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noborders"/>
        <w:tblW w:w="9299" w:type="dxa"/>
        <w:tblInd w:w="79" w:type="dxa"/>
        <w:tblCellMar>
          <w:left w:w="0" w:type="dxa"/>
          <w:right w:w="0" w:type="dxa"/>
        </w:tblCellMar>
        <w:tblLook w:val="04A0" w:firstRow="1" w:lastRow="0" w:firstColumn="1" w:lastColumn="0" w:noHBand="0" w:noVBand="1"/>
        <w:tblCaption w:val="Table for formatting purposes"/>
      </w:tblPr>
      <w:tblGrid>
        <w:gridCol w:w="9299"/>
      </w:tblGrid>
      <w:tr w:rsidR="009B2AA5" w14:paraId="4D539302" w14:textId="77777777" w:rsidTr="009B2AA5">
        <w:trPr>
          <w:trHeight w:val="2408"/>
        </w:trPr>
        <w:tc>
          <w:tcPr>
            <w:tcW w:w="9299" w:type="dxa"/>
            <w:vAlign w:val="bottom"/>
            <w:hideMark/>
          </w:tcPr>
          <w:p w14:paraId="3EF16244" w14:textId="7230C376" w:rsidR="009B2AA5" w:rsidRDefault="000A6513" w:rsidP="005A0803">
            <w:pPr>
              <w:pStyle w:val="Title1"/>
            </w:pPr>
            <w:r>
              <w:t>OPCAT</w:t>
            </w:r>
            <w:r w:rsidR="009B2AA5">
              <w:t xml:space="preserve"> Repor</w:t>
            </w:r>
            <w:r w:rsidR="003622A7">
              <w:t>t</w:t>
            </w:r>
            <w:r w:rsidR="00B6797E">
              <w:t xml:space="preserve"> </w:t>
            </w:r>
          </w:p>
        </w:tc>
      </w:tr>
      <w:tr w:rsidR="009B2AA5" w14:paraId="7B539298" w14:textId="77777777" w:rsidTr="009B2AA5">
        <w:trPr>
          <w:trHeight w:val="2954"/>
        </w:trPr>
        <w:tc>
          <w:tcPr>
            <w:tcW w:w="9299" w:type="dxa"/>
            <w:tcMar>
              <w:top w:w="284" w:type="dxa"/>
            </w:tcMar>
          </w:tcPr>
          <w:p w14:paraId="1A3B986F" w14:textId="306329DD" w:rsidR="009B2AA5" w:rsidRPr="009B2AA5" w:rsidRDefault="00984C6A" w:rsidP="00C93D05">
            <w:pPr>
              <w:pStyle w:val="Title2"/>
            </w:pPr>
            <w:bookmarkStart w:id="0" w:name="_GoBack"/>
            <w:r>
              <w:t>R</w:t>
            </w:r>
            <w:r w:rsidR="009B2AA5">
              <w:t>eport on</w:t>
            </w:r>
            <w:r w:rsidR="00667F80">
              <w:t xml:space="preserve"> an unannounced inspection of</w:t>
            </w:r>
            <w:r w:rsidR="009B2AA5">
              <w:t xml:space="preserve"> </w:t>
            </w:r>
            <w:r w:rsidR="00C93D05">
              <w:t>Tiaho Mai</w:t>
            </w:r>
            <w:r w:rsidR="0034596F">
              <w:t xml:space="preserve"> Mental Health In</w:t>
            </w:r>
            <w:r w:rsidR="001B7DF3">
              <w:t xml:space="preserve">patient </w:t>
            </w:r>
            <w:r w:rsidR="0034596F">
              <w:t>Unit</w:t>
            </w:r>
            <w:r w:rsidR="00E52260">
              <w:t xml:space="preserve">, </w:t>
            </w:r>
            <w:r w:rsidR="00C93D05">
              <w:t xml:space="preserve">Middlemore </w:t>
            </w:r>
            <w:r w:rsidR="00E52260">
              <w:t>Hospital</w:t>
            </w:r>
            <w:bookmarkEnd w:id="0"/>
            <w:r w:rsidR="00E52260">
              <w:t>,</w:t>
            </w:r>
            <w:r w:rsidR="00667F80">
              <w:t xml:space="preserve"> under the Crimes of Torture Act 1989</w:t>
            </w:r>
          </w:p>
        </w:tc>
      </w:tr>
      <w:tr w:rsidR="009B2AA5" w14:paraId="742529E3" w14:textId="77777777" w:rsidTr="009B2AA5">
        <w:trPr>
          <w:trHeight w:val="6050"/>
        </w:trPr>
        <w:tc>
          <w:tcPr>
            <w:tcW w:w="9299" w:type="dxa"/>
            <w:tcMar>
              <w:top w:w="284" w:type="dxa"/>
            </w:tcMar>
            <w:vAlign w:val="bottom"/>
          </w:tcPr>
          <w:p w14:paraId="502BBADE" w14:textId="1A365118" w:rsidR="009B2AA5" w:rsidRPr="00865E8F" w:rsidRDefault="00AC107B" w:rsidP="00865E8F">
            <w:pPr>
              <w:pStyle w:val="Datecover"/>
            </w:pPr>
            <w:r w:rsidRPr="006F589B">
              <w:t>June</w:t>
            </w:r>
            <w:r w:rsidR="00D55F8B" w:rsidRPr="006F589B">
              <w:t xml:space="preserve"> 2021</w:t>
            </w:r>
          </w:p>
          <w:p w14:paraId="38ACB4FC" w14:textId="77777777" w:rsidR="000A6513" w:rsidRDefault="000A6513" w:rsidP="000A6513">
            <w:pPr>
              <w:pStyle w:val="ChiefOmbudsman"/>
            </w:pPr>
            <w:r>
              <w:t>Peter Boshier</w:t>
            </w:r>
          </w:p>
          <w:p w14:paraId="54A7F552" w14:textId="77777777" w:rsidR="000A6513" w:rsidRPr="00865E8F" w:rsidRDefault="000A6513" w:rsidP="000A6513">
            <w:pPr>
              <w:pStyle w:val="ChiefOmbudsmantitle"/>
            </w:pPr>
            <w:r w:rsidRPr="00865E8F">
              <w:t>Chief Ombudsman</w:t>
            </w:r>
          </w:p>
          <w:p w14:paraId="4A7B3975" w14:textId="77777777" w:rsidR="009B2AA5" w:rsidRDefault="000A6513" w:rsidP="00BA7E8C">
            <w:pPr>
              <w:pStyle w:val="ChiefOmbudsmantitle"/>
            </w:pPr>
            <w:r w:rsidRPr="00865E8F">
              <w:t>National Preventive Mechanism</w:t>
            </w:r>
          </w:p>
          <w:p w14:paraId="74582234" w14:textId="77777777" w:rsidR="004E01BB" w:rsidRDefault="004E01BB" w:rsidP="00BA7E8C">
            <w:pPr>
              <w:pStyle w:val="ChiefOmbudsmantitle"/>
            </w:pPr>
          </w:p>
        </w:tc>
      </w:tr>
    </w:tbl>
    <w:p w14:paraId="29E6BDAB" w14:textId="77777777" w:rsidR="00E671C1" w:rsidRPr="00A46A23" w:rsidRDefault="00E671C1" w:rsidP="00A46A23">
      <w:pPr>
        <w:sectPr w:rsidR="00E671C1" w:rsidRPr="00A46A23" w:rsidSect="00D551D1">
          <w:headerReference w:type="first" r:id="rId8"/>
          <w:endnotePr>
            <w:numFmt w:val="decimal"/>
          </w:endnotePr>
          <w:type w:val="continuous"/>
          <w:pgSz w:w="11906" w:h="16838" w:code="9"/>
          <w:pgMar w:top="1701" w:right="1304" w:bottom="1701" w:left="1134" w:header="680" w:footer="680" w:gutter="0"/>
          <w:cols w:space="708"/>
          <w:titlePg/>
          <w:docGrid w:linePitch="360"/>
        </w:sectPr>
      </w:pPr>
    </w:p>
    <w:p w14:paraId="332D6DF5" w14:textId="77777777" w:rsidR="00355B5F" w:rsidRDefault="00355B5F" w:rsidP="009576C9">
      <w:pPr>
        <w:pStyle w:val="TOCHeading"/>
        <w:numPr>
          <w:ilvl w:val="0"/>
          <w:numId w:val="22"/>
        </w:numPr>
        <w:spacing w:before="480"/>
      </w:pPr>
      <w:bookmarkStart w:id="1" w:name="GoToContents"/>
      <w:bookmarkStart w:id="2" w:name="TOCSection"/>
    </w:p>
    <w:p w14:paraId="5E7C25A3" w14:textId="49C36888" w:rsidR="00355B5F" w:rsidRDefault="00B2514A">
      <w:pPr>
        <w:spacing w:after="200" w:line="276" w:lineRule="auto"/>
        <w:rPr>
          <w:rFonts w:eastAsiaTheme="majorEastAsia" w:cstheme="majorBidi"/>
          <w:bCs/>
          <w:color w:val="9561CC"/>
          <w:sz w:val="38"/>
          <w:szCs w:val="28"/>
        </w:rPr>
      </w:pPr>
      <w:r>
        <w:rPr>
          <w:noProof/>
          <w:lang w:eastAsia="en-NZ"/>
        </w:rPr>
        <mc:AlternateContent>
          <mc:Choice Requires="wpg">
            <w:drawing>
              <wp:anchor distT="0" distB="0" distL="114300" distR="114300" simplePos="0" relativeHeight="251659264" behindDoc="0" locked="0" layoutInCell="1" allowOverlap="1" wp14:anchorId="688E07E4" wp14:editId="65E2CD14">
                <wp:simplePos x="0" y="0"/>
                <wp:positionH relativeFrom="margin">
                  <wp:posOffset>-120469</wp:posOffset>
                </wp:positionH>
                <wp:positionV relativeFrom="paragraph">
                  <wp:posOffset>7166882</wp:posOffset>
                </wp:positionV>
                <wp:extent cx="6063615" cy="1504678"/>
                <wp:effectExtent l="0" t="0" r="0" b="635"/>
                <wp:wrapNone/>
                <wp:docPr id="3" name="Group 3"/>
                <wp:cNvGraphicFramePr/>
                <a:graphic xmlns:a="http://schemas.openxmlformats.org/drawingml/2006/main">
                  <a:graphicData uri="http://schemas.microsoft.com/office/word/2010/wordprocessingGroup">
                    <wpg:wgp>
                      <wpg:cNvGrpSpPr/>
                      <wpg:grpSpPr>
                        <a:xfrm>
                          <a:off x="0" y="0"/>
                          <a:ext cx="6063615" cy="1504678"/>
                          <a:chOff x="-160613" y="295138"/>
                          <a:chExt cx="5850950" cy="1375817"/>
                        </a:xfrm>
                      </wpg:grpSpPr>
                      <pic:pic xmlns:pic="http://schemas.openxmlformats.org/drawingml/2006/picture">
                        <pic:nvPicPr>
                          <pic:cNvPr id="6" name="Picture 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60613" y="353119"/>
                            <a:ext cx="868435" cy="936367"/>
                          </a:xfrm>
                          <a:prstGeom prst="rect">
                            <a:avLst/>
                          </a:prstGeom>
                        </pic:spPr>
                      </pic:pic>
                      <wps:wsp>
                        <wps:cNvPr id="10" name="Text Box 10"/>
                        <wps:cNvSpPr txBox="1"/>
                        <wps:spPr>
                          <a:xfrm>
                            <a:off x="707757" y="295138"/>
                            <a:ext cx="4982580" cy="1375817"/>
                          </a:xfrm>
                          <a:prstGeom prst="rect">
                            <a:avLst/>
                          </a:prstGeom>
                          <a:solidFill>
                            <a:srgbClr val="FFFFFF"/>
                          </a:solidFill>
                          <a:ln w="6350">
                            <a:noFill/>
                          </a:ln>
                        </wps:spPr>
                        <wps:txbx>
                          <w:txbxContent>
                            <w:p w14:paraId="701A8A27" w14:textId="0644B748" w:rsidR="00BF4DC8" w:rsidRDefault="00BF4DC8" w:rsidP="00B2514A">
                              <w:pPr>
                                <w:spacing w:before="20" w:after="40" w:line="240" w:lineRule="auto"/>
                                <w:rPr>
                                  <w:b/>
                                  <w:sz w:val="20"/>
                                  <w:szCs w:val="20"/>
                                </w:rPr>
                              </w:pPr>
                              <w:r>
                                <w:rPr>
                                  <w:b/>
                                  <w:sz w:val="20"/>
                                  <w:szCs w:val="20"/>
                                </w:rPr>
                                <w:t xml:space="preserve">OPCAT Report: Report of an </w:t>
                              </w:r>
                              <w:r w:rsidRPr="00B2514A">
                                <w:rPr>
                                  <w:b/>
                                  <w:sz w:val="20"/>
                                  <w:szCs w:val="20"/>
                                </w:rPr>
                                <w:t>unannounced</w:t>
                              </w:r>
                              <w:r>
                                <w:rPr>
                                  <w:b/>
                                  <w:sz w:val="20"/>
                                  <w:szCs w:val="20"/>
                                </w:rPr>
                                <w:t xml:space="preserve"> inspection of </w:t>
                              </w:r>
                              <w:r w:rsidRPr="00B2514A">
                                <w:rPr>
                                  <w:b/>
                                  <w:sz w:val="20"/>
                                  <w:szCs w:val="20"/>
                                </w:rPr>
                                <w:t>Tiaho Mai Mental Health Inpatient Unit, Middlemore Hospital</w:t>
                              </w:r>
                              <w:r>
                                <w:rPr>
                                  <w:b/>
                                  <w:sz w:val="20"/>
                                  <w:szCs w:val="20"/>
                                </w:rPr>
                                <w:t xml:space="preserve"> under the Crimes of Torture Act 1989</w:t>
                              </w:r>
                            </w:p>
                            <w:p w14:paraId="4F1807B4" w14:textId="0002DAA7" w:rsidR="00BF4DC8" w:rsidRDefault="00BF4DC8" w:rsidP="00B2514A">
                              <w:pPr>
                                <w:spacing w:before="20" w:after="40" w:line="240" w:lineRule="auto"/>
                                <w:rPr>
                                  <w:sz w:val="20"/>
                                  <w:szCs w:val="20"/>
                                </w:rPr>
                              </w:pPr>
                              <w:r w:rsidRPr="00D42751">
                                <w:rPr>
                                  <w:sz w:val="20"/>
                                  <w:szCs w:val="20"/>
                                </w:rPr>
                                <w:t xml:space="preserve">ISBN: </w:t>
                              </w:r>
                              <w:r w:rsidRPr="00573D7E">
                                <w:rPr>
                                  <w:sz w:val="20"/>
                                  <w:szCs w:val="20"/>
                                </w:rPr>
                                <w:t>978-0-9951496-0-1</w:t>
                              </w:r>
                            </w:p>
                            <w:p w14:paraId="67EC706F" w14:textId="2CB1E61C" w:rsidR="00BF4DC8" w:rsidRDefault="00BF4DC8" w:rsidP="00B2514A">
                              <w:pPr>
                                <w:spacing w:before="20" w:after="40" w:line="240" w:lineRule="auto"/>
                                <w:rPr>
                                  <w:sz w:val="20"/>
                                  <w:szCs w:val="20"/>
                                </w:rPr>
                              </w:pPr>
                              <w:r w:rsidRPr="00D42751">
                                <w:rPr>
                                  <w:sz w:val="20"/>
                                  <w:szCs w:val="20"/>
                                </w:rPr>
                                <w:t xml:space="preserve">Published </w:t>
                              </w:r>
                              <w:r w:rsidR="00AC107B" w:rsidRPr="006F589B">
                                <w:rPr>
                                  <w:sz w:val="20"/>
                                  <w:szCs w:val="20"/>
                                </w:rPr>
                                <w:t>June</w:t>
                              </w:r>
                              <w:r w:rsidRPr="006F589B">
                                <w:rPr>
                                  <w:sz w:val="20"/>
                                  <w:szCs w:val="20"/>
                                </w:rPr>
                                <w:t xml:space="preserve"> 2021</w:t>
                              </w:r>
                            </w:p>
                            <w:p w14:paraId="1B659800" w14:textId="77777777" w:rsidR="00BF4DC8" w:rsidRPr="00156409" w:rsidRDefault="00BF4DC8" w:rsidP="00B2514A">
                              <w:pPr>
                                <w:spacing w:before="20" w:after="40" w:line="240" w:lineRule="auto"/>
                                <w:rPr>
                                  <w:sz w:val="4"/>
                                  <w:szCs w:val="16"/>
                                </w:rPr>
                              </w:pPr>
                            </w:p>
                            <w:p w14:paraId="74A24FAD" w14:textId="788D444D" w:rsidR="00BF4DC8" w:rsidRDefault="00BF4DC8" w:rsidP="00B2514A">
                              <w:pPr>
                                <w:spacing w:before="20" w:after="40" w:line="240" w:lineRule="auto"/>
                                <w:rPr>
                                  <w:rStyle w:val="Hyperlink"/>
                                  <w:sz w:val="16"/>
                                  <w:szCs w:val="16"/>
                                </w:rPr>
                              </w:pPr>
                              <w:r w:rsidRPr="00156409">
                                <w:rPr>
                                  <w:sz w:val="16"/>
                                  <w:szCs w:val="16"/>
                                </w:rPr>
                                <w:t>This work is licensed under the Creative Commons Attribution 4.0 International Licen</w:t>
                              </w:r>
                              <w:r>
                                <w:rPr>
                                  <w:sz w:val="16"/>
                                  <w:szCs w:val="16"/>
                                </w:rPr>
                                <w:t>c</w:t>
                              </w:r>
                              <w:r w:rsidRPr="00156409">
                                <w:rPr>
                                  <w:sz w:val="16"/>
                                  <w:szCs w:val="16"/>
                                </w:rPr>
                                <w:t>e. To view a copy of this licen</w:t>
                              </w:r>
                              <w:r>
                                <w:rPr>
                                  <w:sz w:val="16"/>
                                  <w:szCs w:val="16"/>
                                </w:rPr>
                                <w:t>c</w:t>
                              </w:r>
                              <w:r w:rsidRPr="00156409">
                                <w:rPr>
                                  <w:sz w:val="16"/>
                                  <w:szCs w:val="16"/>
                                </w:rPr>
                                <w:t>e, visit </w:t>
                              </w:r>
                              <w:hyperlink r:id="rId10" w:history="1">
                                <w:r w:rsidRPr="00156409">
                                  <w:rPr>
                                    <w:rStyle w:val="Hyperlink"/>
                                    <w:sz w:val="16"/>
                                    <w:szCs w:val="16"/>
                                  </w:rPr>
                                  <w:t>https://creativecommons.org</w:t>
                                </w:r>
                              </w:hyperlink>
                            </w:p>
                            <w:p w14:paraId="3F4B7257" w14:textId="77777777" w:rsidR="00BF4DC8" w:rsidRPr="00156409" w:rsidRDefault="00BF4DC8" w:rsidP="00B2514A">
                              <w:pPr>
                                <w:spacing w:before="20" w:after="40" w:line="240" w:lineRule="auto"/>
                                <w:rPr>
                                  <w:sz w:val="4"/>
                                  <w:szCs w:val="16"/>
                                </w:rPr>
                              </w:pPr>
                            </w:p>
                            <w:p w14:paraId="11D79BA2" w14:textId="77777777" w:rsidR="00BF4DC8" w:rsidRPr="00A80FE8" w:rsidRDefault="00BF4DC8" w:rsidP="00B2514A">
                              <w:pPr>
                                <w:spacing w:before="20" w:after="40" w:line="240" w:lineRule="auto"/>
                                <w:rPr>
                                  <w:sz w:val="20"/>
                                  <w:szCs w:val="20"/>
                                </w:rPr>
                              </w:pPr>
                              <w:r w:rsidRPr="00A80FE8">
                                <w:rPr>
                                  <w:sz w:val="20"/>
                                  <w:szCs w:val="20"/>
                                </w:rPr>
                                <w:t>Office of the Ombudsman  |  Wellington, New Zealand  |  www.ombudsman.parliament.nz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8E07E4" id="Group 3" o:spid="_x0000_s1026" style="position:absolute;margin-left:-9.5pt;margin-top:564.3pt;width:477.45pt;height:118.5pt;z-index:251659264;mso-position-horizontal-relative:margin;mso-width-relative:margin;mso-height-relative:margin" coordorigin="-1606,2951" coordsize="58509,13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606;top:3531;width:8684;height:9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">
                  <v:imagedata r:id="rId11" o:title=""/>
                  <v:path arrowok="t"/>
                </v:shape>
                <v:shapetype id="_x0000_t202" coordsize="21600,21600" o:spt="202" path="m,l,21600r21600,l21600,xe">
                  <v:stroke joinstyle="miter"/>
                  <v:path gradientshapeok="t" o:connecttype="rect"/>
                </v:shapetype>
                <v:shape id="Text Box 10" o:spid="_x0000_s1028" type="#_x0000_t202" style="position:absolute;left:7077;top:2951;width:49826;height:1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" stroked="f" strokeweight=".5pt">
                  <v:textbox>
                    <w:txbxContent>
                      <w:p w14:paraId="701A8A27" w14:textId="0644B748" w:rsidR="00BF4DC8" w:rsidRDefault="00BF4DC8" w:rsidP="00B2514A">
                        <w:pPr>
                          <w:spacing w:before="20" w:after="40" w:line="240" w:lineRule="auto"/>
                          <w:rPr>
                            <w:b/>
                            <w:sz w:val="20"/>
                            <w:szCs w:val="20"/>
                          </w:rPr>
                        </w:pPr>
                        <w:r>
                          <w:rPr>
                            <w:b/>
                            <w:sz w:val="20"/>
                            <w:szCs w:val="20"/>
                          </w:rPr>
                          <w:t xml:space="preserve">OPCAT Report: Report of an </w:t>
                        </w:r>
                        <w:r w:rsidRPr="00B2514A">
                          <w:rPr>
                            <w:b/>
                            <w:sz w:val="20"/>
                            <w:szCs w:val="20"/>
                          </w:rPr>
                          <w:t>unannounced</w:t>
                        </w:r>
                        <w:r>
                          <w:rPr>
                            <w:b/>
                            <w:sz w:val="20"/>
                            <w:szCs w:val="20"/>
                          </w:rPr>
                          <w:t xml:space="preserve"> inspection of </w:t>
                        </w:r>
                        <w:r w:rsidRPr="00B2514A">
                          <w:rPr>
                            <w:b/>
                            <w:sz w:val="20"/>
                            <w:szCs w:val="20"/>
                          </w:rPr>
                          <w:t>Tiaho Mai Mental Health Inpatient Unit, Middlemore Hospital</w:t>
                        </w:r>
                        <w:r>
                          <w:rPr>
                            <w:b/>
                            <w:sz w:val="20"/>
                            <w:szCs w:val="20"/>
                          </w:rPr>
                          <w:t xml:space="preserve"> under the Crimes of Torture Act 1989</w:t>
                        </w:r>
                      </w:p>
                      <w:p w14:paraId="4F1807B4" w14:textId="0002DAA7" w:rsidR="00BF4DC8" w:rsidRDefault="00BF4DC8" w:rsidP="00B2514A">
                        <w:pPr>
                          <w:spacing w:before="20" w:after="40" w:line="240" w:lineRule="auto"/>
                          <w:rPr>
                            <w:sz w:val="20"/>
                            <w:szCs w:val="20"/>
                          </w:rPr>
                        </w:pPr>
                        <w:r w:rsidRPr="00D42751">
                          <w:rPr>
                            <w:sz w:val="20"/>
                            <w:szCs w:val="20"/>
                          </w:rPr>
                          <w:t xml:space="preserve">ISBN: </w:t>
                        </w:r>
                        <w:r w:rsidRPr="00573D7E">
                          <w:rPr>
                            <w:sz w:val="20"/>
                            <w:szCs w:val="20"/>
                          </w:rPr>
                          <w:t>978-0-9951496-0-1</w:t>
                        </w:r>
                      </w:p>
                      <w:p w14:paraId="67EC706F" w14:textId="2CB1E61C" w:rsidR="00BF4DC8" w:rsidRDefault="00BF4DC8" w:rsidP="00B2514A">
                        <w:pPr>
                          <w:spacing w:before="20" w:after="40" w:line="240" w:lineRule="auto"/>
                          <w:rPr>
                            <w:sz w:val="20"/>
                            <w:szCs w:val="20"/>
                          </w:rPr>
                        </w:pPr>
                        <w:r w:rsidRPr="00D42751">
                          <w:rPr>
                            <w:sz w:val="20"/>
                            <w:szCs w:val="20"/>
                          </w:rPr>
                          <w:t xml:space="preserve">Published </w:t>
                        </w:r>
                        <w:r w:rsidR="00AC107B" w:rsidRPr="006F589B">
                          <w:rPr>
                            <w:sz w:val="20"/>
                            <w:szCs w:val="20"/>
                          </w:rPr>
                          <w:t>June</w:t>
                        </w:r>
                        <w:r w:rsidRPr="006F589B">
                          <w:rPr>
                            <w:sz w:val="20"/>
                            <w:szCs w:val="20"/>
                          </w:rPr>
                          <w:t xml:space="preserve"> 2021</w:t>
                        </w:r>
                      </w:p>
                      <w:p w14:paraId="1B659800" w14:textId="77777777" w:rsidR="00BF4DC8" w:rsidRPr="00156409" w:rsidRDefault="00BF4DC8" w:rsidP="00B2514A">
                        <w:pPr>
                          <w:spacing w:before="20" w:after="40" w:line="240" w:lineRule="auto"/>
                          <w:rPr>
                            <w:sz w:val="4"/>
                            <w:szCs w:val="16"/>
                          </w:rPr>
                        </w:pPr>
                      </w:p>
                      <w:p w14:paraId="74A24FAD" w14:textId="788D444D" w:rsidR="00BF4DC8" w:rsidRDefault="00BF4DC8" w:rsidP="00B2514A">
                        <w:pPr>
                          <w:spacing w:before="20" w:after="40" w:line="240" w:lineRule="auto"/>
                          <w:rPr>
                            <w:rStyle w:val="Hyperlink"/>
                            <w:sz w:val="16"/>
                            <w:szCs w:val="16"/>
                          </w:rPr>
                        </w:pPr>
                        <w:r w:rsidRPr="00156409">
                          <w:rPr>
                            <w:sz w:val="16"/>
                            <w:szCs w:val="16"/>
                          </w:rPr>
                          <w:t>This work is licensed under the Creative Commons Attribution 4.0 International Licen</w:t>
                        </w:r>
                        <w:r>
                          <w:rPr>
                            <w:sz w:val="16"/>
                            <w:szCs w:val="16"/>
                          </w:rPr>
                          <w:t>c</w:t>
                        </w:r>
                        <w:r w:rsidRPr="00156409">
                          <w:rPr>
                            <w:sz w:val="16"/>
                            <w:szCs w:val="16"/>
                          </w:rPr>
                          <w:t>e. To view a copy of this licen</w:t>
                        </w:r>
                        <w:r>
                          <w:rPr>
                            <w:sz w:val="16"/>
                            <w:szCs w:val="16"/>
                          </w:rPr>
                          <w:t>c</w:t>
                        </w:r>
                        <w:r w:rsidRPr="00156409">
                          <w:rPr>
                            <w:sz w:val="16"/>
                            <w:szCs w:val="16"/>
                          </w:rPr>
                          <w:t>e, visit </w:t>
                        </w:r>
                        <w:hyperlink r:id="rId12" w:history="1">
                          <w:r w:rsidRPr="00156409">
                            <w:rPr>
                              <w:rStyle w:val="Hyperlink"/>
                              <w:sz w:val="16"/>
                              <w:szCs w:val="16"/>
                            </w:rPr>
                            <w:t>https://creativecommons.org</w:t>
                          </w:r>
                        </w:hyperlink>
                      </w:p>
                      <w:p w14:paraId="3F4B7257" w14:textId="77777777" w:rsidR="00BF4DC8" w:rsidRPr="00156409" w:rsidRDefault="00BF4DC8" w:rsidP="00B2514A">
                        <w:pPr>
                          <w:spacing w:before="20" w:after="40" w:line="240" w:lineRule="auto"/>
                          <w:rPr>
                            <w:sz w:val="4"/>
                            <w:szCs w:val="16"/>
                          </w:rPr>
                        </w:pPr>
                      </w:p>
                      <w:p w14:paraId="11D79BA2" w14:textId="77777777" w:rsidR="00BF4DC8" w:rsidRPr="00A80FE8" w:rsidRDefault="00BF4DC8" w:rsidP="00B2514A">
                        <w:pPr>
                          <w:spacing w:before="20" w:after="40" w:line="240" w:lineRule="auto"/>
                          <w:rPr>
                            <w:sz w:val="20"/>
                            <w:szCs w:val="20"/>
                          </w:rPr>
                        </w:pPr>
                        <w:r w:rsidRPr="00A80FE8">
                          <w:rPr>
                            <w:sz w:val="20"/>
                            <w:szCs w:val="20"/>
                          </w:rPr>
                          <w:t xml:space="preserve">Office of the </w:t>
                        </w:r>
                        <w:proofErr w:type="gramStart"/>
                        <w:r w:rsidRPr="00A80FE8">
                          <w:rPr>
                            <w:sz w:val="20"/>
                            <w:szCs w:val="20"/>
                          </w:rPr>
                          <w:t>Ombudsman  |</w:t>
                        </w:r>
                        <w:proofErr w:type="gramEnd"/>
                        <w:r w:rsidRPr="00A80FE8">
                          <w:rPr>
                            <w:sz w:val="20"/>
                            <w:szCs w:val="20"/>
                          </w:rPr>
                          <w:t xml:space="preserve">  Wellington, New Zealand  |  www.ombudsman.parliament.nz</w:t>
                        </w:r>
                      </w:p>
                    </w:txbxContent>
                  </v:textbox>
                </v:shape>
                <w10:wrap anchorx="margin"/>
              </v:group>
            </w:pict>
          </mc:Fallback>
        </mc:AlternateContent>
      </w:r>
      <w:r w:rsidR="00355B5F">
        <w:br w:type="page"/>
      </w:r>
    </w:p>
    <w:p w14:paraId="14070BCF" w14:textId="70E00DBE" w:rsidR="0097338A" w:rsidRDefault="0097338A" w:rsidP="009576C9">
      <w:pPr>
        <w:pStyle w:val="TOCHeading"/>
        <w:numPr>
          <w:ilvl w:val="0"/>
          <w:numId w:val="22"/>
        </w:numPr>
        <w:spacing w:before="480"/>
      </w:pPr>
      <w:r>
        <w:t>Contents</w:t>
      </w:r>
      <w:bookmarkEnd w:id="1"/>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97338A" w14:paraId="75648284" w14:textId="77777777" w:rsidTr="00E03DAB">
        <w:tc>
          <w:tcPr>
            <w:tcW w:w="9354" w:type="dxa"/>
          </w:tcPr>
          <w:bookmarkStart w:id="3" w:name="TOCMain" w:colFirst="0" w:colLast="0"/>
          <w:p w14:paraId="2A9E304C" w14:textId="43C83A97" w:rsidR="00C202CA" w:rsidRDefault="0097338A">
            <w:pPr>
              <w:pStyle w:val="TOC1"/>
              <w:rPr>
                <w:rFonts w:asciiTheme="minorHAnsi" w:eastAsiaTheme="minorEastAsia" w:hAnsiTheme="minorHAnsi"/>
                <w:noProof/>
                <w:color w:val="auto"/>
                <w:sz w:val="22"/>
                <w:lang w:eastAsia="en-NZ"/>
              </w:rPr>
            </w:pPr>
            <w:r>
              <w:rPr>
                <w:color w:val="2BB673"/>
              </w:rPr>
              <w:fldChar w:fldCharType="begin"/>
            </w:r>
            <w:r>
              <w:instrText xml:space="preserve"> TOC \o "1-3" \h \z \t "Heading Appendix, 1" </w:instrText>
            </w:r>
            <w:r>
              <w:rPr>
                <w:color w:val="2BB673"/>
              </w:rPr>
              <w:fldChar w:fldCharType="separate"/>
            </w:r>
            <w:hyperlink w:anchor="_Toc69990991" w:history="1">
              <w:r w:rsidR="00C202CA" w:rsidRPr="00C25BBB">
                <w:rPr>
                  <w:rStyle w:val="Hyperlink"/>
                  <w:noProof/>
                </w:rPr>
                <w:t>Executive Summary</w:t>
              </w:r>
              <w:r w:rsidR="00C202CA">
                <w:rPr>
                  <w:noProof/>
                  <w:webHidden/>
                </w:rPr>
                <w:tab/>
              </w:r>
              <w:r w:rsidR="00C202CA">
                <w:rPr>
                  <w:noProof/>
                  <w:webHidden/>
                </w:rPr>
                <w:fldChar w:fldCharType="begin"/>
              </w:r>
              <w:r w:rsidR="00C202CA">
                <w:rPr>
                  <w:noProof/>
                  <w:webHidden/>
                </w:rPr>
                <w:instrText xml:space="preserve"> PAGEREF _Toc69990991 \h </w:instrText>
              </w:r>
              <w:r w:rsidR="00C202CA">
                <w:rPr>
                  <w:noProof/>
                  <w:webHidden/>
                </w:rPr>
              </w:r>
              <w:r w:rsidR="00C202CA">
                <w:rPr>
                  <w:noProof/>
                  <w:webHidden/>
                </w:rPr>
                <w:fldChar w:fldCharType="separate"/>
              </w:r>
              <w:r w:rsidR="00C202CA">
                <w:rPr>
                  <w:noProof/>
                  <w:webHidden/>
                </w:rPr>
                <w:t>1</w:t>
              </w:r>
              <w:r w:rsidR="00C202CA">
                <w:rPr>
                  <w:noProof/>
                  <w:webHidden/>
                </w:rPr>
                <w:fldChar w:fldCharType="end"/>
              </w:r>
            </w:hyperlink>
          </w:p>
          <w:p w14:paraId="11AFA536" w14:textId="09AA774F" w:rsidR="00C202CA" w:rsidRDefault="001F3AA4">
            <w:pPr>
              <w:pStyle w:val="TOC2"/>
              <w:rPr>
                <w:rFonts w:asciiTheme="minorHAnsi" w:eastAsiaTheme="minorEastAsia" w:hAnsiTheme="minorHAnsi"/>
                <w:noProof/>
                <w:color w:val="auto"/>
                <w:sz w:val="22"/>
                <w:lang w:eastAsia="en-NZ"/>
              </w:rPr>
            </w:pPr>
            <w:hyperlink w:anchor="_Toc69990992" w:history="1">
              <w:r w:rsidR="00C202CA" w:rsidRPr="00C25BBB">
                <w:rPr>
                  <w:rStyle w:val="Hyperlink"/>
                  <w:noProof/>
                </w:rPr>
                <w:t>Background</w:t>
              </w:r>
              <w:r w:rsidR="00C202CA">
                <w:rPr>
                  <w:noProof/>
                  <w:webHidden/>
                </w:rPr>
                <w:tab/>
              </w:r>
              <w:r w:rsidR="00C202CA">
                <w:rPr>
                  <w:noProof/>
                  <w:webHidden/>
                </w:rPr>
                <w:fldChar w:fldCharType="begin"/>
              </w:r>
              <w:r w:rsidR="00C202CA">
                <w:rPr>
                  <w:noProof/>
                  <w:webHidden/>
                </w:rPr>
                <w:instrText xml:space="preserve"> PAGEREF _Toc69990992 \h </w:instrText>
              </w:r>
              <w:r w:rsidR="00C202CA">
                <w:rPr>
                  <w:noProof/>
                  <w:webHidden/>
                </w:rPr>
              </w:r>
              <w:r w:rsidR="00C202CA">
                <w:rPr>
                  <w:noProof/>
                  <w:webHidden/>
                </w:rPr>
                <w:fldChar w:fldCharType="separate"/>
              </w:r>
              <w:r w:rsidR="00C202CA">
                <w:rPr>
                  <w:noProof/>
                  <w:webHidden/>
                </w:rPr>
                <w:t>1</w:t>
              </w:r>
              <w:r w:rsidR="00C202CA">
                <w:rPr>
                  <w:noProof/>
                  <w:webHidden/>
                </w:rPr>
                <w:fldChar w:fldCharType="end"/>
              </w:r>
            </w:hyperlink>
          </w:p>
          <w:p w14:paraId="1A61B4AD" w14:textId="517C9D66" w:rsidR="00C202CA" w:rsidRDefault="001F3AA4">
            <w:pPr>
              <w:pStyle w:val="TOC2"/>
              <w:rPr>
                <w:rFonts w:asciiTheme="minorHAnsi" w:eastAsiaTheme="minorEastAsia" w:hAnsiTheme="minorHAnsi"/>
                <w:noProof/>
                <w:color w:val="auto"/>
                <w:sz w:val="22"/>
                <w:lang w:eastAsia="en-NZ"/>
              </w:rPr>
            </w:pPr>
            <w:hyperlink w:anchor="_Toc69990993" w:history="1">
              <w:r w:rsidR="00C202CA" w:rsidRPr="00C25BBB">
                <w:rPr>
                  <w:rStyle w:val="Hyperlink"/>
                  <w:noProof/>
                </w:rPr>
                <w:t>Summary of findings</w:t>
              </w:r>
              <w:r w:rsidR="00C202CA">
                <w:rPr>
                  <w:noProof/>
                  <w:webHidden/>
                </w:rPr>
                <w:tab/>
              </w:r>
              <w:r w:rsidR="00C202CA">
                <w:rPr>
                  <w:noProof/>
                  <w:webHidden/>
                </w:rPr>
                <w:fldChar w:fldCharType="begin"/>
              </w:r>
              <w:r w:rsidR="00C202CA">
                <w:rPr>
                  <w:noProof/>
                  <w:webHidden/>
                </w:rPr>
                <w:instrText xml:space="preserve"> PAGEREF _Toc69990993 \h </w:instrText>
              </w:r>
              <w:r w:rsidR="00C202CA">
                <w:rPr>
                  <w:noProof/>
                  <w:webHidden/>
                </w:rPr>
              </w:r>
              <w:r w:rsidR="00C202CA">
                <w:rPr>
                  <w:noProof/>
                  <w:webHidden/>
                </w:rPr>
                <w:fldChar w:fldCharType="separate"/>
              </w:r>
              <w:r w:rsidR="00C202CA">
                <w:rPr>
                  <w:noProof/>
                  <w:webHidden/>
                </w:rPr>
                <w:t>1</w:t>
              </w:r>
              <w:r w:rsidR="00C202CA">
                <w:rPr>
                  <w:noProof/>
                  <w:webHidden/>
                </w:rPr>
                <w:fldChar w:fldCharType="end"/>
              </w:r>
            </w:hyperlink>
          </w:p>
          <w:p w14:paraId="315D2332" w14:textId="3F1CC2E6" w:rsidR="00C202CA" w:rsidRDefault="001F3AA4">
            <w:pPr>
              <w:pStyle w:val="TOC2"/>
              <w:rPr>
                <w:rFonts w:asciiTheme="minorHAnsi" w:eastAsiaTheme="minorEastAsia" w:hAnsiTheme="minorHAnsi"/>
                <w:noProof/>
                <w:color w:val="auto"/>
                <w:sz w:val="22"/>
                <w:lang w:eastAsia="en-NZ"/>
              </w:rPr>
            </w:pPr>
            <w:hyperlink w:anchor="_Toc69990994" w:history="1">
              <w:r w:rsidR="00C202CA" w:rsidRPr="00C25BBB">
                <w:rPr>
                  <w:rStyle w:val="Hyperlink"/>
                  <w:noProof/>
                </w:rPr>
                <w:t>Recommendations</w:t>
              </w:r>
              <w:r w:rsidR="00C202CA">
                <w:rPr>
                  <w:noProof/>
                  <w:webHidden/>
                </w:rPr>
                <w:tab/>
              </w:r>
              <w:r w:rsidR="00C202CA">
                <w:rPr>
                  <w:noProof/>
                  <w:webHidden/>
                </w:rPr>
                <w:fldChar w:fldCharType="begin"/>
              </w:r>
              <w:r w:rsidR="00C202CA">
                <w:rPr>
                  <w:noProof/>
                  <w:webHidden/>
                </w:rPr>
                <w:instrText xml:space="preserve"> PAGEREF _Toc69990994 \h </w:instrText>
              </w:r>
              <w:r w:rsidR="00C202CA">
                <w:rPr>
                  <w:noProof/>
                  <w:webHidden/>
                </w:rPr>
              </w:r>
              <w:r w:rsidR="00C202CA">
                <w:rPr>
                  <w:noProof/>
                  <w:webHidden/>
                </w:rPr>
                <w:fldChar w:fldCharType="separate"/>
              </w:r>
              <w:r w:rsidR="00C202CA">
                <w:rPr>
                  <w:noProof/>
                  <w:webHidden/>
                </w:rPr>
                <w:t>4</w:t>
              </w:r>
              <w:r w:rsidR="00C202CA">
                <w:rPr>
                  <w:noProof/>
                  <w:webHidden/>
                </w:rPr>
                <w:fldChar w:fldCharType="end"/>
              </w:r>
            </w:hyperlink>
          </w:p>
          <w:p w14:paraId="5D1C008A" w14:textId="07407D74" w:rsidR="00C202CA" w:rsidRDefault="001F3AA4">
            <w:pPr>
              <w:pStyle w:val="TOC2"/>
              <w:rPr>
                <w:rFonts w:asciiTheme="minorHAnsi" w:eastAsiaTheme="minorEastAsia" w:hAnsiTheme="minorHAnsi"/>
                <w:noProof/>
                <w:color w:val="auto"/>
                <w:sz w:val="22"/>
                <w:lang w:eastAsia="en-NZ"/>
              </w:rPr>
            </w:pPr>
            <w:hyperlink w:anchor="_Toc69990995" w:history="1">
              <w:r w:rsidR="00C202CA" w:rsidRPr="00C25BBB">
                <w:rPr>
                  <w:rStyle w:val="Hyperlink"/>
                  <w:noProof/>
                </w:rPr>
                <w:t>Feedback meeting</w:t>
              </w:r>
              <w:r w:rsidR="00C202CA">
                <w:rPr>
                  <w:noProof/>
                  <w:webHidden/>
                </w:rPr>
                <w:tab/>
              </w:r>
              <w:r w:rsidR="00C202CA">
                <w:rPr>
                  <w:noProof/>
                  <w:webHidden/>
                </w:rPr>
                <w:fldChar w:fldCharType="begin"/>
              </w:r>
              <w:r w:rsidR="00C202CA">
                <w:rPr>
                  <w:noProof/>
                  <w:webHidden/>
                </w:rPr>
                <w:instrText xml:space="preserve"> PAGEREF _Toc69990995 \h </w:instrText>
              </w:r>
              <w:r w:rsidR="00C202CA">
                <w:rPr>
                  <w:noProof/>
                  <w:webHidden/>
                </w:rPr>
              </w:r>
              <w:r w:rsidR="00C202CA">
                <w:rPr>
                  <w:noProof/>
                  <w:webHidden/>
                </w:rPr>
                <w:fldChar w:fldCharType="separate"/>
              </w:r>
              <w:r w:rsidR="00C202CA">
                <w:rPr>
                  <w:noProof/>
                  <w:webHidden/>
                </w:rPr>
                <w:t>5</w:t>
              </w:r>
              <w:r w:rsidR="00C202CA">
                <w:rPr>
                  <w:noProof/>
                  <w:webHidden/>
                </w:rPr>
                <w:fldChar w:fldCharType="end"/>
              </w:r>
            </w:hyperlink>
          </w:p>
          <w:p w14:paraId="164DA3FF" w14:textId="7F37ACC1" w:rsidR="00C202CA" w:rsidRDefault="001F3AA4">
            <w:pPr>
              <w:pStyle w:val="TOC1"/>
              <w:rPr>
                <w:rFonts w:asciiTheme="minorHAnsi" w:eastAsiaTheme="minorEastAsia" w:hAnsiTheme="minorHAnsi"/>
                <w:noProof/>
                <w:color w:val="auto"/>
                <w:sz w:val="22"/>
                <w:lang w:eastAsia="en-NZ"/>
              </w:rPr>
            </w:pPr>
            <w:hyperlink w:anchor="_Toc69990996" w:history="1">
              <w:r w:rsidR="00C202CA" w:rsidRPr="00C25BBB">
                <w:rPr>
                  <w:rStyle w:val="Hyperlink"/>
                  <w:noProof/>
                </w:rPr>
                <w:t>Facility Facts</w:t>
              </w:r>
              <w:r w:rsidR="00C202CA">
                <w:rPr>
                  <w:noProof/>
                  <w:webHidden/>
                </w:rPr>
                <w:tab/>
              </w:r>
              <w:r w:rsidR="00C202CA">
                <w:rPr>
                  <w:noProof/>
                  <w:webHidden/>
                </w:rPr>
                <w:fldChar w:fldCharType="begin"/>
              </w:r>
              <w:r w:rsidR="00C202CA">
                <w:rPr>
                  <w:noProof/>
                  <w:webHidden/>
                </w:rPr>
                <w:instrText xml:space="preserve"> PAGEREF _Toc69990996 \h </w:instrText>
              </w:r>
              <w:r w:rsidR="00C202CA">
                <w:rPr>
                  <w:noProof/>
                  <w:webHidden/>
                </w:rPr>
              </w:r>
              <w:r w:rsidR="00C202CA">
                <w:rPr>
                  <w:noProof/>
                  <w:webHidden/>
                </w:rPr>
                <w:fldChar w:fldCharType="separate"/>
              </w:r>
              <w:r w:rsidR="00C202CA">
                <w:rPr>
                  <w:noProof/>
                  <w:webHidden/>
                </w:rPr>
                <w:t>6</w:t>
              </w:r>
              <w:r w:rsidR="00C202CA">
                <w:rPr>
                  <w:noProof/>
                  <w:webHidden/>
                </w:rPr>
                <w:fldChar w:fldCharType="end"/>
              </w:r>
            </w:hyperlink>
          </w:p>
          <w:p w14:paraId="3B993CC3" w14:textId="01DD0AE3" w:rsidR="00C202CA" w:rsidRDefault="001F3AA4">
            <w:pPr>
              <w:pStyle w:val="TOC2"/>
              <w:rPr>
                <w:rFonts w:asciiTheme="minorHAnsi" w:eastAsiaTheme="minorEastAsia" w:hAnsiTheme="minorHAnsi"/>
                <w:noProof/>
                <w:color w:val="auto"/>
                <w:sz w:val="22"/>
                <w:lang w:eastAsia="en-NZ"/>
              </w:rPr>
            </w:pPr>
            <w:hyperlink w:anchor="_Toc69990997" w:history="1">
              <w:r w:rsidR="00C202CA" w:rsidRPr="00C25BBB">
                <w:rPr>
                  <w:rStyle w:val="Hyperlink"/>
                  <w:noProof/>
                </w:rPr>
                <w:t>Tiaho Mai Mental Health Inpatient Unit</w:t>
              </w:r>
              <w:r w:rsidR="00C202CA">
                <w:rPr>
                  <w:noProof/>
                  <w:webHidden/>
                </w:rPr>
                <w:tab/>
              </w:r>
              <w:r w:rsidR="00C202CA">
                <w:rPr>
                  <w:noProof/>
                  <w:webHidden/>
                </w:rPr>
                <w:fldChar w:fldCharType="begin"/>
              </w:r>
              <w:r w:rsidR="00C202CA">
                <w:rPr>
                  <w:noProof/>
                  <w:webHidden/>
                </w:rPr>
                <w:instrText xml:space="preserve"> PAGEREF _Toc69990997 \h </w:instrText>
              </w:r>
              <w:r w:rsidR="00C202CA">
                <w:rPr>
                  <w:noProof/>
                  <w:webHidden/>
                </w:rPr>
              </w:r>
              <w:r w:rsidR="00C202CA">
                <w:rPr>
                  <w:noProof/>
                  <w:webHidden/>
                </w:rPr>
                <w:fldChar w:fldCharType="separate"/>
              </w:r>
              <w:r w:rsidR="00C202CA">
                <w:rPr>
                  <w:noProof/>
                  <w:webHidden/>
                </w:rPr>
                <w:t>6</w:t>
              </w:r>
              <w:r w:rsidR="00C202CA">
                <w:rPr>
                  <w:noProof/>
                  <w:webHidden/>
                </w:rPr>
                <w:fldChar w:fldCharType="end"/>
              </w:r>
            </w:hyperlink>
          </w:p>
          <w:p w14:paraId="00BCD77D" w14:textId="04B5C196" w:rsidR="00C202CA" w:rsidRDefault="001F3AA4">
            <w:pPr>
              <w:pStyle w:val="TOC2"/>
              <w:rPr>
                <w:rFonts w:asciiTheme="minorHAnsi" w:eastAsiaTheme="minorEastAsia" w:hAnsiTheme="minorHAnsi"/>
                <w:noProof/>
                <w:color w:val="auto"/>
                <w:sz w:val="22"/>
                <w:lang w:eastAsia="en-NZ"/>
              </w:rPr>
            </w:pPr>
            <w:hyperlink w:anchor="_Toc69990998" w:history="1">
              <w:r w:rsidR="00C202CA" w:rsidRPr="00C25BBB">
                <w:rPr>
                  <w:rStyle w:val="Hyperlink"/>
                  <w:noProof/>
                </w:rPr>
                <w:t>Region</w:t>
              </w:r>
              <w:r w:rsidR="00C202CA">
                <w:rPr>
                  <w:noProof/>
                  <w:webHidden/>
                </w:rPr>
                <w:tab/>
              </w:r>
              <w:r w:rsidR="00C202CA">
                <w:rPr>
                  <w:noProof/>
                  <w:webHidden/>
                </w:rPr>
                <w:fldChar w:fldCharType="begin"/>
              </w:r>
              <w:r w:rsidR="00C202CA">
                <w:rPr>
                  <w:noProof/>
                  <w:webHidden/>
                </w:rPr>
                <w:instrText xml:space="preserve"> PAGEREF _Toc69990998 \h </w:instrText>
              </w:r>
              <w:r w:rsidR="00C202CA">
                <w:rPr>
                  <w:noProof/>
                  <w:webHidden/>
                </w:rPr>
              </w:r>
              <w:r w:rsidR="00C202CA">
                <w:rPr>
                  <w:noProof/>
                  <w:webHidden/>
                </w:rPr>
                <w:fldChar w:fldCharType="separate"/>
              </w:r>
              <w:r w:rsidR="00C202CA">
                <w:rPr>
                  <w:noProof/>
                  <w:webHidden/>
                </w:rPr>
                <w:t>6</w:t>
              </w:r>
              <w:r w:rsidR="00C202CA">
                <w:rPr>
                  <w:noProof/>
                  <w:webHidden/>
                </w:rPr>
                <w:fldChar w:fldCharType="end"/>
              </w:r>
            </w:hyperlink>
          </w:p>
          <w:p w14:paraId="67A3974C" w14:textId="10B09F94" w:rsidR="00C202CA" w:rsidRDefault="001F3AA4">
            <w:pPr>
              <w:pStyle w:val="TOC2"/>
              <w:rPr>
                <w:rFonts w:asciiTheme="minorHAnsi" w:eastAsiaTheme="minorEastAsia" w:hAnsiTheme="minorHAnsi"/>
                <w:noProof/>
                <w:color w:val="auto"/>
                <w:sz w:val="22"/>
                <w:lang w:eastAsia="en-NZ"/>
              </w:rPr>
            </w:pPr>
            <w:hyperlink w:anchor="_Toc69990999" w:history="1">
              <w:r w:rsidR="00C202CA" w:rsidRPr="00C25BBB">
                <w:rPr>
                  <w:rStyle w:val="Hyperlink"/>
                  <w:noProof/>
                </w:rPr>
                <w:t>District Health Board</w:t>
              </w:r>
              <w:r w:rsidR="00C202CA">
                <w:rPr>
                  <w:noProof/>
                  <w:webHidden/>
                </w:rPr>
                <w:tab/>
              </w:r>
              <w:r w:rsidR="00C202CA">
                <w:rPr>
                  <w:noProof/>
                  <w:webHidden/>
                </w:rPr>
                <w:fldChar w:fldCharType="begin"/>
              </w:r>
              <w:r w:rsidR="00C202CA">
                <w:rPr>
                  <w:noProof/>
                  <w:webHidden/>
                </w:rPr>
                <w:instrText xml:space="preserve"> PAGEREF _Toc69990999 \h </w:instrText>
              </w:r>
              <w:r w:rsidR="00C202CA">
                <w:rPr>
                  <w:noProof/>
                  <w:webHidden/>
                </w:rPr>
              </w:r>
              <w:r w:rsidR="00C202CA">
                <w:rPr>
                  <w:noProof/>
                  <w:webHidden/>
                </w:rPr>
                <w:fldChar w:fldCharType="separate"/>
              </w:r>
              <w:r w:rsidR="00C202CA">
                <w:rPr>
                  <w:noProof/>
                  <w:webHidden/>
                </w:rPr>
                <w:t>7</w:t>
              </w:r>
              <w:r w:rsidR="00C202CA">
                <w:rPr>
                  <w:noProof/>
                  <w:webHidden/>
                </w:rPr>
                <w:fldChar w:fldCharType="end"/>
              </w:r>
            </w:hyperlink>
          </w:p>
          <w:p w14:paraId="09F023FE" w14:textId="480C0F9B" w:rsidR="00C202CA" w:rsidRDefault="001F3AA4">
            <w:pPr>
              <w:pStyle w:val="TOC2"/>
              <w:rPr>
                <w:rFonts w:asciiTheme="minorHAnsi" w:eastAsiaTheme="minorEastAsia" w:hAnsiTheme="minorHAnsi"/>
                <w:noProof/>
                <w:color w:val="auto"/>
                <w:sz w:val="22"/>
                <w:lang w:eastAsia="en-NZ"/>
              </w:rPr>
            </w:pPr>
            <w:hyperlink w:anchor="_Toc69991000" w:history="1">
              <w:r w:rsidR="00C202CA" w:rsidRPr="00C25BBB">
                <w:rPr>
                  <w:rStyle w:val="Hyperlink"/>
                  <w:noProof/>
                </w:rPr>
                <w:t>Operating capacity</w:t>
              </w:r>
              <w:r w:rsidR="00C202CA">
                <w:rPr>
                  <w:noProof/>
                  <w:webHidden/>
                </w:rPr>
                <w:tab/>
              </w:r>
              <w:r w:rsidR="00C202CA">
                <w:rPr>
                  <w:noProof/>
                  <w:webHidden/>
                </w:rPr>
                <w:fldChar w:fldCharType="begin"/>
              </w:r>
              <w:r w:rsidR="00C202CA">
                <w:rPr>
                  <w:noProof/>
                  <w:webHidden/>
                </w:rPr>
                <w:instrText xml:space="preserve"> PAGEREF _Toc69991000 \h </w:instrText>
              </w:r>
              <w:r w:rsidR="00C202CA">
                <w:rPr>
                  <w:noProof/>
                  <w:webHidden/>
                </w:rPr>
              </w:r>
              <w:r w:rsidR="00C202CA">
                <w:rPr>
                  <w:noProof/>
                  <w:webHidden/>
                </w:rPr>
                <w:fldChar w:fldCharType="separate"/>
              </w:r>
              <w:r w:rsidR="00C202CA">
                <w:rPr>
                  <w:noProof/>
                  <w:webHidden/>
                </w:rPr>
                <w:t>7</w:t>
              </w:r>
              <w:r w:rsidR="00C202CA">
                <w:rPr>
                  <w:noProof/>
                  <w:webHidden/>
                </w:rPr>
                <w:fldChar w:fldCharType="end"/>
              </w:r>
            </w:hyperlink>
          </w:p>
          <w:p w14:paraId="5CA17CFF" w14:textId="7B37D3E8" w:rsidR="00C202CA" w:rsidRDefault="001F3AA4">
            <w:pPr>
              <w:pStyle w:val="TOC2"/>
              <w:rPr>
                <w:rFonts w:asciiTheme="minorHAnsi" w:eastAsiaTheme="minorEastAsia" w:hAnsiTheme="minorHAnsi"/>
                <w:noProof/>
                <w:color w:val="auto"/>
                <w:sz w:val="22"/>
                <w:lang w:eastAsia="en-NZ"/>
              </w:rPr>
            </w:pPr>
            <w:hyperlink w:anchor="_Toc69991001" w:history="1">
              <w:r w:rsidR="00C202CA" w:rsidRPr="00C25BBB">
                <w:rPr>
                  <w:rStyle w:val="Hyperlink"/>
                  <w:noProof/>
                </w:rPr>
                <w:t>Last inspection</w:t>
              </w:r>
              <w:r w:rsidR="00C202CA">
                <w:rPr>
                  <w:noProof/>
                  <w:webHidden/>
                </w:rPr>
                <w:tab/>
              </w:r>
              <w:r w:rsidR="00C202CA">
                <w:rPr>
                  <w:noProof/>
                  <w:webHidden/>
                </w:rPr>
                <w:fldChar w:fldCharType="begin"/>
              </w:r>
              <w:r w:rsidR="00C202CA">
                <w:rPr>
                  <w:noProof/>
                  <w:webHidden/>
                </w:rPr>
                <w:instrText xml:space="preserve"> PAGEREF _Toc69991001 \h </w:instrText>
              </w:r>
              <w:r w:rsidR="00C202CA">
                <w:rPr>
                  <w:noProof/>
                  <w:webHidden/>
                </w:rPr>
              </w:r>
              <w:r w:rsidR="00C202CA">
                <w:rPr>
                  <w:noProof/>
                  <w:webHidden/>
                </w:rPr>
                <w:fldChar w:fldCharType="separate"/>
              </w:r>
              <w:r w:rsidR="00C202CA">
                <w:rPr>
                  <w:noProof/>
                  <w:webHidden/>
                </w:rPr>
                <w:t>7</w:t>
              </w:r>
              <w:r w:rsidR="00C202CA">
                <w:rPr>
                  <w:noProof/>
                  <w:webHidden/>
                </w:rPr>
                <w:fldChar w:fldCharType="end"/>
              </w:r>
            </w:hyperlink>
          </w:p>
          <w:p w14:paraId="3A45258B" w14:textId="724D66E6" w:rsidR="00C202CA" w:rsidRDefault="001F3AA4">
            <w:pPr>
              <w:pStyle w:val="TOC1"/>
              <w:rPr>
                <w:rFonts w:asciiTheme="minorHAnsi" w:eastAsiaTheme="minorEastAsia" w:hAnsiTheme="minorHAnsi"/>
                <w:noProof/>
                <w:color w:val="auto"/>
                <w:sz w:val="22"/>
                <w:lang w:eastAsia="en-NZ"/>
              </w:rPr>
            </w:pPr>
            <w:hyperlink w:anchor="_Toc69991002" w:history="1">
              <w:r w:rsidR="00C202CA" w:rsidRPr="00C25BBB">
                <w:rPr>
                  <w:rStyle w:val="Hyperlink"/>
                  <w:noProof/>
                </w:rPr>
                <w:t>The Inspection</w:t>
              </w:r>
              <w:r w:rsidR="00C202CA">
                <w:rPr>
                  <w:noProof/>
                  <w:webHidden/>
                </w:rPr>
                <w:tab/>
              </w:r>
              <w:r w:rsidR="00C202CA">
                <w:rPr>
                  <w:noProof/>
                  <w:webHidden/>
                </w:rPr>
                <w:fldChar w:fldCharType="begin"/>
              </w:r>
              <w:r w:rsidR="00C202CA">
                <w:rPr>
                  <w:noProof/>
                  <w:webHidden/>
                </w:rPr>
                <w:instrText xml:space="preserve"> PAGEREF _Toc69991002 \h </w:instrText>
              </w:r>
              <w:r w:rsidR="00C202CA">
                <w:rPr>
                  <w:noProof/>
                  <w:webHidden/>
                </w:rPr>
              </w:r>
              <w:r w:rsidR="00C202CA">
                <w:rPr>
                  <w:noProof/>
                  <w:webHidden/>
                </w:rPr>
                <w:fldChar w:fldCharType="separate"/>
              </w:r>
              <w:r w:rsidR="00C202CA">
                <w:rPr>
                  <w:noProof/>
                  <w:webHidden/>
                </w:rPr>
                <w:t>8</w:t>
              </w:r>
              <w:r w:rsidR="00C202CA">
                <w:rPr>
                  <w:noProof/>
                  <w:webHidden/>
                </w:rPr>
                <w:fldChar w:fldCharType="end"/>
              </w:r>
            </w:hyperlink>
          </w:p>
          <w:p w14:paraId="09BE1659" w14:textId="023F6B29" w:rsidR="00C202CA" w:rsidRDefault="001F3AA4">
            <w:pPr>
              <w:pStyle w:val="TOC2"/>
              <w:rPr>
                <w:rFonts w:asciiTheme="minorHAnsi" w:eastAsiaTheme="minorEastAsia" w:hAnsiTheme="minorHAnsi"/>
                <w:noProof/>
                <w:color w:val="auto"/>
                <w:sz w:val="22"/>
                <w:lang w:eastAsia="en-NZ"/>
              </w:rPr>
            </w:pPr>
            <w:hyperlink w:anchor="_Toc69991003" w:history="1">
              <w:r w:rsidR="00C202CA" w:rsidRPr="00C25BBB">
                <w:rPr>
                  <w:rStyle w:val="Hyperlink"/>
                  <w:noProof/>
                </w:rPr>
                <w:t>Inspection methodology</w:t>
              </w:r>
              <w:r w:rsidR="00C202CA">
                <w:rPr>
                  <w:noProof/>
                  <w:webHidden/>
                </w:rPr>
                <w:tab/>
              </w:r>
              <w:r w:rsidR="00C202CA">
                <w:rPr>
                  <w:noProof/>
                  <w:webHidden/>
                </w:rPr>
                <w:fldChar w:fldCharType="begin"/>
              </w:r>
              <w:r w:rsidR="00C202CA">
                <w:rPr>
                  <w:noProof/>
                  <w:webHidden/>
                </w:rPr>
                <w:instrText xml:space="preserve"> PAGEREF _Toc69991003 \h </w:instrText>
              </w:r>
              <w:r w:rsidR="00C202CA">
                <w:rPr>
                  <w:noProof/>
                  <w:webHidden/>
                </w:rPr>
              </w:r>
              <w:r w:rsidR="00C202CA">
                <w:rPr>
                  <w:noProof/>
                  <w:webHidden/>
                </w:rPr>
                <w:fldChar w:fldCharType="separate"/>
              </w:r>
              <w:r w:rsidR="00C202CA">
                <w:rPr>
                  <w:noProof/>
                  <w:webHidden/>
                </w:rPr>
                <w:t>8</w:t>
              </w:r>
              <w:r w:rsidR="00C202CA">
                <w:rPr>
                  <w:noProof/>
                  <w:webHidden/>
                </w:rPr>
                <w:fldChar w:fldCharType="end"/>
              </w:r>
            </w:hyperlink>
          </w:p>
          <w:p w14:paraId="5C6C076F" w14:textId="24F649E8" w:rsidR="00C202CA" w:rsidRDefault="001F3AA4">
            <w:pPr>
              <w:pStyle w:val="TOC2"/>
              <w:rPr>
                <w:rFonts w:asciiTheme="minorHAnsi" w:eastAsiaTheme="minorEastAsia" w:hAnsiTheme="minorHAnsi"/>
                <w:noProof/>
                <w:color w:val="auto"/>
                <w:sz w:val="22"/>
                <w:lang w:eastAsia="en-NZ"/>
              </w:rPr>
            </w:pPr>
            <w:hyperlink w:anchor="_Toc69991004" w:history="1">
              <w:r w:rsidR="00C202CA" w:rsidRPr="00C25BBB">
                <w:rPr>
                  <w:rStyle w:val="Hyperlink"/>
                  <w:noProof/>
                </w:rPr>
                <w:t>Inspection focus</w:t>
              </w:r>
              <w:r w:rsidR="00C202CA">
                <w:rPr>
                  <w:noProof/>
                  <w:webHidden/>
                </w:rPr>
                <w:tab/>
              </w:r>
              <w:r w:rsidR="00C202CA">
                <w:rPr>
                  <w:noProof/>
                  <w:webHidden/>
                </w:rPr>
                <w:fldChar w:fldCharType="begin"/>
              </w:r>
              <w:r w:rsidR="00C202CA">
                <w:rPr>
                  <w:noProof/>
                  <w:webHidden/>
                </w:rPr>
                <w:instrText xml:space="preserve"> PAGEREF _Toc69991004 \h </w:instrText>
              </w:r>
              <w:r w:rsidR="00C202CA">
                <w:rPr>
                  <w:noProof/>
                  <w:webHidden/>
                </w:rPr>
              </w:r>
              <w:r w:rsidR="00C202CA">
                <w:rPr>
                  <w:noProof/>
                  <w:webHidden/>
                </w:rPr>
                <w:fldChar w:fldCharType="separate"/>
              </w:r>
              <w:r w:rsidR="00C202CA">
                <w:rPr>
                  <w:noProof/>
                  <w:webHidden/>
                </w:rPr>
                <w:t>9</w:t>
              </w:r>
              <w:r w:rsidR="00C202CA">
                <w:rPr>
                  <w:noProof/>
                  <w:webHidden/>
                </w:rPr>
                <w:fldChar w:fldCharType="end"/>
              </w:r>
            </w:hyperlink>
          </w:p>
          <w:p w14:paraId="37660285" w14:textId="5BBD3D74" w:rsidR="00C202CA" w:rsidRDefault="001F3AA4">
            <w:pPr>
              <w:pStyle w:val="TOC3"/>
              <w:rPr>
                <w:rFonts w:asciiTheme="minorHAnsi" w:eastAsiaTheme="minorEastAsia" w:hAnsiTheme="minorHAnsi"/>
                <w:noProof/>
                <w:color w:val="auto"/>
                <w:sz w:val="22"/>
                <w:lang w:eastAsia="en-NZ"/>
              </w:rPr>
            </w:pPr>
            <w:hyperlink w:anchor="_Toc69991005" w:history="1">
              <w:r w:rsidR="00C202CA" w:rsidRPr="00C25BBB">
                <w:rPr>
                  <w:rStyle w:val="Hyperlink"/>
                  <w:noProof/>
                </w:rPr>
                <w:t>Treatment</w:t>
              </w:r>
              <w:r w:rsidR="00C202CA">
                <w:rPr>
                  <w:noProof/>
                  <w:webHidden/>
                </w:rPr>
                <w:tab/>
              </w:r>
              <w:r w:rsidR="00C202CA">
                <w:rPr>
                  <w:noProof/>
                  <w:webHidden/>
                </w:rPr>
                <w:fldChar w:fldCharType="begin"/>
              </w:r>
              <w:r w:rsidR="00C202CA">
                <w:rPr>
                  <w:noProof/>
                  <w:webHidden/>
                </w:rPr>
                <w:instrText xml:space="preserve"> PAGEREF _Toc69991005 \h </w:instrText>
              </w:r>
              <w:r w:rsidR="00C202CA">
                <w:rPr>
                  <w:noProof/>
                  <w:webHidden/>
                </w:rPr>
              </w:r>
              <w:r w:rsidR="00C202CA">
                <w:rPr>
                  <w:noProof/>
                  <w:webHidden/>
                </w:rPr>
                <w:fldChar w:fldCharType="separate"/>
              </w:r>
              <w:r w:rsidR="00C202CA">
                <w:rPr>
                  <w:noProof/>
                  <w:webHidden/>
                </w:rPr>
                <w:t>9</w:t>
              </w:r>
              <w:r w:rsidR="00C202CA">
                <w:rPr>
                  <w:noProof/>
                  <w:webHidden/>
                </w:rPr>
                <w:fldChar w:fldCharType="end"/>
              </w:r>
            </w:hyperlink>
          </w:p>
          <w:p w14:paraId="5F7B6FF2" w14:textId="31DB8AE0" w:rsidR="00C202CA" w:rsidRDefault="001F3AA4">
            <w:pPr>
              <w:pStyle w:val="TOC3"/>
              <w:rPr>
                <w:rFonts w:asciiTheme="minorHAnsi" w:eastAsiaTheme="minorEastAsia" w:hAnsiTheme="minorHAnsi"/>
                <w:noProof/>
                <w:color w:val="auto"/>
                <w:sz w:val="22"/>
                <w:lang w:eastAsia="en-NZ"/>
              </w:rPr>
            </w:pPr>
            <w:hyperlink w:anchor="_Toc69991006" w:history="1">
              <w:r w:rsidR="00C202CA" w:rsidRPr="00C25BBB">
                <w:rPr>
                  <w:rStyle w:val="Hyperlink"/>
                  <w:noProof/>
                </w:rPr>
                <w:t>Protective measures</w:t>
              </w:r>
              <w:r w:rsidR="00C202CA">
                <w:rPr>
                  <w:noProof/>
                  <w:webHidden/>
                </w:rPr>
                <w:tab/>
              </w:r>
              <w:r w:rsidR="00C202CA">
                <w:rPr>
                  <w:noProof/>
                  <w:webHidden/>
                </w:rPr>
                <w:fldChar w:fldCharType="begin"/>
              </w:r>
              <w:r w:rsidR="00C202CA">
                <w:rPr>
                  <w:noProof/>
                  <w:webHidden/>
                </w:rPr>
                <w:instrText xml:space="preserve"> PAGEREF _Toc69991006 \h </w:instrText>
              </w:r>
              <w:r w:rsidR="00C202CA">
                <w:rPr>
                  <w:noProof/>
                  <w:webHidden/>
                </w:rPr>
              </w:r>
              <w:r w:rsidR="00C202CA">
                <w:rPr>
                  <w:noProof/>
                  <w:webHidden/>
                </w:rPr>
                <w:fldChar w:fldCharType="separate"/>
              </w:r>
              <w:r w:rsidR="00C202CA">
                <w:rPr>
                  <w:noProof/>
                  <w:webHidden/>
                </w:rPr>
                <w:t>9</w:t>
              </w:r>
              <w:r w:rsidR="00C202CA">
                <w:rPr>
                  <w:noProof/>
                  <w:webHidden/>
                </w:rPr>
                <w:fldChar w:fldCharType="end"/>
              </w:r>
            </w:hyperlink>
          </w:p>
          <w:p w14:paraId="1D8289A2" w14:textId="0D0FDFEF" w:rsidR="00C202CA" w:rsidRDefault="001F3AA4">
            <w:pPr>
              <w:pStyle w:val="TOC3"/>
              <w:rPr>
                <w:rFonts w:asciiTheme="minorHAnsi" w:eastAsiaTheme="minorEastAsia" w:hAnsiTheme="minorHAnsi"/>
                <w:noProof/>
                <w:color w:val="auto"/>
                <w:sz w:val="22"/>
                <w:lang w:eastAsia="en-NZ"/>
              </w:rPr>
            </w:pPr>
            <w:hyperlink w:anchor="_Toc69991007" w:history="1">
              <w:r w:rsidR="00C202CA" w:rsidRPr="00C25BBB">
                <w:rPr>
                  <w:rStyle w:val="Hyperlink"/>
                  <w:noProof/>
                </w:rPr>
                <w:t>Material conditions</w:t>
              </w:r>
              <w:r w:rsidR="00C202CA">
                <w:rPr>
                  <w:noProof/>
                  <w:webHidden/>
                </w:rPr>
                <w:tab/>
              </w:r>
              <w:r w:rsidR="00C202CA">
                <w:rPr>
                  <w:noProof/>
                  <w:webHidden/>
                </w:rPr>
                <w:fldChar w:fldCharType="begin"/>
              </w:r>
              <w:r w:rsidR="00C202CA">
                <w:rPr>
                  <w:noProof/>
                  <w:webHidden/>
                </w:rPr>
                <w:instrText xml:space="preserve"> PAGEREF _Toc69991007 \h </w:instrText>
              </w:r>
              <w:r w:rsidR="00C202CA">
                <w:rPr>
                  <w:noProof/>
                  <w:webHidden/>
                </w:rPr>
              </w:r>
              <w:r w:rsidR="00C202CA">
                <w:rPr>
                  <w:noProof/>
                  <w:webHidden/>
                </w:rPr>
                <w:fldChar w:fldCharType="separate"/>
              </w:r>
              <w:r w:rsidR="00C202CA">
                <w:rPr>
                  <w:noProof/>
                  <w:webHidden/>
                </w:rPr>
                <w:t>9</w:t>
              </w:r>
              <w:r w:rsidR="00C202CA">
                <w:rPr>
                  <w:noProof/>
                  <w:webHidden/>
                </w:rPr>
                <w:fldChar w:fldCharType="end"/>
              </w:r>
            </w:hyperlink>
          </w:p>
          <w:p w14:paraId="33E6C2DA" w14:textId="0B46912E" w:rsidR="00C202CA" w:rsidRDefault="001F3AA4">
            <w:pPr>
              <w:pStyle w:val="TOC3"/>
              <w:rPr>
                <w:rFonts w:asciiTheme="minorHAnsi" w:eastAsiaTheme="minorEastAsia" w:hAnsiTheme="minorHAnsi"/>
                <w:noProof/>
                <w:color w:val="auto"/>
                <w:sz w:val="22"/>
                <w:lang w:eastAsia="en-NZ"/>
              </w:rPr>
            </w:pPr>
            <w:hyperlink w:anchor="_Toc69991008" w:history="1">
              <w:r w:rsidR="00C202CA" w:rsidRPr="00C25BBB">
                <w:rPr>
                  <w:rStyle w:val="Hyperlink"/>
                  <w:noProof/>
                </w:rPr>
                <w:t>Activities and programmes</w:t>
              </w:r>
              <w:r w:rsidR="00C202CA">
                <w:rPr>
                  <w:noProof/>
                  <w:webHidden/>
                </w:rPr>
                <w:tab/>
              </w:r>
              <w:r w:rsidR="00C202CA">
                <w:rPr>
                  <w:noProof/>
                  <w:webHidden/>
                </w:rPr>
                <w:fldChar w:fldCharType="begin"/>
              </w:r>
              <w:r w:rsidR="00C202CA">
                <w:rPr>
                  <w:noProof/>
                  <w:webHidden/>
                </w:rPr>
                <w:instrText xml:space="preserve"> PAGEREF _Toc69991008 \h </w:instrText>
              </w:r>
              <w:r w:rsidR="00C202CA">
                <w:rPr>
                  <w:noProof/>
                  <w:webHidden/>
                </w:rPr>
              </w:r>
              <w:r w:rsidR="00C202CA">
                <w:rPr>
                  <w:noProof/>
                  <w:webHidden/>
                </w:rPr>
                <w:fldChar w:fldCharType="separate"/>
              </w:r>
              <w:r w:rsidR="00C202CA">
                <w:rPr>
                  <w:noProof/>
                  <w:webHidden/>
                </w:rPr>
                <w:t>10</w:t>
              </w:r>
              <w:r w:rsidR="00C202CA">
                <w:rPr>
                  <w:noProof/>
                  <w:webHidden/>
                </w:rPr>
                <w:fldChar w:fldCharType="end"/>
              </w:r>
            </w:hyperlink>
          </w:p>
          <w:p w14:paraId="36CDE51C" w14:textId="7D1D09C3" w:rsidR="00C202CA" w:rsidRDefault="001F3AA4">
            <w:pPr>
              <w:pStyle w:val="TOC3"/>
              <w:rPr>
                <w:rFonts w:asciiTheme="minorHAnsi" w:eastAsiaTheme="minorEastAsia" w:hAnsiTheme="minorHAnsi"/>
                <w:noProof/>
                <w:color w:val="auto"/>
                <w:sz w:val="22"/>
                <w:lang w:eastAsia="en-NZ"/>
              </w:rPr>
            </w:pPr>
            <w:hyperlink w:anchor="_Toc69991009" w:history="1">
              <w:r w:rsidR="00C202CA" w:rsidRPr="00C25BBB">
                <w:rPr>
                  <w:rStyle w:val="Hyperlink"/>
                  <w:noProof/>
                </w:rPr>
                <w:t>Communications</w:t>
              </w:r>
              <w:r w:rsidR="00C202CA">
                <w:rPr>
                  <w:noProof/>
                  <w:webHidden/>
                </w:rPr>
                <w:tab/>
              </w:r>
              <w:r w:rsidR="00C202CA">
                <w:rPr>
                  <w:noProof/>
                  <w:webHidden/>
                </w:rPr>
                <w:fldChar w:fldCharType="begin"/>
              </w:r>
              <w:r w:rsidR="00C202CA">
                <w:rPr>
                  <w:noProof/>
                  <w:webHidden/>
                </w:rPr>
                <w:instrText xml:space="preserve"> PAGEREF _Toc69991009 \h </w:instrText>
              </w:r>
              <w:r w:rsidR="00C202CA">
                <w:rPr>
                  <w:noProof/>
                  <w:webHidden/>
                </w:rPr>
              </w:r>
              <w:r w:rsidR="00C202CA">
                <w:rPr>
                  <w:noProof/>
                  <w:webHidden/>
                </w:rPr>
                <w:fldChar w:fldCharType="separate"/>
              </w:r>
              <w:r w:rsidR="00C202CA">
                <w:rPr>
                  <w:noProof/>
                  <w:webHidden/>
                </w:rPr>
                <w:t>10</w:t>
              </w:r>
              <w:r w:rsidR="00C202CA">
                <w:rPr>
                  <w:noProof/>
                  <w:webHidden/>
                </w:rPr>
                <w:fldChar w:fldCharType="end"/>
              </w:r>
            </w:hyperlink>
          </w:p>
          <w:p w14:paraId="13DB3AB1" w14:textId="1CD125D6" w:rsidR="00C202CA" w:rsidRDefault="001F3AA4">
            <w:pPr>
              <w:pStyle w:val="TOC3"/>
              <w:rPr>
                <w:rFonts w:asciiTheme="minorHAnsi" w:eastAsiaTheme="minorEastAsia" w:hAnsiTheme="minorHAnsi"/>
                <w:noProof/>
                <w:color w:val="auto"/>
                <w:sz w:val="22"/>
                <w:lang w:eastAsia="en-NZ"/>
              </w:rPr>
            </w:pPr>
            <w:hyperlink w:anchor="_Toc69991010" w:history="1">
              <w:r w:rsidR="00C202CA" w:rsidRPr="00C25BBB">
                <w:rPr>
                  <w:rStyle w:val="Hyperlink"/>
                  <w:noProof/>
                </w:rPr>
                <w:t>Health care</w:t>
              </w:r>
              <w:r w:rsidR="00C202CA">
                <w:rPr>
                  <w:noProof/>
                  <w:webHidden/>
                </w:rPr>
                <w:tab/>
              </w:r>
              <w:r w:rsidR="00C202CA">
                <w:rPr>
                  <w:noProof/>
                  <w:webHidden/>
                </w:rPr>
                <w:fldChar w:fldCharType="begin"/>
              </w:r>
              <w:r w:rsidR="00C202CA">
                <w:rPr>
                  <w:noProof/>
                  <w:webHidden/>
                </w:rPr>
                <w:instrText xml:space="preserve"> PAGEREF _Toc69991010 \h </w:instrText>
              </w:r>
              <w:r w:rsidR="00C202CA">
                <w:rPr>
                  <w:noProof/>
                  <w:webHidden/>
                </w:rPr>
              </w:r>
              <w:r w:rsidR="00C202CA">
                <w:rPr>
                  <w:noProof/>
                  <w:webHidden/>
                </w:rPr>
                <w:fldChar w:fldCharType="separate"/>
              </w:r>
              <w:r w:rsidR="00C202CA">
                <w:rPr>
                  <w:noProof/>
                  <w:webHidden/>
                </w:rPr>
                <w:t>10</w:t>
              </w:r>
              <w:r w:rsidR="00C202CA">
                <w:rPr>
                  <w:noProof/>
                  <w:webHidden/>
                </w:rPr>
                <w:fldChar w:fldCharType="end"/>
              </w:r>
            </w:hyperlink>
          </w:p>
          <w:p w14:paraId="5C6751C5" w14:textId="45D294D9" w:rsidR="00C202CA" w:rsidRDefault="001F3AA4">
            <w:pPr>
              <w:pStyle w:val="TOC3"/>
              <w:rPr>
                <w:rFonts w:asciiTheme="minorHAnsi" w:eastAsiaTheme="minorEastAsia" w:hAnsiTheme="minorHAnsi"/>
                <w:noProof/>
                <w:color w:val="auto"/>
                <w:sz w:val="22"/>
                <w:lang w:eastAsia="en-NZ"/>
              </w:rPr>
            </w:pPr>
            <w:hyperlink w:anchor="_Toc69991011" w:history="1">
              <w:r w:rsidR="00C202CA" w:rsidRPr="00C25BBB">
                <w:rPr>
                  <w:rStyle w:val="Hyperlink"/>
                  <w:noProof/>
                </w:rPr>
                <w:t>Staff</w:t>
              </w:r>
              <w:r w:rsidR="00C202CA">
                <w:rPr>
                  <w:noProof/>
                  <w:webHidden/>
                </w:rPr>
                <w:tab/>
              </w:r>
              <w:r w:rsidR="00C202CA">
                <w:rPr>
                  <w:noProof/>
                  <w:webHidden/>
                </w:rPr>
                <w:fldChar w:fldCharType="begin"/>
              </w:r>
              <w:r w:rsidR="00C202CA">
                <w:rPr>
                  <w:noProof/>
                  <w:webHidden/>
                </w:rPr>
                <w:instrText xml:space="preserve"> PAGEREF _Toc69991011 \h </w:instrText>
              </w:r>
              <w:r w:rsidR="00C202CA">
                <w:rPr>
                  <w:noProof/>
                  <w:webHidden/>
                </w:rPr>
              </w:r>
              <w:r w:rsidR="00C202CA">
                <w:rPr>
                  <w:noProof/>
                  <w:webHidden/>
                </w:rPr>
                <w:fldChar w:fldCharType="separate"/>
              </w:r>
              <w:r w:rsidR="00C202CA">
                <w:rPr>
                  <w:noProof/>
                  <w:webHidden/>
                </w:rPr>
                <w:t>10</w:t>
              </w:r>
              <w:r w:rsidR="00C202CA">
                <w:rPr>
                  <w:noProof/>
                  <w:webHidden/>
                </w:rPr>
                <w:fldChar w:fldCharType="end"/>
              </w:r>
            </w:hyperlink>
          </w:p>
          <w:p w14:paraId="02B8D89F" w14:textId="6CC28B8F" w:rsidR="00C202CA" w:rsidRDefault="001F3AA4">
            <w:pPr>
              <w:pStyle w:val="TOC2"/>
              <w:rPr>
                <w:rFonts w:asciiTheme="minorHAnsi" w:eastAsiaTheme="minorEastAsia" w:hAnsiTheme="minorHAnsi"/>
                <w:noProof/>
                <w:color w:val="auto"/>
                <w:sz w:val="22"/>
                <w:lang w:eastAsia="en-NZ"/>
              </w:rPr>
            </w:pPr>
            <w:hyperlink w:anchor="_Toc69991012" w:history="1">
              <w:r w:rsidR="00C202CA" w:rsidRPr="00C25BBB">
                <w:rPr>
                  <w:rStyle w:val="Hyperlink"/>
                  <w:noProof/>
                </w:rPr>
                <w:t>Evidence</w:t>
              </w:r>
              <w:r w:rsidR="00C202CA">
                <w:rPr>
                  <w:noProof/>
                  <w:webHidden/>
                </w:rPr>
                <w:tab/>
              </w:r>
              <w:r w:rsidR="00C202CA">
                <w:rPr>
                  <w:noProof/>
                  <w:webHidden/>
                </w:rPr>
                <w:fldChar w:fldCharType="begin"/>
              </w:r>
              <w:r w:rsidR="00C202CA">
                <w:rPr>
                  <w:noProof/>
                  <w:webHidden/>
                </w:rPr>
                <w:instrText xml:space="preserve"> PAGEREF _Toc69991012 \h </w:instrText>
              </w:r>
              <w:r w:rsidR="00C202CA">
                <w:rPr>
                  <w:noProof/>
                  <w:webHidden/>
                </w:rPr>
              </w:r>
              <w:r w:rsidR="00C202CA">
                <w:rPr>
                  <w:noProof/>
                  <w:webHidden/>
                </w:rPr>
                <w:fldChar w:fldCharType="separate"/>
              </w:r>
              <w:r w:rsidR="00C202CA">
                <w:rPr>
                  <w:noProof/>
                  <w:webHidden/>
                </w:rPr>
                <w:t>10</w:t>
              </w:r>
              <w:r w:rsidR="00C202CA">
                <w:rPr>
                  <w:noProof/>
                  <w:webHidden/>
                </w:rPr>
                <w:fldChar w:fldCharType="end"/>
              </w:r>
            </w:hyperlink>
          </w:p>
          <w:p w14:paraId="085B0E60" w14:textId="4A75434D" w:rsidR="00C202CA" w:rsidRDefault="001F3AA4">
            <w:pPr>
              <w:pStyle w:val="TOC2"/>
              <w:rPr>
                <w:rFonts w:asciiTheme="minorHAnsi" w:eastAsiaTheme="minorEastAsia" w:hAnsiTheme="minorHAnsi"/>
                <w:noProof/>
                <w:color w:val="auto"/>
                <w:sz w:val="22"/>
                <w:lang w:eastAsia="en-NZ"/>
              </w:rPr>
            </w:pPr>
            <w:hyperlink w:anchor="_Toc69991013" w:history="1">
              <w:r w:rsidR="00C202CA" w:rsidRPr="00C25BBB">
                <w:rPr>
                  <w:rStyle w:val="Hyperlink"/>
                  <w:noProof/>
                </w:rPr>
                <w:t>Recommendations from previous report</w:t>
              </w:r>
              <w:r w:rsidR="00C202CA">
                <w:rPr>
                  <w:noProof/>
                  <w:webHidden/>
                </w:rPr>
                <w:tab/>
              </w:r>
              <w:r w:rsidR="00C202CA">
                <w:rPr>
                  <w:noProof/>
                  <w:webHidden/>
                </w:rPr>
                <w:fldChar w:fldCharType="begin"/>
              </w:r>
              <w:r w:rsidR="00C202CA">
                <w:rPr>
                  <w:noProof/>
                  <w:webHidden/>
                </w:rPr>
                <w:instrText xml:space="preserve"> PAGEREF _Toc69991013 \h </w:instrText>
              </w:r>
              <w:r w:rsidR="00C202CA">
                <w:rPr>
                  <w:noProof/>
                  <w:webHidden/>
                </w:rPr>
              </w:r>
              <w:r w:rsidR="00C202CA">
                <w:rPr>
                  <w:noProof/>
                  <w:webHidden/>
                </w:rPr>
                <w:fldChar w:fldCharType="separate"/>
              </w:r>
              <w:r w:rsidR="00C202CA">
                <w:rPr>
                  <w:noProof/>
                  <w:webHidden/>
                </w:rPr>
                <w:t>10</w:t>
              </w:r>
              <w:r w:rsidR="00C202CA">
                <w:rPr>
                  <w:noProof/>
                  <w:webHidden/>
                </w:rPr>
                <w:fldChar w:fldCharType="end"/>
              </w:r>
            </w:hyperlink>
          </w:p>
          <w:p w14:paraId="28433EB6" w14:textId="16FD9257" w:rsidR="00C202CA" w:rsidRDefault="001F3AA4">
            <w:pPr>
              <w:pStyle w:val="TOC1"/>
              <w:rPr>
                <w:rFonts w:asciiTheme="minorHAnsi" w:eastAsiaTheme="minorEastAsia" w:hAnsiTheme="minorHAnsi"/>
                <w:noProof/>
                <w:color w:val="auto"/>
                <w:sz w:val="22"/>
                <w:lang w:eastAsia="en-NZ"/>
              </w:rPr>
            </w:pPr>
            <w:hyperlink w:anchor="_Toc69991014" w:history="1">
              <w:r w:rsidR="00C202CA" w:rsidRPr="00C25BBB">
                <w:rPr>
                  <w:rStyle w:val="Hyperlink"/>
                  <w:noProof/>
                </w:rPr>
                <w:t>Treatment</w:t>
              </w:r>
              <w:r w:rsidR="00C202CA">
                <w:rPr>
                  <w:noProof/>
                  <w:webHidden/>
                </w:rPr>
                <w:tab/>
              </w:r>
              <w:r w:rsidR="00C202CA">
                <w:rPr>
                  <w:noProof/>
                  <w:webHidden/>
                </w:rPr>
                <w:fldChar w:fldCharType="begin"/>
              </w:r>
              <w:r w:rsidR="00C202CA">
                <w:rPr>
                  <w:noProof/>
                  <w:webHidden/>
                </w:rPr>
                <w:instrText xml:space="preserve"> PAGEREF _Toc69991014 \h </w:instrText>
              </w:r>
              <w:r w:rsidR="00C202CA">
                <w:rPr>
                  <w:noProof/>
                  <w:webHidden/>
                </w:rPr>
              </w:r>
              <w:r w:rsidR="00C202CA">
                <w:rPr>
                  <w:noProof/>
                  <w:webHidden/>
                </w:rPr>
                <w:fldChar w:fldCharType="separate"/>
              </w:r>
              <w:r w:rsidR="00C202CA">
                <w:rPr>
                  <w:noProof/>
                  <w:webHidden/>
                </w:rPr>
                <w:t>12</w:t>
              </w:r>
              <w:r w:rsidR="00C202CA">
                <w:rPr>
                  <w:noProof/>
                  <w:webHidden/>
                </w:rPr>
                <w:fldChar w:fldCharType="end"/>
              </w:r>
            </w:hyperlink>
          </w:p>
          <w:p w14:paraId="36C9A1AD" w14:textId="789ADCCB" w:rsidR="00C202CA" w:rsidRDefault="001F3AA4">
            <w:pPr>
              <w:pStyle w:val="TOC2"/>
              <w:rPr>
                <w:rFonts w:asciiTheme="minorHAnsi" w:eastAsiaTheme="minorEastAsia" w:hAnsiTheme="minorHAnsi"/>
                <w:noProof/>
                <w:color w:val="auto"/>
                <w:sz w:val="22"/>
                <w:lang w:eastAsia="en-NZ"/>
              </w:rPr>
            </w:pPr>
            <w:hyperlink w:anchor="_Toc69991015" w:history="1">
              <w:r w:rsidR="00C202CA" w:rsidRPr="00C25BBB">
                <w:rPr>
                  <w:rStyle w:val="Hyperlink"/>
                  <w:noProof/>
                </w:rPr>
                <w:t>Torture or other cruel, inhuman or degrading treatment or punishment</w:t>
              </w:r>
              <w:r w:rsidR="00C202CA">
                <w:rPr>
                  <w:noProof/>
                  <w:webHidden/>
                </w:rPr>
                <w:tab/>
              </w:r>
              <w:r w:rsidR="00C202CA">
                <w:rPr>
                  <w:noProof/>
                  <w:webHidden/>
                </w:rPr>
                <w:fldChar w:fldCharType="begin"/>
              </w:r>
              <w:r w:rsidR="00C202CA">
                <w:rPr>
                  <w:noProof/>
                  <w:webHidden/>
                </w:rPr>
                <w:instrText xml:space="preserve"> PAGEREF _Toc69991015 \h </w:instrText>
              </w:r>
              <w:r w:rsidR="00C202CA">
                <w:rPr>
                  <w:noProof/>
                  <w:webHidden/>
                </w:rPr>
              </w:r>
              <w:r w:rsidR="00C202CA">
                <w:rPr>
                  <w:noProof/>
                  <w:webHidden/>
                </w:rPr>
                <w:fldChar w:fldCharType="separate"/>
              </w:r>
              <w:r w:rsidR="00C202CA">
                <w:rPr>
                  <w:noProof/>
                  <w:webHidden/>
                </w:rPr>
                <w:t>12</w:t>
              </w:r>
              <w:r w:rsidR="00C202CA">
                <w:rPr>
                  <w:noProof/>
                  <w:webHidden/>
                </w:rPr>
                <w:fldChar w:fldCharType="end"/>
              </w:r>
            </w:hyperlink>
          </w:p>
          <w:p w14:paraId="704C4512" w14:textId="14EA61E4" w:rsidR="00C202CA" w:rsidRDefault="001F3AA4">
            <w:pPr>
              <w:pStyle w:val="TOC2"/>
              <w:rPr>
                <w:rFonts w:asciiTheme="minorHAnsi" w:eastAsiaTheme="minorEastAsia" w:hAnsiTheme="minorHAnsi"/>
                <w:noProof/>
                <w:color w:val="auto"/>
                <w:sz w:val="22"/>
                <w:lang w:eastAsia="en-NZ"/>
              </w:rPr>
            </w:pPr>
            <w:hyperlink w:anchor="_Toc69991016" w:history="1">
              <w:r w:rsidR="00C202CA" w:rsidRPr="00C25BBB">
                <w:rPr>
                  <w:rStyle w:val="Hyperlink"/>
                  <w:noProof/>
                </w:rPr>
                <w:t>Seclusion</w:t>
              </w:r>
              <w:r w:rsidR="00C202CA">
                <w:rPr>
                  <w:noProof/>
                  <w:webHidden/>
                </w:rPr>
                <w:tab/>
              </w:r>
              <w:r w:rsidR="00C202CA">
                <w:rPr>
                  <w:noProof/>
                  <w:webHidden/>
                </w:rPr>
                <w:fldChar w:fldCharType="begin"/>
              </w:r>
              <w:r w:rsidR="00C202CA">
                <w:rPr>
                  <w:noProof/>
                  <w:webHidden/>
                </w:rPr>
                <w:instrText xml:space="preserve"> PAGEREF _Toc69991016 \h </w:instrText>
              </w:r>
              <w:r w:rsidR="00C202CA">
                <w:rPr>
                  <w:noProof/>
                  <w:webHidden/>
                </w:rPr>
              </w:r>
              <w:r w:rsidR="00C202CA">
                <w:rPr>
                  <w:noProof/>
                  <w:webHidden/>
                </w:rPr>
                <w:fldChar w:fldCharType="separate"/>
              </w:r>
              <w:r w:rsidR="00C202CA">
                <w:rPr>
                  <w:noProof/>
                  <w:webHidden/>
                </w:rPr>
                <w:t>12</w:t>
              </w:r>
              <w:r w:rsidR="00C202CA">
                <w:rPr>
                  <w:noProof/>
                  <w:webHidden/>
                </w:rPr>
                <w:fldChar w:fldCharType="end"/>
              </w:r>
            </w:hyperlink>
          </w:p>
          <w:p w14:paraId="3902B62E" w14:textId="45D2E434" w:rsidR="00C202CA" w:rsidRDefault="001F3AA4">
            <w:pPr>
              <w:pStyle w:val="TOC2"/>
              <w:rPr>
                <w:rFonts w:asciiTheme="minorHAnsi" w:eastAsiaTheme="minorEastAsia" w:hAnsiTheme="minorHAnsi"/>
                <w:noProof/>
                <w:color w:val="auto"/>
                <w:sz w:val="22"/>
                <w:lang w:eastAsia="en-NZ"/>
              </w:rPr>
            </w:pPr>
            <w:hyperlink w:anchor="_Toc69991017" w:history="1">
              <w:r w:rsidR="00C202CA" w:rsidRPr="00C25BBB">
                <w:rPr>
                  <w:rStyle w:val="Hyperlink"/>
                  <w:noProof/>
                </w:rPr>
                <w:t>Seclusion policies and events</w:t>
              </w:r>
              <w:r w:rsidR="00C202CA">
                <w:rPr>
                  <w:noProof/>
                  <w:webHidden/>
                </w:rPr>
                <w:tab/>
              </w:r>
              <w:r w:rsidR="00C202CA">
                <w:rPr>
                  <w:noProof/>
                  <w:webHidden/>
                </w:rPr>
                <w:fldChar w:fldCharType="begin"/>
              </w:r>
              <w:r w:rsidR="00C202CA">
                <w:rPr>
                  <w:noProof/>
                  <w:webHidden/>
                </w:rPr>
                <w:instrText xml:space="preserve"> PAGEREF _Toc69991017 \h </w:instrText>
              </w:r>
              <w:r w:rsidR="00C202CA">
                <w:rPr>
                  <w:noProof/>
                  <w:webHidden/>
                </w:rPr>
              </w:r>
              <w:r w:rsidR="00C202CA">
                <w:rPr>
                  <w:noProof/>
                  <w:webHidden/>
                </w:rPr>
                <w:fldChar w:fldCharType="separate"/>
              </w:r>
              <w:r w:rsidR="00C202CA">
                <w:rPr>
                  <w:noProof/>
                  <w:webHidden/>
                </w:rPr>
                <w:t>14</w:t>
              </w:r>
              <w:r w:rsidR="00C202CA">
                <w:rPr>
                  <w:noProof/>
                  <w:webHidden/>
                </w:rPr>
                <w:fldChar w:fldCharType="end"/>
              </w:r>
            </w:hyperlink>
          </w:p>
          <w:p w14:paraId="3813D941" w14:textId="24F49812" w:rsidR="00C202CA" w:rsidRDefault="001F3AA4">
            <w:pPr>
              <w:pStyle w:val="TOC2"/>
              <w:rPr>
                <w:rFonts w:asciiTheme="minorHAnsi" w:eastAsiaTheme="minorEastAsia" w:hAnsiTheme="minorHAnsi"/>
                <w:noProof/>
                <w:color w:val="auto"/>
                <w:sz w:val="22"/>
                <w:lang w:eastAsia="en-NZ"/>
              </w:rPr>
            </w:pPr>
            <w:hyperlink w:anchor="_Toc69991018" w:history="1">
              <w:r w:rsidR="00C202CA" w:rsidRPr="00C25BBB">
                <w:rPr>
                  <w:rStyle w:val="Hyperlink"/>
                  <w:noProof/>
                </w:rPr>
                <w:t>Restraint</w:t>
              </w:r>
              <w:r w:rsidR="00C202CA">
                <w:rPr>
                  <w:noProof/>
                  <w:webHidden/>
                </w:rPr>
                <w:tab/>
              </w:r>
              <w:r w:rsidR="00C202CA">
                <w:rPr>
                  <w:noProof/>
                  <w:webHidden/>
                </w:rPr>
                <w:fldChar w:fldCharType="begin"/>
              </w:r>
              <w:r w:rsidR="00C202CA">
                <w:rPr>
                  <w:noProof/>
                  <w:webHidden/>
                </w:rPr>
                <w:instrText xml:space="preserve"> PAGEREF _Toc69991018 \h </w:instrText>
              </w:r>
              <w:r w:rsidR="00C202CA">
                <w:rPr>
                  <w:noProof/>
                  <w:webHidden/>
                </w:rPr>
              </w:r>
              <w:r w:rsidR="00C202CA">
                <w:rPr>
                  <w:noProof/>
                  <w:webHidden/>
                </w:rPr>
                <w:fldChar w:fldCharType="separate"/>
              </w:r>
              <w:r w:rsidR="00C202CA">
                <w:rPr>
                  <w:noProof/>
                  <w:webHidden/>
                </w:rPr>
                <w:t>14</w:t>
              </w:r>
              <w:r w:rsidR="00C202CA">
                <w:rPr>
                  <w:noProof/>
                  <w:webHidden/>
                </w:rPr>
                <w:fldChar w:fldCharType="end"/>
              </w:r>
            </w:hyperlink>
          </w:p>
          <w:p w14:paraId="6C826495" w14:textId="3B90B428" w:rsidR="00C202CA" w:rsidRDefault="001F3AA4">
            <w:pPr>
              <w:pStyle w:val="TOC2"/>
              <w:rPr>
                <w:rFonts w:asciiTheme="minorHAnsi" w:eastAsiaTheme="minorEastAsia" w:hAnsiTheme="minorHAnsi"/>
                <w:noProof/>
                <w:color w:val="auto"/>
                <w:sz w:val="22"/>
                <w:lang w:eastAsia="en-NZ"/>
              </w:rPr>
            </w:pPr>
            <w:hyperlink w:anchor="_Toc69991019" w:history="1">
              <w:r w:rsidR="00C202CA" w:rsidRPr="00C25BBB">
                <w:rPr>
                  <w:rStyle w:val="Hyperlink"/>
                  <w:noProof/>
                </w:rPr>
                <w:t>Restraint training for staff</w:t>
              </w:r>
              <w:r w:rsidR="00C202CA">
                <w:rPr>
                  <w:noProof/>
                  <w:webHidden/>
                </w:rPr>
                <w:tab/>
              </w:r>
              <w:r w:rsidR="00C202CA">
                <w:rPr>
                  <w:noProof/>
                  <w:webHidden/>
                </w:rPr>
                <w:fldChar w:fldCharType="begin"/>
              </w:r>
              <w:r w:rsidR="00C202CA">
                <w:rPr>
                  <w:noProof/>
                  <w:webHidden/>
                </w:rPr>
                <w:instrText xml:space="preserve"> PAGEREF _Toc69991019 \h </w:instrText>
              </w:r>
              <w:r w:rsidR="00C202CA">
                <w:rPr>
                  <w:noProof/>
                  <w:webHidden/>
                </w:rPr>
              </w:r>
              <w:r w:rsidR="00C202CA">
                <w:rPr>
                  <w:noProof/>
                  <w:webHidden/>
                </w:rPr>
                <w:fldChar w:fldCharType="separate"/>
              </w:r>
              <w:r w:rsidR="00C202CA">
                <w:rPr>
                  <w:noProof/>
                  <w:webHidden/>
                </w:rPr>
                <w:t>15</w:t>
              </w:r>
              <w:r w:rsidR="00C202CA">
                <w:rPr>
                  <w:noProof/>
                  <w:webHidden/>
                </w:rPr>
                <w:fldChar w:fldCharType="end"/>
              </w:r>
            </w:hyperlink>
          </w:p>
          <w:p w14:paraId="61599D64" w14:textId="22179F1A" w:rsidR="00C202CA" w:rsidRDefault="001F3AA4">
            <w:pPr>
              <w:pStyle w:val="TOC2"/>
              <w:rPr>
                <w:rFonts w:asciiTheme="minorHAnsi" w:eastAsiaTheme="minorEastAsia" w:hAnsiTheme="minorHAnsi"/>
                <w:noProof/>
                <w:color w:val="auto"/>
                <w:sz w:val="22"/>
                <w:lang w:eastAsia="en-NZ"/>
              </w:rPr>
            </w:pPr>
            <w:hyperlink w:anchor="_Toc69991020" w:history="1">
              <w:r w:rsidR="00C202CA" w:rsidRPr="00C25BBB">
                <w:rPr>
                  <w:rStyle w:val="Hyperlink"/>
                  <w:noProof/>
                </w:rPr>
                <w:t>Environmental restraint</w:t>
              </w:r>
              <w:r w:rsidR="00C202CA">
                <w:rPr>
                  <w:noProof/>
                  <w:webHidden/>
                </w:rPr>
                <w:tab/>
              </w:r>
              <w:r w:rsidR="00C202CA">
                <w:rPr>
                  <w:noProof/>
                  <w:webHidden/>
                </w:rPr>
                <w:fldChar w:fldCharType="begin"/>
              </w:r>
              <w:r w:rsidR="00C202CA">
                <w:rPr>
                  <w:noProof/>
                  <w:webHidden/>
                </w:rPr>
                <w:instrText xml:space="preserve"> PAGEREF _Toc69991020 \h </w:instrText>
              </w:r>
              <w:r w:rsidR="00C202CA">
                <w:rPr>
                  <w:noProof/>
                  <w:webHidden/>
                </w:rPr>
              </w:r>
              <w:r w:rsidR="00C202CA">
                <w:rPr>
                  <w:noProof/>
                  <w:webHidden/>
                </w:rPr>
                <w:fldChar w:fldCharType="separate"/>
              </w:r>
              <w:r w:rsidR="00C202CA">
                <w:rPr>
                  <w:noProof/>
                  <w:webHidden/>
                </w:rPr>
                <w:t>15</w:t>
              </w:r>
              <w:r w:rsidR="00C202CA">
                <w:rPr>
                  <w:noProof/>
                  <w:webHidden/>
                </w:rPr>
                <w:fldChar w:fldCharType="end"/>
              </w:r>
            </w:hyperlink>
          </w:p>
          <w:p w14:paraId="45F7E982" w14:textId="3D1DB9C0" w:rsidR="00C202CA" w:rsidRDefault="001F3AA4">
            <w:pPr>
              <w:pStyle w:val="TOC2"/>
              <w:rPr>
                <w:rFonts w:asciiTheme="minorHAnsi" w:eastAsiaTheme="minorEastAsia" w:hAnsiTheme="minorHAnsi"/>
                <w:noProof/>
                <w:color w:val="auto"/>
                <w:sz w:val="22"/>
                <w:lang w:eastAsia="en-NZ"/>
              </w:rPr>
            </w:pPr>
            <w:hyperlink w:anchor="_Toc69991021" w:history="1">
              <w:r w:rsidR="00C202CA" w:rsidRPr="00C25BBB">
                <w:rPr>
                  <w:rStyle w:val="Hyperlink"/>
                  <w:noProof/>
                </w:rPr>
                <w:t>Electro-convulsive therapy</w:t>
              </w:r>
              <w:r w:rsidR="00C202CA">
                <w:rPr>
                  <w:noProof/>
                  <w:webHidden/>
                </w:rPr>
                <w:tab/>
              </w:r>
              <w:r w:rsidR="00C202CA">
                <w:rPr>
                  <w:noProof/>
                  <w:webHidden/>
                </w:rPr>
                <w:fldChar w:fldCharType="begin"/>
              </w:r>
              <w:r w:rsidR="00C202CA">
                <w:rPr>
                  <w:noProof/>
                  <w:webHidden/>
                </w:rPr>
                <w:instrText xml:space="preserve"> PAGEREF _Toc69991021 \h </w:instrText>
              </w:r>
              <w:r w:rsidR="00C202CA">
                <w:rPr>
                  <w:noProof/>
                  <w:webHidden/>
                </w:rPr>
              </w:r>
              <w:r w:rsidR="00C202CA">
                <w:rPr>
                  <w:noProof/>
                  <w:webHidden/>
                </w:rPr>
                <w:fldChar w:fldCharType="separate"/>
              </w:r>
              <w:r w:rsidR="00C202CA">
                <w:rPr>
                  <w:noProof/>
                  <w:webHidden/>
                </w:rPr>
                <w:t>18</w:t>
              </w:r>
              <w:r w:rsidR="00C202CA">
                <w:rPr>
                  <w:noProof/>
                  <w:webHidden/>
                </w:rPr>
                <w:fldChar w:fldCharType="end"/>
              </w:r>
            </w:hyperlink>
          </w:p>
          <w:p w14:paraId="52C5F472" w14:textId="1C7F6E41" w:rsidR="00C202CA" w:rsidRDefault="001F3AA4">
            <w:pPr>
              <w:pStyle w:val="TOC2"/>
              <w:rPr>
                <w:rFonts w:asciiTheme="minorHAnsi" w:eastAsiaTheme="minorEastAsia" w:hAnsiTheme="minorHAnsi"/>
                <w:noProof/>
                <w:color w:val="auto"/>
                <w:sz w:val="22"/>
                <w:lang w:eastAsia="en-NZ"/>
              </w:rPr>
            </w:pPr>
            <w:hyperlink w:anchor="_Toc69991022" w:history="1">
              <w:r w:rsidR="00C202CA" w:rsidRPr="00C25BBB">
                <w:rPr>
                  <w:rStyle w:val="Hyperlink"/>
                  <w:noProof/>
                </w:rPr>
                <w:t>Sensory modulation</w:t>
              </w:r>
              <w:r w:rsidR="00C202CA">
                <w:rPr>
                  <w:noProof/>
                  <w:webHidden/>
                </w:rPr>
                <w:tab/>
              </w:r>
              <w:r w:rsidR="00C202CA">
                <w:rPr>
                  <w:noProof/>
                  <w:webHidden/>
                </w:rPr>
                <w:fldChar w:fldCharType="begin"/>
              </w:r>
              <w:r w:rsidR="00C202CA">
                <w:rPr>
                  <w:noProof/>
                  <w:webHidden/>
                </w:rPr>
                <w:instrText xml:space="preserve"> PAGEREF _Toc69991022 \h </w:instrText>
              </w:r>
              <w:r w:rsidR="00C202CA">
                <w:rPr>
                  <w:noProof/>
                  <w:webHidden/>
                </w:rPr>
              </w:r>
              <w:r w:rsidR="00C202CA">
                <w:rPr>
                  <w:noProof/>
                  <w:webHidden/>
                </w:rPr>
                <w:fldChar w:fldCharType="separate"/>
              </w:r>
              <w:r w:rsidR="00C202CA">
                <w:rPr>
                  <w:noProof/>
                  <w:webHidden/>
                </w:rPr>
                <w:t>18</w:t>
              </w:r>
              <w:r w:rsidR="00C202CA">
                <w:rPr>
                  <w:noProof/>
                  <w:webHidden/>
                </w:rPr>
                <w:fldChar w:fldCharType="end"/>
              </w:r>
            </w:hyperlink>
          </w:p>
          <w:p w14:paraId="0F3F998D" w14:textId="4DE76787" w:rsidR="00C202CA" w:rsidRDefault="001F3AA4">
            <w:pPr>
              <w:pStyle w:val="TOC2"/>
              <w:rPr>
                <w:rFonts w:asciiTheme="minorHAnsi" w:eastAsiaTheme="minorEastAsia" w:hAnsiTheme="minorHAnsi"/>
                <w:noProof/>
                <w:color w:val="auto"/>
                <w:sz w:val="22"/>
                <w:lang w:eastAsia="en-NZ"/>
              </w:rPr>
            </w:pPr>
            <w:hyperlink w:anchor="_Toc69991023" w:history="1">
              <w:r w:rsidR="00C202CA" w:rsidRPr="00C25BBB">
                <w:rPr>
                  <w:rStyle w:val="Hyperlink"/>
                  <w:noProof/>
                </w:rPr>
                <w:t>Service users’ views on treatment</w:t>
              </w:r>
              <w:r w:rsidR="00C202CA">
                <w:rPr>
                  <w:noProof/>
                  <w:webHidden/>
                </w:rPr>
                <w:tab/>
              </w:r>
              <w:r w:rsidR="00C202CA">
                <w:rPr>
                  <w:noProof/>
                  <w:webHidden/>
                </w:rPr>
                <w:fldChar w:fldCharType="begin"/>
              </w:r>
              <w:r w:rsidR="00C202CA">
                <w:rPr>
                  <w:noProof/>
                  <w:webHidden/>
                </w:rPr>
                <w:instrText xml:space="preserve"> PAGEREF _Toc69991023 \h </w:instrText>
              </w:r>
              <w:r w:rsidR="00C202CA">
                <w:rPr>
                  <w:noProof/>
                  <w:webHidden/>
                </w:rPr>
              </w:r>
              <w:r w:rsidR="00C202CA">
                <w:rPr>
                  <w:noProof/>
                  <w:webHidden/>
                </w:rPr>
                <w:fldChar w:fldCharType="separate"/>
              </w:r>
              <w:r w:rsidR="00C202CA">
                <w:rPr>
                  <w:noProof/>
                  <w:webHidden/>
                </w:rPr>
                <w:t>19</w:t>
              </w:r>
              <w:r w:rsidR="00C202CA">
                <w:rPr>
                  <w:noProof/>
                  <w:webHidden/>
                </w:rPr>
                <w:fldChar w:fldCharType="end"/>
              </w:r>
            </w:hyperlink>
          </w:p>
          <w:p w14:paraId="15F26B6D" w14:textId="388162D0" w:rsidR="00C202CA" w:rsidRDefault="001F3AA4">
            <w:pPr>
              <w:pStyle w:val="TOC2"/>
              <w:rPr>
                <w:rFonts w:asciiTheme="minorHAnsi" w:eastAsiaTheme="minorEastAsia" w:hAnsiTheme="minorHAnsi"/>
                <w:noProof/>
                <w:color w:val="auto"/>
                <w:sz w:val="22"/>
                <w:lang w:eastAsia="en-NZ"/>
              </w:rPr>
            </w:pPr>
            <w:hyperlink w:anchor="_Toc69991024" w:history="1">
              <w:r w:rsidR="00C202CA" w:rsidRPr="00C25BBB">
                <w:rPr>
                  <w:rStyle w:val="Hyperlink"/>
                  <w:noProof/>
                </w:rPr>
                <w:t>Reduction in over-occupancy</w:t>
              </w:r>
              <w:r w:rsidR="00C202CA">
                <w:rPr>
                  <w:noProof/>
                  <w:webHidden/>
                </w:rPr>
                <w:tab/>
              </w:r>
              <w:r w:rsidR="00C202CA">
                <w:rPr>
                  <w:noProof/>
                  <w:webHidden/>
                </w:rPr>
                <w:fldChar w:fldCharType="begin"/>
              </w:r>
              <w:r w:rsidR="00C202CA">
                <w:rPr>
                  <w:noProof/>
                  <w:webHidden/>
                </w:rPr>
                <w:instrText xml:space="preserve"> PAGEREF _Toc69991024 \h </w:instrText>
              </w:r>
              <w:r w:rsidR="00C202CA">
                <w:rPr>
                  <w:noProof/>
                  <w:webHidden/>
                </w:rPr>
              </w:r>
              <w:r w:rsidR="00C202CA">
                <w:rPr>
                  <w:noProof/>
                  <w:webHidden/>
                </w:rPr>
                <w:fldChar w:fldCharType="separate"/>
              </w:r>
              <w:r w:rsidR="00C202CA">
                <w:rPr>
                  <w:noProof/>
                  <w:webHidden/>
                </w:rPr>
                <w:t>19</w:t>
              </w:r>
              <w:r w:rsidR="00C202CA">
                <w:rPr>
                  <w:noProof/>
                  <w:webHidden/>
                </w:rPr>
                <w:fldChar w:fldCharType="end"/>
              </w:r>
            </w:hyperlink>
          </w:p>
          <w:p w14:paraId="100FE6BA" w14:textId="7FCE71DE" w:rsidR="00C202CA" w:rsidRDefault="001F3AA4">
            <w:pPr>
              <w:pStyle w:val="TOC2"/>
              <w:rPr>
                <w:rFonts w:asciiTheme="minorHAnsi" w:eastAsiaTheme="minorEastAsia" w:hAnsiTheme="minorHAnsi"/>
                <w:noProof/>
                <w:color w:val="auto"/>
                <w:sz w:val="22"/>
                <w:lang w:eastAsia="en-NZ"/>
              </w:rPr>
            </w:pPr>
            <w:hyperlink w:anchor="_Toc69991025" w:history="1">
              <w:r w:rsidR="00C202CA" w:rsidRPr="00C25BBB">
                <w:rPr>
                  <w:rStyle w:val="Hyperlink"/>
                  <w:noProof/>
                </w:rPr>
                <w:t>Recommendations – treatment</w:t>
              </w:r>
              <w:r w:rsidR="00C202CA">
                <w:rPr>
                  <w:noProof/>
                  <w:webHidden/>
                </w:rPr>
                <w:tab/>
              </w:r>
              <w:r w:rsidR="00C202CA">
                <w:rPr>
                  <w:noProof/>
                  <w:webHidden/>
                </w:rPr>
                <w:fldChar w:fldCharType="begin"/>
              </w:r>
              <w:r w:rsidR="00C202CA">
                <w:rPr>
                  <w:noProof/>
                  <w:webHidden/>
                </w:rPr>
                <w:instrText xml:space="preserve"> PAGEREF _Toc69991025 \h </w:instrText>
              </w:r>
              <w:r w:rsidR="00C202CA">
                <w:rPr>
                  <w:noProof/>
                  <w:webHidden/>
                </w:rPr>
              </w:r>
              <w:r w:rsidR="00C202CA">
                <w:rPr>
                  <w:noProof/>
                  <w:webHidden/>
                </w:rPr>
                <w:fldChar w:fldCharType="separate"/>
              </w:r>
              <w:r w:rsidR="00C202CA">
                <w:rPr>
                  <w:noProof/>
                  <w:webHidden/>
                </w:rPr>
                <w:t>20</w:t>
              </w:r>
              <w:r w:rsidR="00C202CA">
                <w:rPr>
                  <w:noProof/>
                  <w:webHidden/>
                </w:rPr>
                <w:fldChar w:fldCharType="end"/>
              </w:r>
            </w:hyperlink>
          </w:p>
          <w:p w14:paraId="4D1334E7" w14:textId="6AAEE8E8" w:rsidR="00C202CA" w:rsidRDefault="001F3AA4">
            <w:pPr>
              <w:pStyle w:val="TOC2"/>
              <w:rPr>
                <w:rFonts w:asciiTheme="minorHAnsi" w:eastAsiaTheme="minorEastAsia" w:hAnsiTheme="minorHAnsi"/>
                <w:noProof/>
                <w:color w:val="auto"/>
                <w:sz w:val="22"/>
                <w:lang w:eastAsia="en-NZ"/>
              </w:rPr>
            </w:pPr>
            <w:hyperlink w:anchor="_Toc69991026" w:history="1">
              <w:r w:rsidR="00C202CA" w:rsidRPr="00C25BBB">
                <w:rPr>
                  <w:rStyle w:val="Hyperlink"/>
                  <w:noProof/>
                </w:rPr>
                <w:t>Good practice</w:t>
              </w:r>
              <w:r w:rsidR="00C202CA">
                <w:rPr>
                  <w:noProof/>
                  <w:webHidden/>
                </w:rPr>
                <w:tab/>
              </w:r>
              <w:r w:rsidR="00C202CA">
                <w:rPr>
                  <w:noProof/>
                  <w:webHidden/>
                </w:rPr>
                <w:fldChar w:fldCharType="begin"/>
              </w:r>
              <w:r w:rsidR="00C202CA">
                <w:rPr>
                  <w:noProof/>
                  <w:webHidden/>
                </w:rPr>
                <w:instrText xml:space="preserve"> PAGEREF _Toc69991026 \h </w:instrText>
              </w:r>
              <w:r w:rsidR="00C202CA">
                <w:rPr>
                  <w:noProof/>
                  <w:webHidden/>
                </w:rPr>
              </w:r>
              <w:r w:rsidR="00C202CA">
                <w:rPr>
                  <w:noProof/>
                  <w:webHidden/>
                </w:rPr>
                <w:fldChar w:fldCharType="separate"/>
              </w:r>
              <w:r w:rsidR="00C202CA">
                <w:rPr>
                  <w:noProof/>
                  <w:webHidden/>
                </w:rPr>
                <w:t>20</w:t>
              </w:r>
              <w:r w:rsidR="00C202CA">
                <w:rPr>
                  <w:noProof/>
                  <w:webHidden/>
                </w:rPr>
                <w:fldChar w:fldCharType="end"/>
              </w:r>
            </w:hyperlink>
          </w:p>
          <w:p w14:paraId="74E158C2" w14:textId="0B371060" w:rsidR="00C202CA" w:rsidRDefault="001F3AA4">
            <w:pPr>
              <w:pStyle w:val="TOC2"/>
              <w:rPr>
                <w:rFonts w:asciiTheme="minorHAnsi" w:eastAsiaTheme="minorEastAsia" w:hAnsiTheme="minorHAnsi"/>
                <w:noProof/>
                <w:color w:val="auto"/>
                <w:sz w:val="22"/>
                <w:lang w:eastAsia="en-NZ"/>
              </w:rPr>
            </w:pPr>
            <w:hyperlink w:anchor="_Toc69991027" w:history="1">
              <w:r w:rsidR="00C202CA" w:rsidRPr="00C25BBB">
                <w:rPr>
                  <w:rStyle w:val="Hyperlink"/>
                  <w:noProof/>
                </w:rPr>
                <w:t>Tiaho Mai comments</w:t>
              </w:r>
              <w:r w:rsidR="00C202CA">
                <w:rPr>
                  <w:noProof/>
                  <w:webHidden/>
                </w:rPr>
                <w:tab/>
              </w:r>
              <w:r w:rsidR="00C202CA">
                <w:rPr>
                  <w:noProof/>
                  <w:webHidden/>
                </w:rPr>
                <w:fldChar w:fldCharType="begin"/>
              </w:r>
              <w:r w:rsidR="00C202CA">
                <w:rPr>
                  <w:noProof/>
                  <w:webHidden/>
                </w:rPr>
                <w:instrText xml:space="preserve"> PAGEREF _Toc69991027 \h </w:instrText>
              </w:r>
              <w:r w:rsidR="00C202CA">
                <w:rPr>
                  <w:noProof/>
                  <w:webHidden/>
                </w:rPr>
              </w:r>
              <w:r w:rsidR="00C202CA">
                <w:rPr>
                  <w:noProof/>
                  <w:webHidden/>
                </w:rPr>
                <w:fldChar w:fldCharType="separate"/>
              </w:r>
              <w:r w:rsidR="00C202CA">
                <w:rPr>
                  <w:noProof/>
                  <w:webHidden/>
                </w:rPr>
                <w:t>20</w:t>
              </w:r>
              <w:r w:rsidR="00C202CA">
                <w:rPr>
                  <w:noProof/>
                  <w:webHidden/>
                </w:rPr>
                <w:fldChar w:fldCharType="end"/>
              </w:r>
            </w:hyperlink>
          </w:p>
          <w:p w14:paraId="0416F853" w14:textId="5DB9C272" w:rsidR="00C202CA" w:rsidRDefault="001F3AA4">
            <w:pPr>
              <w:pStyle w:val="TOC1"/>
              <w:rPr>
                <w:rFonts w:asciiTheme="minorHAnsi" w:eastAsiaTheme="minorEastAsia" w:hAnsiTheme="minorHAnsi"/>
                <w:noProof/>
                <w:color w:val="auto"/>
                <w:sz w:val="22"/>
                <w:lang w:eastAsia="en-NZ"/>
              </w:rPr>
            </w:pPr>
            <w:hyperlink w:anchor="_Toc69991028" w:history="1">
              <w:r w:rsidR="00C202CA" w:rsidRPr="00C25BBB">
                <w:rPr>
                  <w:rStyle w:val="Hyperlink"/>
                  <w:noProof/>
                </w:rPr>
                <w:t>Protective measures</w:t>
              </w:r>
              <w:r w:rsidR="00C202CA">
                <w:rPr>
                  <w:noProof/>
                  <w:webHidden/>
                </w:rPr>
                <w:tab/>
              </w:r>
              <w:r w:rsidR="00C202CA">
                <w:rPr>
                  <w:noProof/>
                  <w:webHidden/>
                </w:rPr>
                <w:fldChar w:fldCharType="begin"/>
              </w:r>
              <w:r w:rsidR="00C202CA">
                <w:rPr>
                  <w:noProof/>
                  <w:webHidden/>
                </w:rPr>
                <w:instrText xml:space="preserve"> PAGEREF _Toc69991028 \h </w:instrText>
              </w:r>
              <w:r w:rsidR="00C202CA">
                <w:rPr>
                  <w:noProof/>
                  <w:webHidden/>
                </w:rPr>
              </w:r>
              <w:r w:rsidR="00C202CA">
                <w:rPr>
                  <w:noProof/>
                  <w:webHidden/>
                </w:rPr>
                <w:fldChar w:fldCharType="separate"/>
              </w:r>
              <w:r w:rsidR="00C202CA">
                <w:rPr>
                  <w:noProof/>
                  <w:webHidden/>
                </w:rPr>
                <w:t>21</w:t>
              </w:r>
              <w:r w:rsidR="00C202CA">
                <w:rPr>
                  <w:noProof/>
                  <w:webHidden/>
                </w:rPr>
                <w:fldChar w:fldCharType="end"/>
              </w:r>
            </w:hyperlink>
          </w:p>
          <w:p w14:paraId="004146B9" w14:textId="5FBA51D4" w:rsidR="00C202CA" w:rsidRDefault="001F3AA4">
            <w:pPr>
              <w:pStyle w:val="TOC2"/>
              <w:rPr>
                <w:rFonts w:asciiTheme="minorHAnsi" w:eastAsiaTheme="minorEastAsia" w:hAnsiTheme="minorHAnsi"/>
                <w:noProof/>
                <w:color w:val="auto"/>
                <w:sz w:val="22"/>
                <w:lang w:eastAsia="en-NZ"/>
              </w:rPr>
            </w:pPr>
            <w:hyperlink w:anchor="_Toc69991029" w:history="1">
              <w:r w:rsidR="00C202CA" w:rsidRPr="00C25BBB">
                <w:rPr>
                  <w:rStyle w:val="Hyperlink"/>
                  <w:noProof/>
                </w:rPr>
                <w:t>Complaints Process</w:t>
              </w:r>
              <w:r w:rsidR="00C202CA">
                <w:rPr>
                  <w:noProof/>
                  <w:webHidden/>
                </w:rPr>
                <w:tab/>
              </w:r>
              <w:r w:rsidR="00C202CA">
                <w:rPr>
                  <w:noProof/>
                  <w:webHidden/>
                </w:rPr>
                <w:fldChar w:fldCharType="begin"/>
              </w:r>
              <w:r w:rsidR="00C202CA">
                <w:rPr>
                  <w:noProof/>
                  <w:webHidden/>
                </w:rPr>
                <w:instrText xml:space="preserve"> PAGEREF _Toc69991029 \h </w:instrText>
              </w:r>
              <w:r w:rsidR="00C202CA">
                <w:rPr>
                  <w:noProof/>
                  <w:webHidden/>
                </w:rPr>
              </w:r>
              <w:r w:rsidR="00C202CA">
                <w:rPr>
                  <w:noProof/>
                  <w:webHidden/>
                </w:rPr>
                <w:fldChar w:fldCharType="separate"/>
              </w:r>
              <w:r w:rsidR="00C202CA">
                <w:rPr>
                  <w:noProof/>
                  <w:webHidden/>
                </w:rPr>
                <w:t>21</w:t>
              </w:r>
              <w:r w:rsidR="00C202CA">
                <w:rPr>
                  <w:noProof/>
                  <w:webHidden/>
                </w:rPr>
                <w:fldChar w:fldCharType="end"/>
              </w:r>
            </w:hyperlink>
          </w:p>
          <w:p w14:paraId="6342CE05" w14:textId="3FA005B9" w:rsidR="00C202CA" w:rsidRDefault="001F3AA4">
            <w:pPr>
              <w:pStyle w:val="TOC2"/>
              <w:rPr>
                <w:rFonts w:asciiTheme="minorHAnsi" w:eastAsiaTheme="minorEastAsia" w:hAnsiTheme="minorHAnsi"/>
                <w:noProof/>
                <w:color w:val="auto"/>
                <w:sz w:val="22"/>
                <w:lang w:eastAsia="en-NZ"/>
              </w:rPr>
            </w:pPr>
            <w:hyperlink w:anchor="_Toc69991030" w:history="1">
              <w:r w:rsidR="00C202CA" w:rsidRPr="00C25BBB">
                <w:rPr>
                  <w:rStyle w:val="Hyperlink"/>
                  <w:noProof/>
                </w:rPr>
                <w:t>Records</w:t>
              </w:r>
              <w:r w:rsidR="00C202CA">
                <w:rPr>
                  <w:noProof/>
                  <w:webHidden/>
                </w:rPr>
                <w:tab/>
              </w:r>
              <w:r w:rsidR="00C202CA">
                <w:rPr>
                  <w:noProof/>
                  <w:webHidden/>
                </w:rPr>
                <w:fldChar w:fldCharType="begin"/>
              </w:r>
              <w:r w:rsidR="00C202CA">
                <w:rPr>
                  <w:noProof/>
                  <w:webHidden/>
                </w:rPr>
                <w:instrText xml:space="preserve"> PAGEREF _Toc69991030 \h </w:instrText>
              </w:r>
              <w:r w:rsidR="00C202CA">
                <w:rPr>
                  <w:noProof/>
                  <w:webHidden/>
                </w:rPr>
              </w:r>
              <w:r w:rsidR="00C202CA">
                <w:rPr>
                  <w:noProof/>
                  <w:webHidden/>
                </w:rPr>
                <w:fldChar w:fldCharType="separate"/>
              </w:r>
              <w:r w:rsidR="00C202CA">
                <w:rPr>
                  <w:noProof/>
                  <w:webHidden/>
                </w:rPr>
                <w:t>21</w:t>
              </w:r>
              <w:r w:rsidR="00C202CA">
                <w:rPr>
                  <w:noProof/>
                  <w:webHidden/>
                </w:rPr>
                <w:fldChar w:fldCharType="end"/>
              </w:r>
            </w:hyperlink>
          </w:p>
          <w:p w14:paraId="14E6731B" w14:textId="514F1967" w:rsidR="00C202CA" w:rsidRDefault="001F3AA4">
            <w:pPr>
              <w:pStyle w:val="TOC2"/>
              <w:rPr>
                <w:rFonts w:asciiTheme="minorHAnsi" w:eastAsiaTheme="minorEastAsia" w:hAnsiTheme="minorHAnsi"/>
                <w:noProof/>
                <w:color w:val="auto"/>
                <w:sz w:val="22"/>
                <w:lang w:eastAsia="en-NZ"/>
              </w:rPr>
            </w:pPr>
            <w:hyperlink w:anchor="_Toc69991031" w:history="1">
              <w:r w:rsidR="00C202CA" w:rsidRPr="00C25BBB">
                <w:rPr>
                  <w:rStyle w:val="Hyperlink"/>
                  <w:noProof/>
                </w:rPr>
                <w:t>Recommendations – protective measures</w:t>
              </w:r>
              <w:r w:rsidR="00C202CA">
                <w:rPr>
                  <w:noProof/>
                  <w:webHidden/>
                </w:rPr>
                <w:tab/>
              </w:r>
              <w:r w:rsidR="00C202CA">
                <w:rPr>
                  <w:noProof/>
                  <w:webHidden/>
                </w:rPr>
                <w:fldChar w:fldCharType="begin"/>
              </w:r>
              <w:r w:rsidR="00C202CA">
                <w:rPr>
                  <w:noProof/>
                  <w:webHidden/>
                </w:rPr>
                <w:instrText xml:space="preserve"> PAGEREF _Toc69991031 \h </w:instrText>
              </w:r>
              <w:r w:rsidR="00C202CA">
                <w:rPr>
                  <w:noProof/>
                  <w:webHidden/>
                </w:rPr>
              </w:r>
              <w:r w:rsidR="00C202CA">
                <w:rPr>
                  <w:noProof/>
                  <w:webHidden/>
                </w:rPr>
                <w:fldChar w:fldCharType="separate"/>
              </w:r>
              <w:r w:rsidR="00C202CA">
                <w:rPr>
                  <w:noProof/>
                  <w:webHidden/>
                </w:rPr>
                <w:t>23</w:t>
              </w:r>
              <w:r w:rsidR="00C202CA">
                <w:rPr>
                  <w:noProof/>
                  <w:webHidden/>
                </w:rPr>
                <w:fldChar w:fldCharType="end"/>
              </w:r>
            </w:hyperlink>
          </w:p>
          <w:p w14:paraId="67DA9A23" w14:textId="0B699427" w:rsidR="00C202CA" w:rsidRDefault="001F3AA4">
            <w:pPr>
              <w:pStyle w:val="TOC2"/>
              <w:rPr>
                <w:rFonts w:asciiTheme="minorHAnsi" w:eastAsiaTheme="minorEastAsia" w:hAnsiTheme="minorHAnsi"/>
                <w:noProof/>
                <w:color w:val="auto"/>
                <w:sz w:val="22"/>
                <w:lang w:eastAsia="en-NZ"/>
              </w:rPr>
            </w:pPr>
            <w:hyperlink w:anchor="_Toc69991032" w:history="1">
              <w:r w:rsidR="00C202CA" w:rsidRPr="00C25BBB">
                <w:rPr>
                  <w:rStyle w:val="Hyperlink"/>
                  <w:noProof/>
                </w:rPr>
                <w:t>Good practice</w:t>
              </w:r>
              <w:r w:rsidR="00C202CA">
                <w:rPr>
                  <w:noProof/>
                  <w:webHidden/>
                </w:rPr>
                <w:tab/>
              </w:r>
              <w:r w:rsidR="00C202CA">
                <w:rPr>
                  <w:noProof/>
                  <w:webHidden/>
                </w:rPr>
                <w:fldChar w:fldCharType="begin"/>
              </w:r>
              <w:r w:rsidR="00C202CA">
                <w:rPr>
                  <w:noProof/>
                  <w:webHidden/>
                </w:rPr>
                <w:instrText xml:space="preserve"> PAGEREF _Toc69991032 \h </w:instrText>
              </w:r>
              <w:r w:rsidR="00C202CA">
                <w:rPr>
                  <w:noProof/>
                  <w:webHidden/>
                </w:rPr>
              </w:r>
              <w:r w:rsidR="00C202CA">
                <w:rPr>
                  <w:noProof/>
                  <w:webHidden/>
                </w:rPr>
                <w:fldChar w:fldCharType="separate"/>
              </w:r>
              <w:r w:rsidR="00C202CA">
                <w:rPr>
                  <w:noProof/>
                  <w:webHidden/>
                </w:rPr>
                <w:t>23</w:t>
              </w:r>
              <w:r w:rsidR="00C202CA">
                <w:rPr>
                  <w:noProof/>
                  <w:webHidden/>
                </w:rPr>
                <w:fldChar w:fldCharType="end"/>
              </w:r>
            </w:hyperlink>
          </w:p>
          <w:p w14:paraId="48582DEB" w14:textId="0448CEA7" w:rsidR="00C202CA" w:rsidRDefault="001F3AA4">
            <w:pPr>
              <w:pStyle w:val="TOC2"/>
              <w:rPr>
                <w:rFonts w:asciiTheme="minorHAnsi" w:eastAsiaTheme="minorEastAsia" w:hAnsiTheme="minorHAnsi"/>
                <w:noProof/>
                <w:color w:val="auto"/>
                <w:sz w:val="22"/>
                <w:lang w:eastAsia="en-NZ"/>
              </w:rPr>
            </w:pPr>
            <w:hyperlink w:anchor="_Toc69991033" w:history="1">
              <w:r w:rsidR="00C202CA" w:rsidRPr="00C25BBB">
                <w:rPr>
                  <w:rStyle w:val="Hyperlink"/>
                  <w:noProof/>
                </w:rPr>
                <w:t>Tiaho Mai comments</w:t>
              </w:r>
              <w:r w:rsidR="00C202CA">
                <w:rPr>
                  <w:noProof/>
                  <w:webHidden/>
                </w:rPr>
                <w:tab/>
              </w:r>
              <w:r w:rsidR="00C202CA">
                <w:rPr>
                  <w:noProof/>
                  <w:webHidden/>
                </w:rPr>
                <w:fldChar w:fldCharType="begin"/>
              </w:r>
              <w:r w:rsidR="00C202CA">
                <w:rPr>
                  <w:noProof/>
                  <w:webHidden/>
                </w:rPr>
                <w:instrText xml:space="preserve"> PAGEREF _Toc69991033 \h </w:instrText>
              </w:r>
              <w:r w:rsidR="00C202CA">
                <w:rPr>
                  <w:noProof/>
                  <w:webHidden/>
                </w:rPr>
              </w:r>
              <w:r w:rsidR="00C202CA">
                <w:rPr>
                  <w:noProof/>
                  <w:webHidden/>
                </w:rPr>
                <w:fldChar w:fldCharType="separate"/>
              </w:r>
              <w:r w:rsidR="00C202CA">
                <w:rPr>
                  <w:noProof/>
                  <w:webHidden/>
                </w:rPr>
                <w:t>23</w:t>
              </w:r>
              <w:r w:rsidR="00C202CA">
                <w:rPr>
                  <w:noProof/>
                  <w:webHidden/>
                </w:rPr>
                <w:fldChar w:fldCharType="end"/>
              </w:r>
            </w:hyperlink>
          </w:p>
          <w:p w14:paraId="79E67E36" w14:textId="626E986B" w:rsidR="00C202CA" w:rsidRDefault="001F3AA4">
            <w:pPr>
              <w:pStyle w:val="TOC1"/>
              <w:rPr>
                <w:rFonts w:asciiTheme="minorHAnsi" w:eastAsiaTheme="minorEastAsia" w:hAnsiTheme="minorHAnsi"/>
                <w:noProof/>
                <w:color w:val="auto"/>
                <w:sz w:val="22"/>
                <w:lang w:eastAsia="en-NZ"/>
              </w:rPr>
            </w:pPr>
            <w:hyperlink w:anchor="_Toc69991034" w:history="1">
              <w:r w:rsidR="00C202CA" w:rsidRPr="00C25BBB">
                <w:rPr>
                  <w:rStyle w:val="Hyperlink"/>
                  <w:noProof/>
                </w:rPr>
                <w:t>Material conditions</w:t>
              </w:r>
              <w:r w:rsidR="00C202CA">
                <w:rPr>
                  <w:noProof/>
                  <w:webHidden/>
                </w:rPr>
                <w:tab/>
              </w:r>
              <w:r w:rsidR="00C202CA">
                <w:rPr>
                  <w:noProof/>
                  <w:webHidden/>
                </w:rPr>
                <w:fldChar w:fldCharType="begin"/>
              </w:r>
              <w:r w:rsidR="00C202CA">
                <w:rPr>
                  <w:noProof/>
                  <w:webHidden/>
                </w:rPr>
                <w:instrText xml:space="preserve"> PAGEREF _Toc69991034 \h </w:instrText>
              </w:r>
              <w:r w:rsidR="00C202CA">
                <w:rPr>
                  <w:noProof/>
                  <w:webHidden/>
                </w:rPr>
              </w:r>
              <w:r w:rsidR="00C202CA">
                <w:rPr>
                  <w:noProof/>
                  <w:webHidden/>
                </w:rPr>
                <w:fldChar w:fldCharType="separate"/>
              </w:r>
              <w:r w:rsidR="00C202CA">
                <w:rPr>
                  <w:noProof/>
                  <w:webHidden/>
                </w:rPr>
                <w:t>25</w:t>
              </w:r>
              <w:r w:rsidR="00C202CA">
                <w:rPr>
                  <w:noProof/>
                  <w:webHidden/>
                </w:rPr>
                <w:fldChar w:fldCharType="end"/>
              </w:r>
            </w:hyperlink>
          </w:p>
          <w:p w14:paraId="1A84E8C3" w14:textId="19DFD482" w:rsidR="00C202CA" w:rsidRDefault="001F3AA4">
            <w:pPr>
              <w:pStyle w:val="TOC2"/>
              <w:rPr>
                <w:rFonts w:asciiTheme="minorHAnsi" w:eastAsiaTheme="minorEastAsia" w:hAnsiTheme="minorHAnsi"/>
                <w:noProof/>
                <w:color w:val="auto"/>
                <w:sz w:val="22"/>
                <w:lang w:eastAsia="en-NZ"/>
              </w:rPr>
            </w:pPr>
            <w:hyperlink w:anchor="_Toc69991035" w:history="1">
              <w:r w:rsidR="00C202CA" w:rsidRPr="00C25BBB">
                <w:rPr>
                  <w:rStyle w:val="Hyperlink"/>
                  <w:noProof/>
                </w:rPr>
                <w:t>Accommodation and sanitary conditions</w:t>
              </w:r>
              <w:r w:rsidR="00C202CA">
                <w:rPr>
                  <w:noProof/>
                  <w:webHidden/>
                </w:rPr>
                <w:tab/>
              </w:r>
              <w:r w:rsidR="00C202CA">
                <w:rPr>
                  <w:noProof/>
                  <w:webHidden/>
                </w:rPr>
                <w:fldChar w:fldCharType="begin"/>
              </w:r>
              <w:r w:rsidR="00C202CA">
                <w:rPr>
                  <w:noProof/>
                  <w:webHidden/>
                </w:rPr>
                <w:instrText xml:space="preserve"> PAGEREF _Toc69991035 \h </w:instrText>
              </w:r>
              <w:r w:rsidR="00C202CA">
                <w:rPr>
                  <w:noProof/>
                  <w:webHidden/>
                </w:rPr>
              </w:r>
              <w:r w:rsidR="00C202CA">
                <w:rPr>
                  <w:noProof/>
                  <w:webHidden/>
                </w:rPr>
                <w:fldChar w:fldCharType="separate"/>
              </w:r>
              <w:r w:rsidR="00C202CA">
                <w:rPr>
                  <w:noProof/>
                  <w:webHidden/>
                </w:rPr>
                <w:t>25</w:t>
              </w:r>
              <w:r w:rsidR="00C202CA">
                <w:rPr>
                  <w:noProof/>
                  <w:webHidden/>
                </w:rPr>
                <w:fldChar w:fldCharType="end"/>
              </w:r>
            </w:hyperlink>
          </w:p>
          <w:p w14:paraId="77E24027" w14:textId="7D2104B1" w:rsidR="00C202CA" w:rsidRDefault="001F3AA4">
            <w:pPr>
              <w:pStyle w:val="TOC3"/>
              <w:rPr>
                <w:rFonts w:asciiTheme="minorHAnsi" w:eastAsiaTheme="minorEastAsia" w:hAnsiTheme="minorHAnsi"/>
                <w:noProof/>
                <w:color w:val="auto"/>
                <w:sz w:val="22"/>
                <w:lang w:eastAsia="en-NZ"/>
              </w:rPr>
            </w:pPr>
            <w:hyperlink w:anchor="_Toc69991036" w:history="1">
              <w:r w:rsidR="00C202CA" w:rsidRPr="00C25BBB">
                <w:rPr>
                  <w:rStyle w:val="Hyperlink"/>
                  <w:noProof/>
                </w:rPr>
                <w:t>New build</w:t>
              </w:r>
              <w:r w:rsidR="00C202CA">
                <w:rPr>
                  <w:noProof/>
                  <w:webHidden/>
                </w:rPr>
                <w:tab/>
              </w:r>
              <w:r w:rsidR="00C202CA">
                <w:rPr>
                  <w:noProof/>
                  <w:webHidden/>
                </w:rPr>
                <w:fldChar w:fldCharType="begin"/>
              </w:r>
              <w:r w:rsidR="00C202CA">
                <w:rPr>
                  <w:noProof/>
                  <w:webHidden/>
                </w:rPr>
                <w:instrText xml:space="preserve"> PAGEREF _Toc69991036 \h </w:instrText>
              </w:r>
              <w:r w:rsidR="00C202CA">
                <w:rPr>
                  <w:noProof/>
                  <w:webHidden/>
                </w:rPr>
              </w:r>
              <w:r w:rsidR="00C202CA">
                <w:rPr>
                  <w:noProof/>
                  <w:webHidden/>
                </w:rPr>
                <w:fldChar w:fldCharType="separate"/>
              </w:r>
              <w:r w:rsidR="00C202CA">
                <w:rPr>
                  <w:noProof/>
                  <w:webHidden/>
                </w:rPr>
                <w:t>25</w:t>
              </w:r>
              <w:r w:rsidR="00C202CA">
                <w:rPr>
                  <w:noProof/>
                  <w:webHidden/>
                </w:rPr>
                <w:fldChar w:fldCharType="end"/>
              </w:r>
            </w:hyperlink>
          </w:p>
          <w:p w14:paraId="3DC404AA" w14:textId="702C0506" w:rsidR="00C202CA" w:rsidRDefault="001F3AA4">
            <w:pPr>
              <w:pStyle w:val="TOC3"/>
              <w:rPr>
                <w:rFonts w:asciiTheme="minorHAnsi" w:eastAsiaTheme="minorEastAsia" w:hAnsiTheme="minorHAnsi"/>
                <w:noProof/>
                <w:color w:val="auto"/>
                <w:sz w:val="22"/>
                <w:lang w:eastAsia="en-NZ"/>
              </w:rPr>
            </w:pPr>
            <w:hyperlink w:anchor="_Toc69991037" w:history="1">
              <w:r w:rsidR="00C202CA" w:rsidRPr="00C25BBB">
                <w:rPr>
                  <w:rStyle w:val="Hyperlink"/>
                  <w:rFonts w:eastAsia="Times New Roman"/>
                  <w:noProof/>
                  <w:lang w:val="en-GB" w:eastAsia="en-NZ"/>
                </w:rPr>
                <w:t>Unit layout</w:t>
              </w:r>
              <w:r w:rsidR="00C202CA">
                <w:rPr>
                  <w:noProof/>
                  <w:webHidden/>
                </w:rPr>
                <w:tab/>
              </w:r>
              <w:r w:rsidR="00C202CA">
                <w:rPr>
                  <w:noProof/>
                  <w:webHidden/>
                </w:rPr>
                <w:fldChar w:fldCharType="begin"/>
              </w:r>
              <w:r w:rsidR="00C202CA">
                <w:rPr>
                  <w:noProof/>
                  <w:webHidden/>
                </w:rPr>
                <w:instrText xml:space="preserve"> PAGEREF _Toc69991037 \h </w:instrText>
              </w:r>
              <w:r w:rsidR="00C202CA">
                <w:rPr>
                  <w:noProof/>
                  <w:webHidden/>
                </w:rPr>
              </w:r>
              <w:r w:rsidR="00C202CA">
                <w:rPr>
                  <w:noProof/>
                  <w:webHidden/>
                </w:rPr>
                <w:fldChar w:fldCharType="separate"/>
              </w:r>
              <w:r w:rsidR="00C202CA">
                <w:rPr>
                  <w:noProof/>
                  <w:webHidden/>
                </w:rPr>
                <w:t>26</w:t>
              </w:r>
              <w:r w:rsidR="00C202CA">
                <w:rPr>
                  <w:noProof/>
                  <w:webHidden/>
                </w:rPr>
                <w:fldChar w:fldCharType="end"/>
              </w:r>
            </w:hyperlink>
          </w:p>
          <w:p w14:paraId="23F3C833" w14:textId="49961E7D" w:rsidR="00C202CA" w:rsidRDefault="001F3AA4">
            <w:pPr>
              <w:pStyle w:val="TOC2"/>
              <w:rPr>
                <w:rFonts w:asciiTheme="minorHAnsi" w:eastAsiaTheme="minorEastAsia" w:hAnsiTheme="minorHAnsi"/>
                <w:noProof/>
                <w:color w:val="auto"/>
                <w:sz w:val="22"/>
                <w:lang w:eastAsia="en-NZ"/>
              </w:rPr>
            </w:pPr>
            <w:hyperlink w:anchor="_Toc69991038" w:history="1">
              <w:r w:rsidR="00C202CA" w:rsidRPr="00C25BBB">
                <w:rPr>
                  <w:rStyle w:val="Hyperlink"/>
                  <w:noProof/>
                </w:rPr>
                <w:t>Food</w:t>
              </w:r>
              <w:r w:rsidR="00C202CA">
                <w:rPr>
                  <w:noProof/>
                  <w:webHidden/>
                </w:rPr>
                <w:tab/>
              </w:r>
              <w:r w:rsidR="00C202CA">
                <w:rPr>
                  <w:noProof/>
                  <w:webHidden/>
                </w:rPr>
                <w:fldChar w:fldCharType="begin"/>
              </w:r>
              <w:r w:rsidR="00C202CA">
                <w:rPr>
                  <w:noProof/>
                  <w:webHidden/>
                </w:rPr>
                <w:instrText xml:space="preserve"> PAGEREF _Toc69991038 \h </w:instrText>
              </w:r>
              <w:r w:rsidR="00C202CA">
                <w:rPr>
                  <w:noProof/>
                  <w:webHidden/>
                </w:rPr>
              </w:r>
              <w:r w:rsidR="00C202CA">
                <w:rPr>
                  <w:noProof/>
                  <w:webHidden/>
                </w:rPr>
                <w:fldChar w:fldCharType="separate"/>
              </w:r>
              <w:r w:rsidR="00C202CA">
                <w:rPr>
                  <w:noProof/>
                  <w:webHidden/>
                </w:rPr>
                <w:t>27</w:t>
              </w:r>
              <w:r w:rsidR="00C202CA">
                <w:rPr>
                  <w:noProof/>
                  <w:webHidden/>
                </w:rPr>
                <w:fldChar w:fldCharType="end"/>
              </w:r>
            </w:hyperlink>
          </w:p>
          <w:p w14:paraId="5A540938" w14:textId="25BC14E0" w:rsidR="00C202CA" w:rsidRDefault="001F3AA4">
            <w:pPr>
              <w:pStyle w:val="TOC2"/>
              <w:rPr>
                <w:rFonts w:asciiTheme="minorHAnsi" w:eastAsiaTheme="minorEastAsia" w:hAnsiTheme="minorHAnsi"/>
                <w:noProof/>
                <w:color w:val="auto"/>
                <w:sz w:val="22"/>
                <w:lang w:eastAsia="en-NZ"/>
              </w:rPr>
            </w:pPr>
            <w:hyperlink w:anchor="_Toc69991039" w:history="1">
              <w:r w:rsidR="00C202CA" w:rsidRPr="00C25BBB">
                <w:rPr>
                  <w:rStyle w:val="Hyperlink"/>
                  <w:noProof/>
                </w:rPr>
                <w:t>Recommendations – material conditions</w:t>
              </w:r>
              <w:r w:rsidR="00C202CA">
                <w:rPr>
                  <w:noProof/>
                  <w:webHidden/>
                </w:rPr>
                <w:tab/>
              </w:r>
              <w:r w:rsidR="00C202CA">
                <w:rPr>
                  <w:noProof/>
                  <w:webHidden/>
                </w:rPr>
                <w:fldChar w:fldCharType="begin"/>
              </w:r>
              <w:r w:rsidR="00C202CA">
                <w:rPr>
                  <w:noProof/>
                  <w:webHidden/>
                </w:rPr>
                <w:instrText xml:space="preserve"> PAGEREF _Toc69991039 \h </w:instrText>
              </w:r>
              <w:r w:rsidR="00C202CA">
                <w:rPr>
                  <w:noProof/>
                  <w:webHidden/>
                </w:rPr>
              </w:r>
              <w:r w:rsidR="00C202CA">
                <w:rPr>
                  <w:noProof/>
                  <w:webHidden/>
                </w:rPr>
                <w:fldChar w:fldCharType="separate"/>
              </w:r>
              <w:r w:rsidR="00C202CA">
                <w:rPr>
                  <w:noProof/>
                  <w:webHidden/>
                </w:rPr>
                <w:t>27</w:t>
              </w:r>
              <w:r w:rsidR="00C202CA">
                <w:rPr>
                  <w:noProof/>
                  <w:webHidden/>
                </w:rPr>
                <w:fldChar w:fldCharType="end"/>
              </w:r>
            </w:hyperlink>
          </w:p>
          <w:p w14:paraId="64F28820" w14:textId="458E8ACD" w:rsidR="00C202CA" w:rsidRDefault="001F3AA4">
            <w:pPr>
              <w:pStyle w:val="TOC2"/>
              <w:rPr>
                <w:rFonts w:asciiTheme="minorHAnsi" w:eastAsiaTheme="minorEastAsia" w:hAnsiTheme="minorHAnsi"/>
                <w:noProof/>
                <w:color w:val="auto"/>
                <w:sz w:val="22"/>
                <w:lang w:eastAsia="en-NZ"/>
              </w:rPr>
            </w:pPr>
            <w:hyperlink w:anchor="_Toc69991040" w:history="1">
              <w:r w:rsidR="00C202CA" w:rsidRPr="00C25BBB">
                <w:rPr>
                  <w:rStyle w:val="Hyperlink"/>
                  <w:noProof/>
                </w:rPr>
                <w:t>Good practice</w:t>
              </w:r>
              <w:r w:rsidR="00C202CA">
                <w:rPr>
                  <w:noProof/>
                  <w:webHidden/>
                </w:rPr>
                <w:tab/>
              </w:r>
              <w:r w:rsidR="00C202CA">
                <w:rPr>
                  <w:noProof/>
                  <w:webHidden/>
                </w:rPr>
                <w:fldChar w:fldCharType="begin"/>
              </w:r>
              <w:r w:rsidR="00C202CA">
                <w:rPr>
                  <w:noProof/>
                  <w:webHidden/>
                </w:rPr>
                <w:instrText xml:space="preserve"> PAGEREF _Toc69991040 \h </w:instrText>
              </w:r>
              <w:r w:rsidR="00C202CA">
                <w:rPr>
                  <w:noProof/>
                  <w:webHidden/>
                </w:rPr>
              </w:r>
              <w:r w:rsidR="00C202CA">
                <w:rPr>
                  <w:noProof/>
                  <w:webHidden/>
                </w:rPr>
                <w:fldChar w:fldCharType="separate"/>
              </w:r>
              <w:r w:rsidR="00C202CA">
                <w:rPr>
                  <w:noProof/>
                  <w:webHidden/>
                </w:rPr>
                <w:t>28</w:t>
              </w:r>
              <w:r w:rsidR="00C202CA">
                <w:rPr>
                  <w:noProof/>
                  <w:webHidden/>
                </w:rPr>
                <w:fldChar w:fldCharType="end"/>
              </w:r>
            </w:hyperlink>
          </w:p>
          <w:p w14:paraId="475D2B36" w14:textId="3EFDE2E7" w:rsidR="00C202CA" w:rsidRDefault="001F3AA4">
            <w:pPr>
              <w:pStyle w:val="TOC1"/>
              <w:rPr>
                <w:rFonts w:asciiTheme="minorHAnsi" w:eastAsiaTheme="minorEastAsia" w:hAnsiTheme="minorHAnsi"/>
                <w:noProof/>
                <w:color w:val="auto"/>
                <w:sz w:val="22"/>
                <w:lang w:eastAsia="en-NZ"/>
              </w:rPr>
            </w:pPr>
            <w:hyperlink w:anchor="_Toc69991041" w:history="1">
              <w:r w:rsidR="00C202CA" w:rsidRPr="00C25BBB">
                <w:rPr>
                  <w:rStyle w:val="Hyperlink"/>
                  <w:noProof/>
                </w:rPr>
                <w:t>Activities and programmes</w:t>
              </w:r>
              <w:r w:rsidR="00C202CA">
                <w:rPr>
                  <w:noProof/>
                  <w:webHidden/>
                </w:rPr>
                <w:tab/>
              </w:r>
              <w:r w:rsidR="00C202CA">
                <w:rPr>
                  <w:noProof/>
                  <w:webHidden/>
                </w:rPr>
                <w:fldChar w:fldCharType="begin"/>
              </w:r>
              <w:r w:rsidR="00C202CA">
                <w:rPr>
                  <w:noProof/>
                  <w:webHidden/>
                </w:rPr>
                <w:instrText xml:space="preserve"> PAGEREF _Toc69991041 \h </w:instrText>
              </w:r>
              <w:r w:rsidR="00C202CA">
                <w:rPr>
                  <w:noProof/>
                  <w:webHidden/>
                </w:rPr>
              </w:r>
              <w:r w:rsidR="00C202CA">
                <w:rPr>
                  <w:noProof/>
                  <w:webHidden/>
                </w:rPr>
                <w:fldChar w:fldCharType="separate"/>
              </w:r>
              <w:r w:rsidR="00C202CA">
                <w:rPr>
                  <w:noProof/>
                  <w:webHidden/>
                </w:rPr>
                <w:t>28</w:t>
              </w:r>
              <w:r w:rsidR="00C202CA">
                <w:rPr>
                  <w:noProof/>
                  <w:webHidden/>
                </w:rPr>
                <w:fldChar w:fldCharType="end"/>
              </w:r>
            </w:hyperlink>
          </w:p>
          <w:p w14:paraId="5C4F8C8F" w14:textId="06E717D2" w:rsidR="00C202CA" w:rsidRDefault="001F3AA4">
            <w:pPr>
              <w:pStyle w:val="TOC2"/>
              <w:rPr>
                <w:rFonts w:asciiTheme="minorHAnsi" w:eastAsiaTheme="minorEastAsia" w:hAnsiTheme="minorHAnsi"/>
                <w:noProof/>
                <w:color w:val="auto"/>
                <w:sz w:val="22"/>
                <w:lang w:eastAsia="en-NZ"/>
              </w:rPr>
            </w:pPr>
            <w:hyperlink w:anchor="_Toc69991042" w:history="1">
              <w:r w:rsidR="00C202CA" w:rsidRPr="00C25BBB">
                <w:rPr>
                  <w:rStyle w:val="Hyperlink"/>
                  <w:noProof/>
                </w:rPr>
                <w:t>Outdoor exercise and leisure activities</w:t>
              </w:r>
              <w:r w:rsidR="00C202CA">
                <w:rPr>
                  <w:noProof/>
                  <w:webHidden/>
                </w:rPr>
                <w:tab/>
              </w:r>
              <w:r w:rsidR="00C202CA">
                <w:rPr>
                  <w:noProof/>
                  <w:webHidden/>
                </w:rPr>
                <w:fldChar w:fldCharType="begin"/>
              </w:r>
              <w:r w:rsidR="00C202CA">
                <w:rPr>
                  <w:noProof/>
                  <w:webHidden/>
                </w:rPr>
                <w:instrText xml:space="preserve"> PAGEREF _Toc69991042 \h </w:instrText>
              </w:r>
              <w:r w:rsidR="00C202CA">
                <w:rPr>
                  <w:noProof/>
                  <w:webHidden/>
                </w:rPr>
              </w:r>
              <w:r w:rsidR="00C202CA">
                <w:rPr>
                  <w:noProof/>
                  <w:webHidden/>
                </w:rPr>
                <w:fldChar w:fldCharType="separate"/>
              </w:r>
              <w:r w:rsidR="00C202CA">
                <w:rPr>
                  <w:noProof/>
                  <w:webHidden/>
                </w:rPr>
                <w:t>28</w:t>
              </w:r>
              <w:r w:rsidR="00C202CA">
                <w:rPr>
                  <w:noProof/>
                  <w:webHidden/>
                </w:rPr>
                <w:fldChar w:fldCharType="end"/>
              </w:r>
            </w:hyperlink>
          </w:p>
          <w:p w14:paraId="72D030E6" w14:textId="39A1F7C3" w:rsidR="00C202CA" w:rsidRDefault="001F3AA4">
            <w:pPr>
              <w:pStyle w:val="TOC2"/>
              <w:rPr>
                <w:rFonts w:asciiTheme="minorHAnsi" w:eastAsiaTheme="minorEastAsia" w:hAnsiTheme="minorHAnsi"/>
                <w:noProof/>
                <w:color w:val="auto"/>
                <w:sz w:val="22"/>
                <w:lang w:eastAsia="en-NZ"/>
              </w:rPr>
            </w:pPr>
            <w:hyperlink w:anchor="_Toc69991043" w:history="1">
              <w:r w:rsidR="00C202CA" w:rsidRPr="00C25BBB">
                <w:rPr>
                  <w:rStyle w:val="Hyperlink"/>
                  <w:noProof/>
                </w:rPr>
                <w:t>Programmes</w:t>
              </w:r>
              <w:r w:rsidR="00C202CA">
                <w:rPr>
                  <w:noProof/>
                  <w:webHidden/>
                </w:rPr>
                <w:tab/>
              </w:r>
              <w:r w:rsidR="00C202CA">
                <w:rPr>
                  <w:noProof/>
                  <w:webHidden/>
                </w:rPr>
                <w:fldChar w:fldCharType="begin"/>
              </w:r>
              <w:r w:rsidR="00C202CA">
                <w:rPr>
                  <w:noProof/>
                  <w:webHidden/>
                </w:rPr>
                <w:instrText xml:space="preserve"> PAGEREF _Toc69991043 \h </w:instrText>
              </w:r>
              <w:r w:rsidR="00C202CA">
                <w:rPr>
                  <w:noProof/>
                  <w:webHidden/>
                </w:rPr>
              </w:r>
              <w:r w:rsidR="00C202CA">
                <w:rPr>
                  <w:noProof/>
                  <w:webHidden/>
                </w:rPr>
                <w:fldChar w:fldCharType="separate"/>
              </w:r>
              <w:r w:rsidR="00C202CA">
                <w:rPr>
                  <w:noProof/>
                  <w:webHidden/>
                </w:rPr>
                <w:t>29</w:t>
              </w:r>
              <w:r w:rsidR="00C202CA">
                <w:rPr>
                  <w:noProof/>
                  <w:webHidden/>
                </w:rPr>
                <w:fldChar w:fldCharType="end"/>
              </w:r>
            </w:hyperlink>
          </w:p>
          <w:p w14:paraId="37F0D76C" w14:textId="55173894" w:rsidR="00C202CA" w:rsidRDefault="001F3AA4">
            <w:pPr>
              <w:pStyle w:val="TOC2"/>
              <w:rPr>
                <w:rFonts w:asciiTheme="minorHAnsi" w:eastAsiaTheme="minorEastAsia" w:hAnsiTheme="minorHAnsi"/>
                <w:noProof/>
                <w:color w:val="auto"/>
                <w:sz w:val="22"/>
                <w:lang w:eastAsia="en-NZ"/>
              </w:rPr>
            </w:pPr>
            <w:hyperlink w:anchor="_Toc69991044" w:history="1">
              <w:r w:rsidR="00C202CA" w:rsidRPr="00C25BBB">
                <w:rPr>
                  <w:rStyle w:val="Hyperlink"/>
                  <w:noProof/>
                </w:rPr>
                <w:t>Cultural and spiritual support</w:t>
              </w:r>
              <w:r w:rsidR="00C202CA">
                <w:rPr>
                  <w:noProof/>
                  <w:webHidden/>
                </w:rPr>
                <w:tab/>
              </w:r>
              <w:r w:rsidR="00C202CA">
                <w:rPr>
                  <w:noProof/>
                  <w:webHidden/>
                </w:rPr>
                <w:fldChar w:fldCharType="begin"/>
              </w:r>
              <w:r w:rsidR="00C202CA">
                <w:rPr>
                  <w:noProof/>
                  <w:webHidden/>
                </w:rPr>
                <w:instrText xml:space="preserve"> PAGEREF _Toc69991044 \h </w:instrText>
              </w:r>
              <w:r w:rsidR="00C202CA">
                <w:rPr>
                  <w:noProof/>
                  <w:webHidden/>
                </w:rPr>
              </w:r>
              <w:r w:rsidR="00C202CA">
                <w:rPr>
                  <w:noProof/>
                  <w:webHidden/>
                </w:rPr>
                <w:fldChar w:fldCharType="separate"/>
              </w:r>
              <w:r w:rsidR="00C202CA">
                <w:rPr>
                  <w:noProof/>
                  <w:webHidden/>
                </w:rPr>
                <w:t>29</w:t>
              </w:r>
              <w:r w:rsidR="00C202CA">
                <w:rPr>
                  <w:noProof/>
                  <w:webHidden/>
                </w:rPr>
                <w:fldChar w:fldCharType="end"/>
              </w:r>
            </w:hyperlink>
          </w:p>
          <w:p w14:paraId="2D852B6B" w14:textId="68D6084F" w:rsidR="00C202CA" w:rsidRDefault="001F3AA4">
            <w:pPr>
              <w:pStyle w:val="TOC2"/>
              <w:rPr>
                <w:rFonts w:asciiTheme="minorHAnsi" w:eastAsiaTheme="minorEastAsia" w:hAnsiTheme="minorHAnsi"/>
                <w:noProof/>
                <w:color w:val="auto"/>
                <w:sz w:val="22"/>
                <w:lang w:eastAsia="en-NZ"/>
              </w:rPr>
            </w:pPr>
            <w:hyperlink w:anchor="_Toc69991045" w:history="1">
              <w:r w:rsidR="00C202CA" w:rsidRPr="00C25BBB">
                <w:rPr>
                  <w:rStyle w:val="Hyperlink"/>
                  <w:noProof/>
                </w:rPr>
                <w:t>Recommendations – activities and programmes</w:t>
              </w:r>
              <w:r w:rsidR="00C202CA">
                <w:rPr>
                  <w:noProof/>
                  <w:webHidden/>
                </w:rPr>
                <w:tab/>
              </w:r>
              <w:r w:rsidR="00C202CA">
                <w:rPr>
                  <w:noProof/>
                  <w:webHidden/>
                </w:rPr>
                <w:fldChar w:fldCharType="begin"/>
              </w:r>
              <w:r w:rsidR="00C202CA">
                <w:rPr>
                  <w:noProof/>
                  <w:webHidden/>
                </w:rPr>
                <w:instrText xml:space="preserve"> PAGEREF _Toc69991045 \h </w:instrText>
              </w:r>
              <w:r w:rsidR="00C202CA">
                <w:rPr>
                  <w:noProof/>
                  <w:webHidden/>
                </w:rPr>
              </w:r>
              <w:r w:rsidR="00C202CA">
                <w:rPr>
                  <w:noProof/>
                  <w:webHidden/>
                </w:rPr>
                <w:fldChar w:fldCharType="separate"/>
              </w:r>
              <w:r w:rsidR="00C202CA">
                <w:rPr>
                  <w:noProof/>
                  <w:webHidden/>
                </w:rPr>
                <w:t>31</w:t>
              </w:r>
              <w:r w:rsidR="00C202CA">
                <w:rPr>
                  <w:noProof/>
                  <w:webHidden/>
                </w:rPr>
                <w:fldChar w:fldCharType="end"/>
              </w:r>
            </w:hyperlink>
          </w:p>
          <w:p w14:paraId="68DF71E6" w14:textId="6E2FBE1F" w:rsidR="00C202CA" w:rsidRDefault="001F3AA4">
            <w:pPr>
              <w:pStyle w:val="TOC2"/>
              <w:rPr>
                <w:rFonts w:asciiTheme="minorHAnsi" w:eastAsiaTheme="minorEastAsia" w:hAnsiTheme="minorHAnsi"/>
                <w:noProof/>
                <w:color w:val="auto"/>
                <w:sz w:val="22"/>
                <w:lang w:eastAsia="en-NZ"/>
              </w:rPr>
            </w:pPr>
            <w:hyperlink w:anchor="_Toc69991046" w:history="1">
              <w:r w:rsidR="00C202CA" w:rsidRPr="00C25BBB">
                <w:rPr>
                  <w:rStyle w:val="Hyperlink"/>
                  <w:noProof/>
                </w:rPr>
                <w:t>Tiaho Mai comments</w:t>
              </w:r>
              <w:r w:rsidR="00C202CA">
                <w:rPr>
                  <w:noProof/>
                  <w:webHidden/>
                </w:rPr>
                <w:tab/>
              </w:r>
              <w:r w:rsidR="00C202CA">
                <w:rPr>
                  <w:noProof/>
                  <w:webHidden/>
                </w:rPr>
                <w:fldChar w:fldCharType="begin"/>
              </w:r>
              <w:r w:rsidR="00C202CA">
                <w:rPr>
                  <w:noProof/>
                  <w:webHidden/>
                </w:rPr>
                <w:instrText xml:space="preserve"> PAGEREF _Toc69991046 \h </w:instrText>
              </w:r>
              <w:r w:rsidR="00C202CA">
                <w:rPr>
                  <w:noProof/>
                  <w:webHidden/>
                </w:rPr>
              </w:r>
              <w:r w:rsidR="00C202CA">
                <w:rPr>
                  <w:noProof/>
                  <w:webHidden/>
                </w:rPr>
                <w:fldChar w:fldCharType="separate"/>
              </w:r>
              <w:r w:rsidR="00C202CA">
                <w:rPr>
                  <w:noProof/>
                  <w:webHidden/>
                </w:rPr>
                <w:t>31</w:t>
              </w:r>
              <w:r w:rsidR="00C202CA">
                <w:rPr>
                  <w:noProof/>
                  <w:webHidden/>
                </w:rPr>
                <w:fldChar w:fldCharType="end"/>
              </w:r>
            </w:hyperlink>
          </w:p>
          <w:p w14:paraId="5F217013" w14:textId="143AC0CF" w:rsidR="00C202CA" w:rsidRDefault="001F3AA4">
            <w:pPr>
              <w:pStyle w:val="TOC1"/>
              <w:rPr>
                <w:rFonts w:asciiTheme="minorHAnsi" w:eastAsiaTheme="minorEastAsia" w:hAnsiTheme="minorHAnsi"/>
                <w:noProof/>
                <w:color w:val="auto"/>
                <w:sz w:val="22"/>
                <w:lang w:eastAsia="en-NZ"/>
              </w:rPr>
            </w:pPr>
            <w:hyperlink w:anchor="_Toc69991047" w:history="1">
              <w:r w:rsidR="00C202CA" w:rsidRPr="00C25BBB">
                <w:rPr>
                  <w:rStyle w:val="Hyperlink"/>
                  <w:noProof/>
                </w:rPr>
                <w:t>Communications</w:t>
              </w:r>
              <w:r w:rsidR="00C202CA">
                <w:rPr>
                  <w:noProof/>
                  <w:webHidden/>
                </w:rPr>
                <w:tab/>
              </w:r>
              <w:r w:rsidR="00C202CA">
                <w:rPr>
                  <w:noProof/>
                  <w:webHidden/>
                </w:rPr>
                <w:fldChar w:fldCharType="begin"/>
              </w:r>
              <w:r w:rsidR="00C202CA">
                <w:rPr>
                  <w:noProof/>
                  <w:webHidden/>
                </w:rPr>
                <w:instrText xml:space="preserve"> PAGEREF _Toc69991047 \h </w:instrText>
              </w:r>
              <w:r w:rsidR="00C202CA">
                <w:rPr>
                  <w:noProof/>
                  <w:webHidden/>
                </w:rPr>
              </w:r>
              <w:r w:rsidR="00C202CA">
                <w:rPr>
                  <w:noProof/>
                  <w:webHidden/>
                </w:rPr>
                <w:fldChar w:fldCharType="separate"/>
              </w:r>
              <w:r w:rsidR="00C202CA">
                <w:rPr>
                  <w:noProof/>
                  <w:webHidden/>
                </w:rPr>
                <w:t>31</w:t>
              </w:r>
              <w:r w:rsidR="00C202CA">
                <w:rPr>
                  <w:noProof/>
                  <w:webHidden/>
                </w:rPr>
                <w:fldChar w:fldCharType="end"/>
              </w:r>
            </w:hyperlink>
          </w:p>
          <w:p w14:paraId="20D57BD8" w14:textId="787E7EEC" w:rsidR="00C202CA" w:rsidRDefault="001F3AA4">
            <w:pPr>
              <w:pStyle w:val="TOC2"/>
              <w:rPr>
                <w:rFonts w:asciiTheme="minorHAnsi" w:eastAsiaTheme="minorEastAsia" w:hAnsiTheme="minorHAnsi"/>
                <w:noProof/>
                <w:color w:val="auto"/>
                <w:sz w:val="22"/>
                <w:lang w:eastAsia="en-NZ"/>
              </w:rPr>
            </w:pPr>
            <w:hyperlink w:anchor="_Toc69991048" w:history="1">
              <w:r w:rsidR="00C202CA" w:rsidRPr="00C25BBB">
                <w:rPr>
                  <w:rStyle w:val="Hyperlink"/>
                  <w:noProof/>
                </w:rPr>
                <w:t>Access to visitors</w:t>
              </w:r>
              <w:r w:rsidR="00C202CA">
                <w:rPr>
                  <w:noProof/>
                  <w:webHidden/>
                </w:rPr>
                <w:tab/>
              </w:r>
              <w:r w:rsidR="00C202CA">
                <w:rPr>
                  <w:noProof/>
                  <w:webHidden/>
                </w:rPr>
                <w:fldChar w:fldCharType="begin"/>
              </w:r>
              <w:r w:rsidR="00C202CA">
                <w:rPr>
                  <w:noProof/>
                  <w:webHidden/>
                </w:rPr>
                <w:instrText xml:space="preserve"> PAGEREF _Toc69991048 \h </w:instrText>
              </w:r>
              <w:r w:rsidR="00C202CA">
                <w:rPr>
                  <w:noProof/>
                  <w:webHidden/>
                </w:rPr>
              </w:r>
              <w:r w:rsidR="00C202CA">
                <w:rPr>
                  <w:noProof/>
                  <w:webHidden/>
                </w:rPr>
                <w:fldChar w:fldCharType="separate"/>
              </w:r>
              <w:r w:rsidR="00C202CA">
                <w:rPr>
                  <w:noProof/>
                  <w:webHidden/>
                </w:rPr>
                <w:t>31</w:t>
              </w:r>
              <w:r w:rsidR="00C202CA">
                <w:rPr>
                  <w:noProof/>
                  <w:webHidden/>
                </w:rPr>
                <w:fldChar w:fldCharType="end"/>
              </w:r>
            </w:hyperlink>
          </w:p>
          <w:p w14:paraId="38FCD95F" w14:textId="29BC61CD" w:rsidR="00C202CA" w:rsidRDefault="001F3AA4">
            <w:pPr>
              <w:pStyle w:val="TOC2"/>
              <w:rPr>
                <w:rFonts w:asciiTheme="minorHAnsi" w:eastAsiaTheme="minorEastAsia" w:hAnsiTheme="minorHAnsi"/>
                <w:noProof/>
                <w:color w:val="auto"/>
                <w:sz w:val="22"/>
                <w:lang w:eastAsia="en-NZ"/>
              </w:rPr>
            </w:pPr>
            <w:hyperlink w:anchor="_Toc69991049" w:history="1">
              <w:r w:rsidR="00C202CA" w:rsidRPr="00C25BBB">
                <w:rPr>
                  <w:rStyle w:val="Hyperlink"/>
                  <w:noProof/>
                </w:rPr>
                <w:t>Access to external communication</w:t>
              </w:r>
              <w:r w:rsidR="00C202CA">
                <w:rPr>
                  <w:noProof/>
                  <w:webHidden/>
                </w:rPr>
                <w:tab/>
              </w:r>
              <w:r w:rsidR="00C202CA">
                <w:rPr>
                  <w:noProof/>
                  <w:webHidden/>
                </w:rPr>
                <w:fldChar w:fldCharType="begin"/>
              </w:r>
              <w:r w:rsidR="00C202CA">
                <w:rPr>
                  <w:noProof/>
                  <w:webHidden/>
                </w:rPr>
                <w:instrText xml:space="preserve"> PAGEREF _Toc69991049 \h </w:instrText>
              </w:r>
              <w:r w:rsidR="00C202CA">
                <w:rPr>
                  <w:noProof/>
                  <w:webHidden/>
                </w:rPr>
              </w:r>
              <w:r w:rsidR="00C202CA">
                <w:rPr>
                  <w:noProof/>
                  <w:webHidden/>
                </w:rPr>
                <w:fldChar w:fldCharType="separate"/>
              </w:r>
              <w:r w:rsidR="00C202CA">
                <w:rPr>
                  <w:noProof/>
                  <w:webHidden/>
                </w:rPr>
                <w:t>32</w:t>
              </w:r>
              <w:r w:rsidR="00C202CA">
                <w:rPr>
                  <w:noProof/>
                  <w:webHidden/>
                </w:rPr>
                <w:fldChar w:fldCharType="end"/>
              </w:r>
            </w:hyperlink>
          </w:p>
          <w:p w14:paraId="572BEB6D" w14:textId="26D0BC3F" w:rsidR="00C202CA" w:rsidRDefault="001F3AA4">
            <w:pPr>
              <w:pStyle w:val="TOC2"/>
              <w:rPr>
                <w:rFonts w:asciiTheme="minorHAnsi" w:eastAsiaTheme="minorEastAsia" w:hAnsiTheme="minorHAnsi"/>
                <w:noProof/>
                <w:color w:val="auto"/>
                <w:sz w:val="22"/>
                <w:lang w:eastAsia="en-NZ"/>
              </w:rPr>
            </w:pPr>
            <w:hyperlink w:anchor="_Toc69991050" w:history="1">
              <w:r w:rsidR="00C202CA" w:rsidRPr="00C25BBB">
                <w:rPr>
                  <w:rStyle w:val="Hyperlink"/>
                  <w:noProof/>
                </w:rPr>
                <w:t>Recommendations – communications</w:t>
              </w:r>
              <w:r w:rsidR="00C202CA">
                <w:rPr>
                  <w:noProof/>
                  <w:webHidden/>
                </w:rPr>
                <w:tab/>
              </w:r>
              <w:r w:rsidR="00C202CA">
                <w:rPr>
                  <w:noProof/>
                  <w:webHidden/>
                </w:rPr>
                <w:fldChar w:fldCharType="begin"/>
              </w:r>
              <w:r w:rsidR="00C202CA">
                <w:rPr>
                  <w:noProof/>
                  <w:webHidden/>
                </w:rPr>
                <w:instrText xml:space="preserve"> PAGEREF _Toc69991050 \h </w:instrText>
              </w:r>
              <w:r w:rsidR="00C202CA">
                <w:rPr>
                  <w:noProof/>
                  <w:webHidden/>
                </w:rPr>
              </w:r>
              <w:r w:rsidR="00C202CA">
                <w:rPr>
                  <w:noProof/>
                  <w:webHidden/>
                </w:rPr>
                <w:fldChar w:fldCharType="separate"/>
              </w:r>
              <w:r w:rsidR="00C202CA">
                <w:rPr>
                  <w:noProof/>
                  <w:webHidden/>
                </w:rPr>
                <w:t>32</w:t>
              </w:r>
              <w:r w:rsidR="00C202CA">
                <w:rPr>
                  <w:noProof/>
                  <w:webHidden/>
                </w:rPr>
                <w:fldChar w:fldCharType="end"/>
              </w:r>
            </w:hyperlink>
          </w:p>
          <w:p w14:paraId="4AF38D3D" w14:textId="19FB8E99" w:rsidR="00C202CA" w:rsidRDefault="001F3AA4">
            <w:pPr>
              <w:pStyle w:val="TOC2"/>
              <w:rPr>
                <w:rFonts w:asciiTheme="minorHAnsi" w:eastAsiaTheme="minorEastAsia" w:hAnsiTheme="minorHAnsi"/>
                <w:noProof/>
                <w:color w:val="auto"/>
                <w:sz w:val="22"/>
                <w:lang w:eastAsia="en-NZ"/>
              </w:rPr>
            </w:pPr>
            <w:hyperlink w:anchor="_Toc69991051" w:history="1">
              <w:r w:rsidR="00C202CA" w:rsidRPr="00C25BBB">
                <w:rPr>
                  <w:rStyle w:val="Hyperlink"/>
                  <w:noProof/>
                </w:rPr>
                <w:t>Tiaho Mai comments</w:t>
              </w:r>
              <w:r w:rsidR="00C202CA">
                <w:rPr>
                  <w:noProof/>
                  <w:webHidden/>
                </w:rPr>
                <w:tab/>
              </w:r>
              <w:r w:rsidR="00C202CA">
                <w:rPr>
                  <w:noProof/>
                  <w:webHidden/>
                </w:rPr>
                <w:fldChar w:fldCharType="begin"/>
              </w:r>
              <w:r w:rsidR="00C202CA">
                <w:rPr>
                  <w:noProof/>
                  <w:webHidden/>
                </w:rPr>
                <w:instrText xml:space="preserve"> PAGEREF _Toc69991051 \h </w:instrText>
              </w:r>
              <w:r w:rsidR="00C202CA">
                <w:rPr>
                  <w:noProof/>
                  <w:webHidden/>
                </w:rPr>
              </w:r>
              <w:r w:rsidR="00C202CA">
                <w:rPr>
                  <w:noProof/>
                  <w:webHidden/>
                </w:rPr>
                <w:fldChar w:fldCharType="separate"/>
              </w:r>
              <w:r w:rsidR="00C202CA">
                <w:rPr>
                  <w:noProof/>
                  <w:webHidden/>
                </w:rPr>
                <w:t>32</w:t>
              </w:r>
              <w:r w:rsidR="00C202CA">
                <w:rPr>
                  <w:noProof/>
                  <w:webHidden/>
                </w:rPr>
                <w:fldChar w:fldCharType="end"/>
              </w:r>
            </w:hyperlink>
          </w:p>
          <w:p w14:paraId="7C7E326D" w14:textId="53D70E3F" w:rsidR="00C202CA" w:rsidRDefault="001F3AA4">
            <w:pPr>
              <w:pStyle w:val="TOC1"/>
              <w:rPr>
                <w:rFonts w:asciiTheme="minorHAnsi" w:eastAsiaTheme="minorEastAsia" w:hAnsiTheme="minorHAnsi"/>
                <w:noProof/>
                <w:color w:val="auto"/>
                <w:sz w:val="22"/>
                <w:lang w:eastAsia="en-NZ"/>
              </w:rPr>
            </w:pPr>
            <w:hyperlink w:anchor="_Toc69991052" w:history="1">
              <w:r w:rsidR="00C202CA" w:rsidRPr="00C25BBB">
                <w:rPr>
                  <w:rStyle w:val="Hyperlink"/>
                  <w:noProof/>
                </w:rPr>
                <w:t>Health care</w:t>
              </w:r>
              <w:r w:rsidR="00C202CA">
                <w:rPr>
                  <w:noProof/>
                  <w:webHidden/>
                </w:rPr>
                <w:tab/>
              </w:r>
              <w:r w:rsidR="00C202CA">
                <w:rPr>
                  <w:noProof/>
                  <w:webHidden/>
                </w:rPr>
                <w:fldChar w:fldCharType="begin"/>
              </w:r>
              <w:r w:rsidR="00C202CA">
                <w:rPr>
                  <w:noProof/>
                  <w:webHidden/>
                </w:rPr>
                <w:instrText xml:space="preserve"> PAGEREF _Toc69991052 \h </w:instrText>
              </w:r>
              <w:r w:rsidR="00C202CA">
                <w:rPr>
                  <w:noProof/>
                  <w:webHidden/>
                </w:rPr>
              </w:r>
              <w:r w:rsidR="00C202CA">
                <w:rPr>
                  <w:noProof/>
                  <w:webHidden/>
                </w:rPr>
                <w:fldChar w:fldCharType="separate"/>
              </w:r>
              <w:r w:rsidR="00C202CA">
                <w:rPr>
                  <w:noProof/>
                  <w:webHidden/>
                </w:rPr>
                <w:t>32</w:t>
              </w:r>
              <w:r w:rsidR="00C202CA">
                <w:rPr>
                  <w:noProof/>
                  <w:webHidden/>
                </w:rPr>
                <w:fldChar w:fldCharType="end"/>
              </w:r>
            </w:hyperlink>
          </w:p>
          <w:p w14:paraId="10617490" w14:textId="4D6D65BB" w:rsidR="00C202CA" w:rsidRDefault="001F3AA4">
            <w:pPr>
              <w:pStyle w:val="TOC2"/>
              <w:rPr>
                <w:rFonts w:asciiTheme="minorHAnsi" w:eastAsiaTheme="minorEastAsia" w:hAnsiTheme="minorHAnsi"/>
                <w:noProof/>
                <w:color w:val="auto"/>
                <w:sz w:val="22"/>
                <w:lang w:eastAsia="en-NZ"/>
              </w:rPr>
            </w:pPr>
            <w:hyperlink w:anchor="_Toc69991053" w:history="1">
              <w:r w:rsidR="00C202CA" w:rsidRPr="00C25BBB">
                <w:rPr>
                  <w:rStyle w:val="Hyperlink"/>
                  <w:noProof/>
                </w:rPr>
                <w:t>Primary health care services</w:t>
              </w:r>
              <w:r w:rsidR="00C202CA">
                <w:rPr>
                  <w:noProof/>
                  <w:webHidden/>
                </w:rPr>
                <w:tab/>
              </w:r>
              <w:r w:rsidR="00C202CA">
                <w:rPr>
                  <w:noProof/>
                  <w:webHidden/>
                </w:rPr>
                <w:fldChar w:fldCharType="begin"/>
              </w:r>
              <w:r w:rsidR="00C202CA">
                <w:rPr>
                  <w:noProof/>
                  <w:webHidden/>
                </w:rPr>
                <w:instrText xml:space="preserve"> PAGEREF _Toc69991053 \h </w:instrText>
              </w:r>
              <w:r w:rsidR="00C202CA">
                <w:rPr>
                  <w:noProof/>
                  <w:webHidden/>
                </w:rPr>
              </w:r>
              <w:r w:rsidR="00C202CA">
                <w:rPr>
                  <w:noProof/>
                  <w:webHidden/>
                </w:rPr>
                <w:fldChar w:fldCharType="separate"/>
              </w:r>
              <w:r w:rsidR="00C202CA">
                <w:rPr>
                  <w:noProof/>
                  <w:webHidden/>
                </w:rPr>
                <w:t>32</w:t>
              </w:r>
              <w:r w:rsidR="00C202CA">
                <w:rPr>
                  <w:noProof/>
                  <w:webHidden/>
                </w:rPr>
                <w:fldChar w:fldCharType="end"/>
              </w:r>
            </w:hyperlink>
          </w:p>
          <w:p w14:paraId="05C1809F" w14:textId="760B3126" w:rsidR="00C202CA" w:rsidRDefault="001F3AA4">
            <w:pPr>
              <w:pStyle w:val="TOC2"/>
              <w:rPr>
                <w:rFonts w:asciiTheme="minorHAnsi" w:eastAsiaTheme="minorEastAsia" w:hAnsiTheme="minorHAnsi"/>
                <w:noProof/>
                <w:color w:val="auto"/>
                <w:sz w:val="22"/>
                <w:lang w:eastAsia="en-NZ"/>
              </w:rPr>
            </w:pPr>
            <w:hyperlink w:anchor="_Toc69991054" w:history="1">
              <w:r w:rsidR="00C202CA" w:rsidRPr="00C25BBB">
                <w:rPr>
                  <w:rStyle w:val="Hyperlink"/>
                  <w:noProof/>
                </w:rPr>
                <w:t>Recommendations – health care</w:t>
              </w:r>
              <w:r w:rsidR="00C202CA">
                <w:rPr>
                  <w:noProof/>
                  <w:webHidden/>
                </w:rPr>
                <w:tab/>
              </w:r>
              <w:r w:rsidR="00C202CA">
                <w:rPr>
                  <w:noProof/>
                  <w:webHidden/>
                </w:rPr>
                <w:fldChar w:fldCharType="begin"/>
              </w:r>
              <w:r w:rsidR="00C202CA">
                <w:rPr>
                  <w:noProof/>
                  <w:webHidden/>
                </w:rPr>
                <w:instrText xml:space="preserve"> PAGEREF _Toc69991054 \h </w:instrText>
              </w:r>
              <w:r w:rsidR="00C202CA">
                <w:rPr>
                  <w:noProof/>
                  <w:webHidden/>
                </w:rPr>
              </w:r>
              <w:r w:rsidR="00C202CA">
                <w:rPr>
                  <w:noProof/>
                  <w:webHidden/>
                </w:rPr>
                <w:fldChar w:fldCharType="separate"/>
              </w:r>
              <w:r w:rsidR="00C202CA">
                <w:rPr>
                  <w:noProof/>
                  <w:webHidden/>
                </w:rPr>
                <w:t>33</w:t>
              </w:r>
              <w:r w:rsidR="00C202CA">
                <w:rPr>
                  <w:noProof/>
                  <w:webHidden/>
                </w:rPr>
                <w:fldChar w:fldCharType="end"/>
              </w:r>
            </w:hyperlink>
          </w:p>
          <w:p w14:paraId="6B70121A" w14:textId="348B6BE5" w:rsidR="00C202CA" w:rsidRDefault="001F3AA4">
            <w:pPr>
              <w:pStyle w:val="TOC1"/>
              <w:rPr>
                <w:rFonts w:asciiTheme="minorHAnsi" w:eastAsiaTheme="minorEastAsia" w:hAnsiTheme="minorHAnsi"/>
                <w:noProof/>
                <w:color w:val="auto"/>
                <w:sz w:val="22"/>
                <w:lang w:eastAsia="en-NZ"/>
              </w:rPr>
            </w:pPr>
            <w:hyperlink w:anchor="_Toc69991055" w:history="1">
              <w:r w:rsidR="00C202CA" w:rsidRPr="00C25BBB">
                <w:rPr>
                  <w:rStyle w:val="Hyperlink"/>
                  <w:noProof/>
                </w:rPr>
                <w:t>Staff</w:t>
              </w:r>
              <w:r w:rsidR="00C202CA">
                <w:rPr>
                  <w:noProof/>
                  <w:webHidden/>
                </w:rPr>
                <w:tab/>
              </w:r>
              <w:r w:rsidR="00C202CA">
                <w:rPr>
                  <w:noProof/>
                  <w:webHidden/>
                </w:rPr>
                <w:fldChar w:fldCharType="begin"/>
              </w:r>
              <w:r w:rsidR="00C202CA">
                <w:rPr>
                  <w:noProof/>
                  <w:webHidden/>
                </w:rPr>
                <w:instrText xml:space="preserve"> PAGEREF _Toc69991055 \h </w:instrText>
              </w:r>
              <w:r w:rsidR="00C202CA">
                <w:rPr>
                  <w:noProof/>
                  <w:webHidden/>
                </w:rPr>
              </w:r>
              <w:r w:rsidR="00C202CA">
                <w:rPr>
                  <w:noProof/>
                  <w:webHidden/>
                </w:rPr>
                <w:fldChar w:fldCharType="separate"/>
              </w:r>
              <w:r w:rsidR="00C202CA">
                <w:rPr>
                  <w:noProof/>
                  <w:webHidden/>
                </w:rPr>
                <w:t>33</w:t>
              </w:r>
              <w:r w:rsidR="00C202CA">
                <w:rPr>
                  <w:noProof/>
                  <w:webHidden/>
                </w:rPr>
                <w:fldChar w:fldCharType="end"/>
              </w:r>
            </w:hyperlink>
          </w:p>
          <w:p w14:paraId="45734E14" w14:textId="7C9BEE05" w:rsidR="00C202CA" w:rsidRDefault="001F3AA4">
            <w:pPr>
              <w:pStyle w:val="TOC2"/>
              <w:rPr>
                <w:rFonts w:asciiTheme="minorHAnsi" w:eastAsiaTheme="minorEastAsia" w:hAnsiTheme="minorHAnsi"/>
                <w:noProof/>
                <w:color w:val="auto"/>
                <w:sz w:val="22"/>
                <w:lang w:eastAsia="en-NZ"/>
              </w:rPr>
            </w:pPr>
            <w:hyperlink w:anchor="_Toc69991056" w:history="1">
              <w:r w:rsidR="00C202CA" w:rsidRPr="00C25BBB">
                <w:rPr>
                  <w:rStyle w:val="Hyperlink"/>
                  <w:noProof/>
                </w:rPr>
                <w:t>Staffing levels and staff retention</w:t>
              </w:r>
              <w:r w:rsidR="00C202CA">
                <w:rPr>
                  <w:noProof/>
                  <w:webHidden/>
                </w:rPr>
                <w:tab/>
              </w:r>
              <w:r w:rsidR="00C202CA">
                <w:rPr>
                  <w:noProof/>
                  <w:webHidden/>
                </w:rPr>
                <w:fldChar w:fldCharType="begin"/>
              </w:r>
              <w:r w:rsidR="00C202CA">
                <w:rPr>
                  <w:noProof/>
                  <w:webHidden/>
                </w:rPr>
                <w:instrText xml:space="preserve"> PAGEREF _Toc69991056 \h </w:instrText>
              </w:r>
              <w:r w:rsidR="00C202CA">
                <w:rPr>
                  <w:noProof/>
                  <w:webHidden/>
                </w:rPr>
              </w:r>
              <w:r w:rsidR="00C202CA">
                <w:rPr>
                  <w:noProof/>
                  <w:webHidden/>
                </w:rPr>
                <w:fldChar w:fldCharType="separate"/>
              </w:r>
              <w:r w:rsidR="00C202CA">
                <w:rPr>
                  <w:noProof/>
                  <w:webHidden/>
                </w:rPr>
                <w:t>33</w:t>
              </w:r>
              <w:r w:rsidR="00C202CA">
                <w:rPr>
                  <w:noProof/>
                  <w:webHidden/>
                </w:rPr>
                <w:fldChar w:fldCharType="end"/>
              </w:r>
            </w:hyperlink>
          </w:p>
          <w:p w14:paraId="73873EFD" w14:textId="7F431FE9" w:rsidR="00C202CA" w:rsidRDefault="001F3AA4">
            <w:pPr>
              <w:pStyle w:val="TOC2"/>
              <w:rPr>
                <w:rFonts w:asciiTheme="minorHAnsi" w:eastAsiaTheme="minorEastAsia" w:hAnsiTheme="minorHAnsi"/>
                <w:noProof/>
                <w:color w:val="auto"/>
                <w:sz w:val="22"/>
                <w:lang w:eastAsia="en-NZ"/>
              </w:rPr>
            </w:pPr>
            <w:hyperlink w:anchor="_Toc69991057" w:history="1">
              <w:r w:rsidR="00C202CA" w:rsidRPr="00C25BBB">
                <w:rPr>
                  <w:rStyle w:val="Hyperlink"/>
                  <w:noProof/>
                </w:rPr>
                <w:t>Staff safety</w:t>
              </w:r>
              <w:r w:rsidR="00C202CA">
                <w:rPr>
                  <w:noProof/>
                  <w:webHidden/>
                </w:rPr>
                <w:tab/>
              </w:r>
              <w:r w:rsidR="00C202CA">
                <w:rPr>
                  <w:noProof/>
                  <w:webHidden/>
                </w:rPr>
                <w:fldChar w:fldCharType="begin"/>
              </w:r>
              <w:r w:rsidR="00C202CA">
                <w:rPr>
                  <w:noProof/>
                  <w:webHidden/>
                </w:rPr>
                <w:instrText xml:space="preserve"> PAGEREF _Toc69991057 \h </w:instrText>
              </w:r>
              <w:r w:rsidR="00C202CA">
                <w:rPr>
                  <w:noProof/>
                  <w:webHidden/>
                </w:rPr>
              </w:r>
              <w:r w:rsidR="00C202CA">
                <w:rPr>
                  <w:noProof/>
                  <w:webHidden/>
                </w:rPr>
                <w:fldChar w:fldCharType="separate"/>
              </w:r>
              <w:r w:rsidR="00C202CA">
                <w:rPr>
                  <w:noProof/>
                  <w:webHidden/>
                </w:rPr>
                <w:t>33</w:t>
              </w:r>
              <w:r w:rsidR="00C202CA">
                <w:rPr>
                  <w:noProof/>
                  <w:webHidden/>
                </w:rPr>
                <w:fldChar w:fldCharType="end"/>
              </w:r>
            </w:hyperlink>
          </w:p>
          <w:p w14:paraId="26885511" w14:textId="30C86819" w:rsidR="00C202CA" w:rsidRDefault="001F3AA4">
            <w:pPr>
              <w:pStyle w:val="TOC2"/>
              <w:rPr>
                <w:rFonts w:asciiTheme="minorHAnsi" w:eastAsiaTheme="minorEastAsia" w:hAnsiTheme="minorHAnsi"/>
                <w:noProof/>
                <w:color w:val="auto"/>
                <w:sz w:val="22"/>
                <w:lang w:eastAsia="en-NZ"/>
              </w:rPr>
            </w:pPr>
            <w:hyperlink w:anchor="_Toc69991058" w:history="1">
              <w:r w:rsidR="00C202CA" w:rsidRPr="00C25BBB">
                <w:rPr>
                  <w:rStyle w:val="Hyperlink"/>
                  <w:noProof/>
                </w:rPr>
                <w:t>Recommendations – staff</w:t>
              </w:r>
              <w:r w:rsidR="00C202CA">
                <w:rPr>
                  <w:noProof/>
                  <w:webHidden/>
                </w:rPr>
                <w:tab/>
              </w:r>
              <w:r w:rsidR="00C202CA">
                <w:rPr>
                  <w:noProof/>
                  <w:webHidden/>
                </w:rPr>
                <w:fldChar w:fldCharType="begin"/>
              </w:r>
              <w:r w:rsidR="00C202CA">
                <w:rPr>
                  <w:noProof/>
                  <w:webHidden/>
                </w:rPr>
                <w:instrText xml:space="preserve"> PAGEREF _Toc69991058 \h </w:instrText>
              </w:r>
              <w:r w:rsidR="00C202CA">
                <w:rPr>
                  <w:noProof/>
                  <w:webHidden/>
                </w:rPr>
              </w:r>
              <w:r w:rsidR="00C202CA">
                <w:rPr>
                  <w:noProof/>
                  <w:webHidden/>
                </w:rPr>
                <w:fldChar w:fldCharType="separate"/>
              </w:r>
              <w:r w:rsidR="00C202CA">
                <w:rPr>
                  <w:noProof/>
                  <w:webHidden/>
                </w:rPr>
                <w:t>34</w:t>
              </w:r>
              <w:r w:rsidR="00C202CA">
                <w:rPr>
                  <w:noProof/>
                  <w:webHidden/>
                </w:rPr>
                <w:fldChar w:fldCharType="end"/>
              </w:r>
            </w:hyperlink>
          </w:p>
          <w:p w14:paraId="5734290B" w14:textId="3EEC464C" w:rsidR="00C202CA" w:rsidRDefault="001F3AA4">
            <w:pPr>
              <w:pStyle w:val="TOC2"/>
              <w:rPr>
                <w:rFonts w:asciiTheme="minorHAnsi" w:eastAsiaTheme="minorEastAsia" w:hAnsiTheme="minorHAnsi"/>
                <w:noProof/>
                <w:color w:val="auto"/>
                <w:sz w:val="22"/>
                <w:lang w:eastAsia="en-NZ"/>
              </w:rPr>
            </w:pPr>
            <w:hyperlink w:anchor="_Toc69991059" w:history="1">
              <w:r w:rsidR="00C202CA" w:rsidRPr="00C25BBB">
                <w:rPr>
                  <w:rStyle w:val="Hyperlink"/>
                  <w:noProof/>
                </w:rPr>
                <w:t>Tiaho Mai comments</w:t>
              </w:r>
              <w:r w:rsidR="00C202CA">
                <w:rPr>
                  <w:noProof/>
                  <w:webHidden/>
                </w:rPr>
                <w:tab/>
              </w:r>
              <w:r w:rsidR="00C202CA">
                <w:rPr>
                  <w:noProof/>
                  <w:webHidden/>
                </w:rPr>
                <w:fldChar w:fldCharType="begin"/>
              </w:r>
              <w:r w:rsidR="00C202CA">
                <w:rPr>
                  <w:noProof/>
                  <w:webHidden/>
                </w:rPr>
                <w:instrText xml:space="preserve"> PAGEREF _Toc69991059 \h </w:instrText>
              </w:r>
              <w:r w:rsidR="00C202CA">
                <w:rPr>
                  <w:noProof/>
                  <w:webHidden/>
                </w:rPr>
              </w:r>
              <w:r w:rsidR="00C202CA">
                <w:rPr>
                  <w:noProof/>
                  <w:webHidden/>
                </w:rPr>
                <w:fldChar w:fldCharType="separate"/>
              </w:r>
              <w:r w:rsidR="00C202CA">
                <w:rPr>
                  <w:noProof/>
                  <w:webHidden/>
                </w:rPr>
                <w:t>34</w:t>
              </w:r>
              <w:r w:rsidR="00C202CA">
                <w:rPr>
                  <w:noProof/>
                  <w:webHidden/>
                </w:rPr>
                <w:fldChar w:fldCharType="end"/>
              </w:r>
            </w:hyperlink>
          </w:p>
          <w:p w14:paraId="071769DC" w14:textId="1D2E0C53" w:rsidR="00C202CA" w:rsidRDefault="001F3AA4">
            <w:pPr>
              <w:pStyle w:val="TOC1"/>
              <w:rPr>
                <w:rFonts w:asciiTheme="minorHAnsi" w:eastAsiaTheme="minorEastAsia" w:hAnsiTheme="minorHAnsi"/>
                <w:noProof/>
                <w:color w:val="auto"/>
                <w:sz w:val="22"/>
                <w:lang w:eastAsia="en-NZ"/>
              </w:rPr>
            </w:pPr>
            <w:hyperlink w:anchor="_Toc69991060" w:history="1">
              <w:r w:rsidR="00C202CA" w:rsidRPr="00C25BBB">
                <w:rPr>
                  <w:rStyle w:val="Hyperlink"/>
                  <w:noProof/>
                </w:rPr>
                <w:t>Acknowledgements</w:t>
              </w:r>
              <w:r w:rsidR="00C202CA">
                <w:rPr>
                  <w:noProof/>
                  <w:webHidden/>
                </w:rPr>
                <w:tab/>
              </w:r>
              <w:r w:rsidR="00C202CA">
                <w:rPr>
                  <w:noProof/>
                  <w:webHidden/>
                </w:rPr>
                <w:fldChar w:fldCharType="begin"/>
              </w:r>
              <w:r w:rsidR="00C202CA">
                <w:rPr>
                  <w:noProof/>
                  <w:webHidden/>
                </w:rPr>
                <w:instrText xml:space="preserve"> PAGEREF _Toc69991060 \h </w:instrText>
              </w:r>
              <w:r w:rsidR="00C202CA">
                <w:rPr>
                  <w:noProof/>
                  <w:webHidden/>
                </w:rPr>
              </w:r>
              <w:r w:rsidR="00C202CA">
                <w:rPr>
                  <w:noProof/>
                  <w:webHidden/>
                </w:rPr>
                <w:fldChar w:fldCharType="separate"/>
              </w:r>
              <w:r w:rsidR="00C202CA">
                <w:rPr>
                  <w:noProof/>
                  <w:webHidden/>
                </w:rPr>
                <w:t>35</w:t>
              </w:r>
              <w:r w:rsidR="00C202CA">
                <w:rPr>
                  <w:noProof/>
                  <w:webHidden/>
                </w:rPr>
                <w:fldChar w:fldCharType="end"/>
              </w:r>
            </w:hyperlink>
          </w:p>
          <w:p w14:paraId="2844CEC0" w14:textId="09CCBD0D" w:rsidR="00C202CA" w:rsidRDefault="001F3AA4">
            <w:pPr>
              <w:pStyle w:val="TOC1"/>
              <w:rPr>
                <w:rFonts w:asciiTheme="minorHAnsi" w:eastAsiaTheme="minorEastAsia" w:hAnsiTheme="minorHAnsi"/>
                <w:noProof/>
                <w:color w:val="auto"/>
                <w:sz w:val="22"/>
                <w:lang w:eastAsia="en-NZ"/>
              </w:rPr>
            </w:pPr>
            <w:hyperlink w:anchor="_Toc69991061" w:history="1">
              <w:r w:rsidR="00C202CA" w:rsidRPr="00C25BBB">
                <w:rPr>
                  <w:rStyle w:val="Hyperlink"/>
                  <w:noProof/>
                </w:rPr>
                <w:t>Appendix 1. List of people who spoke with Inspectors</w:t>
              </w:r>
              <w:r w:rsidR="00C202CA">
                <w:rPr>
                  <w:noProof/>
                  <w:webHidden/>
                </w:rPr>
                <w:tab/>
              </w:r>
              <w:r w:rsidR="00C202CA">
                <w:rPr>
                  <w:noProof/>
                  <w:webHidden/>
                </w:rPr>
                <w:fldChar w:fldCharType="begin"/>
              </w:r>
              <w:r w:rsidR="00C202CA">
                <w:rPr>
                  <w:noProof/>
                  <w:webHidden/>
                </w:rPr>
                <w:instrText xml:space="preserve"> PAGEREF _Toc69991061 \h </w:instrText>
              </w:r>
              <w:r w:rsidR="00C202CA">
                <w:rPr>
                  <w:noProof/>
                  <w:webHidden/>
                </w:rPr>
              </w:r>
              <w:r w:rsidR="00C202CA">
                <w:rPr>
                  <w:noProof/>
                  <w:webHidden/>
                </w:rPr>
                <w:fldChar w:fldCharType="separate"/>
              </w:r>
              <w:r w:rsidR="00C202CA">
                <w:rPr>
                  <w:noProof/>
                  <w:webHidden/>
                </w:rPr>
                <w:t>36</w:t>
              </w:r>
              <w:r w:rsidR="00C202CA">
                <w:rPr>
                  <w:noProof/>
                  <w:webHidden/>
                </w:rPr>
                <w:fldChar w:fldCharType="end"/>
              </w:r>
            </w:hyperlink>
          </w:p>
          <w:p w14:paraId="72BC6D92" w14:textId="7B70655F" w:rsidR="00C202CA" w:rsidRDefault="001F3AA4">
            <w:pPr>
              <w:pStyle w:val="TOC1"/>
              <w:rPr>
                <w:rFonts w:asciiTheme="minorHAnsi" w:eastAsiaTheme="minorEastAsia" w:hAnsiTheme="minorHAnsi"/>
                <w:noProof/>
                <w:color w:val="auto"/>
                <w:sz w:val="22"/>
                <w:lang w:eastAsia="en-NZ"/>
              </w:rPr>
            </w:pPr>
            <w:hyperlink w:anchor="_Toc69991062" w:history="1">
              <w:r w:rsidR="00C202CA" w:rsidRPr="00C25BBB">
                <w:rPr>
                  <w:rStyle w:val="Hyperlink"/>
                  <w:noProof/>
                </w:rPr>
                <w:t>Appendix 2. Legislative framework</w:t>
              </w:r>
              <w:r w:rsidR="00C202CA">
                <w:rPr>
                  <w:noProof/>
                  <w:webHidden/>
                </w:rPr>
                <w:tab/>
              </w:r>
              <w:r w:rsidR="00C202CA">
                <w:rPr>
                  <w:noProof/>
                  <w:webHidden/>
                </w:rPr>
                <w:fldChar w:fldCharType="begin"/>
              </w:r>
              <w:r w:rsidR="00C202CA">
                <w:rPr>
                  <w:noProof/>
                  <w:webHidden/>
                </w:rPr>
                <w:instrText xml:space="preserve"> PAGEREF _Toc69991062 \h </w:instrText>
              </w:r>
              <w:r w:rsidR="00C202CA">
                <w:rPr>
                  <w:noProof/>
                  <w:webHidden/>
                </w:rPr>
              </w:r>
              <w:r w:rsidR="00C202CA">
                <w:rPr>
                  <w:noProof/>
                  <w:webHidden/>
                </w:rPr>
                <w:fldChar w:fldCharType="separate"/>
              </w:r>
              <w:r w:rsidR="00C202CA">
                <w:rPr>
                  <w:noProof/>
                  <w:webHidden/>
                </w:rPr>
                <w:t>37</w:t>
              </w:r>
              <w:r w:rsidR="00C202CA">
                <w:rPr>
                  <w:noProof/>
                  <w:webHidden/>
                </w:rPr>
                <w:fldChar w:fldCharType="end"/>
              </w:r>
            </w:hyperlink>
          </w:p>
          <w:p w14:paraId="0CFD8859" w14:textId="2665CE0B" w:rsidR="0097338A" w:rsidRDefault="0097338A" w:rsidP="00E03DAB">
            <w:pPr>
              <w:pStyle w:val="Whitespace"/>
            </w:pPr>
            <w:r>
              <w:fldChar w:fldCharType="end"/>
            </w:r>
          </w:p>
        </w:tc>
      </w:tr>
    </w:tbl>
    <w:p w14:paraId="2BEFE708" w14:textId="77777777" w:rsidR="0097338A" w:rsidRDefault="0097338A" w:rsidP="00E03DAB">
      <w:pPr>
        <w:pStyle w:val="HeadingTableofTablesFigures"/>
      </w:pPr>
      <w:bookmarkStart w:id="4" w:name="TOCTable"/>
      <w:bookmarkEnd w:id="3"/>
      <w:r>
        <w:t>Tables</w:t>
      </w:r>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97338A" w14:paraId="115C6F26" w14:textId="77777777" w:rsidTr="00E03DAB">
        <w:tc>
          <w:tcPr>
            <w:tcW w:w="9354" w:type="dxa"/>
          </w:tcPr>
          <w:p w14:paraId="3D299618" w14:textId="68B8C74F" w:rsidR="00C202CA" w:rsidRDefault="000C409D">
            <w:pPr>
              <w:pStyle w:val="TableofFigures"/>
              <w:rPr>
                <w:rFonts w:asciiTheme="minorHAnsi" w:eastAsiaTheme="minorEastAsia" w:hAnsiTheme="minorHAnsi"/>
                <w:noProof/>
                <w:color w:val="auto"/>
                <w:sz w:val="22"/>
                <w:lang w:eastAsia="en-NZ"/>
              </w:rPr>
            </w:pPr>
            <w:r>
              <w:rPr>
                <w:b/>
                <w:bCs/>
                <w:noProof/>
                <w:lang w:val="en-US"/>
              </w:rPr>
              <w:fldChar w:fldCharType="begin"/>
            </w:r>
            <w:r>
              <w:rPr>
                <w:b/>
                <w:bCs/>
                <w:noProof/>
                <w:lang w:val="en-US"/>
              </w:rPr>
              <w:instrText xml:space="preserve"> TOC \h \z \c "table" </w:instrText>
            </w:r>
            <w:r>
              <w:rPr>
                <w:b/>
                <w:bCs/>
                <w:noProof/>
                <w:lang w:val="en-US"/>
              </w:rPr>
              <w:fldChar w:fldCharType="separate"/>
            </w:r>
            <w:hyperlink w:anchor="_Toc69991063" w:history="1">
              <w:r w:rsidR="00C202CA" w:rsidRPr="005006FC">
                <w:rPr>
                  <w:rStyle w:val="Hyperlink"/>
                  <w:noProof/>
                </w:rPr>
                <w:t>Table 1: List of people who spoke with Inspectors</w:t>
              </w:r>
              <w:r w:rsidR="00C202CA">
                <w:rPr>
                  <w:noProof/>
                  <w:webHidden/>
                </w:rPr>
                <w:tab/>
              </w:r>
              <w:r w:rsidR="00C202CA">
                <w:rPr>
                  <w:noProof/>
                  <w:webHidden/>
                </w:rPr>
                <w:fldChar w:fldCharType="begin"/>
              </w:r>
              <w:r w:rsidR="00C202CA">
                <w:rPr>
                  <w:noProof/>
                  <w:webHidden/>
                </w:rPr>
                <w:instrText xml:space="preserve"> PAGEREF _Toc69991063 \h </w:instrText>
              </w:r>
              <w:r w:rsidR="00C202CA">
                <w:rPr>
                  <w:noProof/>
                  <w:webHidden/>
                </w:rPr>
              </w:r>
              <w:r w:rsidR="00C202CA">
                <w:rPr>
                  <w:noProof/>
                  <w:webHidden/>
                </w:rPr>
                <w:fldChar w:fldCharType="separate"/>
              </w:r>
              <w:r w:rsidR="00C202CA">
                <w:rPr>
                  <w:noProof/>
                  <w:webHidden/>
                </w:rPr>
                <w:t>36</w:t>
              </w:r>
              <w:r w:rsidR="00C202CA">
                <w:rPr>
                  <w:noProof/>
                  <w:webHidden/>
                </w:rPr>
                <w:fldChar w:fldCharType="end"/>
              </w:r>
            </w:hyperlink>
          </w:p>
          <w:p w14:paraId="4CFFEE0E" w14:textId="75183802" w:rsidR="0097338A" w:rsidRDefault="000C409D" w:rsidP="00E03DAB">
            <w:pPr>
              <w:pStyle w:val="TableofFigures"/>
            </w:pPr>
            <w:r>
              <w:rPr>
                <w:b/>
                <w:bCs/>
                <w:noProof/>
                <w:lang w:val="en-US"/>
              </w:rPr>
              <w:fldChar w:fldCharType="end"/>
            </w:r>
          </w:p>
        </w:tc>
      </w:tr>
    </w:tbl>
    <w:p w14:paraId="2220B30A" w14:textId="77777777" w:rsidR="0097338A" w:rsidRDefault="0097338A" w:rsidP="00E03DAB">
      <w:pPr>
        <w:pStyle w:val="HeadingTableofTablesFigures"/>
      </w:pPr>
      <w:bookmarkStart w:id="5" w:name="TOCFigure"/>
      <w:bookmarkEnd w:id="4"/>
      <w:r>
        <w:t>Figures</w:t>
      </w:r>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97338A" w14:paraId="1E8A6F68" w14:textId="77777777" w:rsidTr="00E03DAB">
        <w:tc>
          <w:tcPr>
            <w:tcW w:w="9354" w:type="dxa"/>
          </w:tcPr>
          <w:p w14:paraId="74A88B3B" w14:textId="036575FD" w:rsidR="00814F78" w:rsidRDefault="000C409D">
            <w:pPr>
              <w:pStyle w:val="TableofFigures"/>
              <w:rPr>
                <w:rFonts w:asciiTheme="minorHAnsi" w:eastAsiaTheme="minorEastAsia" w:hAnsiTheme="minorHAnsi"/>
                <w:noProof/>
                <w:color w:val="auto"/>
                <w:sz w:val="22"/>
                <w:lang w:eastAsia="en-NZ"/>
              </w:rPr>
            </w:pPr>
            <w:r>
              <w:rPr>
                <w:b/>
                <w:bCs/>
                <w:noProof/>
                <w:lang w:val="en-US"/>
              </w:rPr>
              <w:fldChar w:fldCharType="begin"/>
            </w:r>
            <w:r>
              <w:rPr>
                <w:b/>
                <w:bCs/>
                <w:noProof/>
                <w:lang w:val="en-US"/>
              </w:rPr>
              <w:instrText xml:space="preserve"> TOC \h \z \c "figure" </w:instrText>
            </w:r>
            <w:r>
              <w:rPr>
                <w:b/>
                <w:bCs/>
                <w:noProof/>
                <w:lang w:val="en-US"/>
              </w:rPr>
              <w:fldChar w:fldCharType="separate"/>
            </w:r>
            <w:hyperlink w:anchor="_Toc70591654" w:history="1">
              <w:r w:rsidR="00814F78" w:rsidRPr="00996418">
                <w:rPr>
                  <w:rStyle w:val="Hyperlink"/>
                  <w:noProof/>
                </w:rPr>
                <w:t>Figure 1: Seclusion room</w:t>
              </w:r>
              <w:r w:rsidR="00814F78">
                <w:rPr>
                  <w:noProof/>
                  <w:webHidden/>
                </w:rPr>
                <w:tab/>
              </w:r>
              <w:r w:rsidR="00814F78">
                <w:rPr>
                  <w:noProof/>
                  <w:webHidden/>
                </w:rPr>
                <w:fldChar w:fldCharType="begin"/>
              </w:r>
              <w:r w:rsidR="00814F78">
                <w:rPr>
                  <w:noProof/>
                  <w:webHidden/>
                </w:rPr>
                <w:instrText xml:space="preserve"> PAGEREF _Toc70591654 \h </w:instrText>
              </w:r>
              <w:r w:rsidR="00814F78">
                <w:rPr>
                  <w:noProof/>
                  <w:webHidden/>
                </w:rPr>
              </w:r>
              <w:r w:rsidR="00814F78">
                <w:rPr>
                  <w:noProof/>
                  <w:webHidden/>
                </w:rPr>
                <w:fldChar w:fldCharType="separate"/>
              </w:r>
              <w:r w:rsidR="00814F78">
                <w:rPr>
                  <w:noProof/>
                  <w:webHidden/>
                </w:rPr>
                <w:t>12</w:t>
              </w:r>
              <w:r w:rsidR="00814F78">
                <w:rPr>
                  <w:noProof/>
                  <w:webHidden/>
                </w:rPr>
                <w:fldChar w:fldCharType="end"/>
              </w:r>
            </w:hyperlink>
          </w:p>
          <w:p w14:paraId="00F24867" w14:textId="7F647D5B" w:rsidR="00814F78" w:rsidRDefault="001F3AA4">
            <w:pPr>
              <w:pStyle w:val="TableofFigures"/>
              <w:rPr>
                <w:rFonts w:asciiTheme="minorHAnsi" w:eastAsiaTheme="minorEastAsia" w:hAnsiTheme="minorHAnsi"/>
                <w:noProof/>
                <w:color w:val="auto"/>
                <w:sz w:val="22"/>
                <w:lang w:eastAsia="en-NZ"/>
              </w:rPr>
            </w:pPr>
            <w:hyperlink w:anchor="_Toc70591655" w:history="1">
              <w:r w:rsidR="00814F78" w:rsidRPr="00996418">
                <w:rPr>
                  <w:rStyle w:val="Hyperlink"/>
                  <w:noProof/>
                </w:rPr>
                <w:t>Figure 2: Seclusion en-suite</w:t>
              </w:r>
              <w:r w:rsidR="00814F78">
                <w:rPr>
                  <w:noProof/>
                  <w:webHidden/>
                </w:rPr>
                <w:tab/>
              </w:r>
              <w:r w:rsidR="00814F78">
                <w:rPr>
                  <w:noProof/>
                  <w:webHidden/>
                </w:rPr>
                <w:fldChar w:fldCharType="begin"/>
              </w:r>
              <w:r w:rsidR="00814F78">
                <w:rPr>
                  <w:noProof/>
                  <w:webHidden/>
                </w:rPr>
                <w:instrText xml:space="preserve"> PAGEREF _Toc70591655 \h </w:instrText>
              </w:r>
              <w:r w:rsidR="00814F78">
                <w:rPr>
                  <w:noProof/>
                  <w:webHidden/>
                </w:rPr>
              </w:r>
              <w:r w:rsidR="00814F78">
                <w:rPr>
                  <w:noProof/>
                  <w:webHidden/>
                </w:rPr>
                <w:fldChar w:fldCharType="separate"/>
              </w:r>
              <w:r w:rsidR="00814F78">
                <w:rPr>
                  <w:noProof/>
                  <w:webHidden/>
                </w:rPr>
                <w:t>12</w:t>
              </w:r>
              <w:r w:rsidR="00814F78">
                <w:rPr>
                  <w:noProof/>
                  <w:webHidden/>
                </w:rPr>
                <w:fldChar w:fldCharType="end"/>
              </w:r>
            </w:hyperlink>
          </w:p>
          <w:p w14:paraId="69D05588" w14:textId="454A7177" w:rsidR="00814F78" w:rsidRDefault="001F3AA4">
            <w:pPr>
              <w:pStyle w:val="TableofFigures"/>
              <w:rPr>
                <w:rFonts w:asciiTheme="minorHAnsi" w:eastAsiaTheme="minorEastAsia" w:hAnsiTheme="minorHAnsi"/>
                <w:noProof/>
                <w:color w:val="auto"/>
                <w:sz w:val="22"/>
                <w:lang w:eastAsia="en-NZ"/>
              </w:rPr>
            </w:pPr>
            <w:hyperlink w:anchor="_Toc70591656" w:history="1">
              <w:r w:rsidR="00814F78" w:rsidRPr="00996418">
                <w:rPr>
                  <w:rStyle w:val="Hyperlink"/>
                  <w:noProof/>
                </w:rPr>
                <w:t>Figure 3: Retreat area courtyard</w:t>
              </w:r>
              <w:r w:rsidR="00814F78">
                <w:rPr>
                  <w:noProof/>
                  <w:webHidden/>
                </w:rPr>
                <w:tab/>
              </w:r>
              <w:r w:rsidR="00814F78">
                <w:rPr>
                  <w:noProof/>
                  <w:webHidden/>
                </w:rPr>
                <w:fldChar w:fldCharType="begin"/>
              </w:r>
              <w:r w:rsidR="00814F78">
                <w:rPr>
                  <w:noProof/>
                  <w:webHidden/>
                </w:rPr>
                <w:instrText xml:space="preserve"> PAGEREF _Toc70591656 \h </w:instrText>
              </w:r>
              <w:r w:rsidR="00814F78">
                <w:rPr>
                  <w:noProof/>
                  <w:webHidden/>
                </w:rPr>
              </w:r>
              <w:r w:rsidR="00814F78">
                <w:rPr>
                  <w:noProof/>
                  <w:webHidden/>
                </w:rPr>
                <w:fldChar w:fldCharType="separate"/>
              </w:r>
              <w:r w:rsidR="00814F78">
                <w:rPr>
                  <w:noProof/>
                  <w:webHidden/>
                </w:rPr>
                <w:t>13</w:t>
              </w:r>
              <w:r w:rsidR="00814F78">
                <w:rPr>
                  <w:noProof/>
                  <w:webHidden/>
                </w:rPr>
                <w:fldChar w:fldCharType="end"/>
              </w:r>
            </w:hyperlink>
          </w:p>
          <w:p w14:paraId="786E327F" w14:textId="63C8FABA" w:rsidR="00814F78" w:rsidRDefault="001F3AA4">
            <w:pPr>
              <w:pStyle w:val="TableofFigures"/>
              <w:rPr>
                <w:rFonts w:asciiTheme="minorHAnsi" w:eastAsiaTheme="minorEastAsia" w:hAnsiTheme="minorHAnsi"/>
                <w:noProof/>
                <w:color w:val="auto"/>
                <w:sz w:val="22"/>
                <w:lang w:eastAsia="en-NZ"/>
              </w:rPr>
            </w:pPr>
            <w:hyperlink w:anchor="_Toc70591657" w:history="1">
              <w:r w:rsidR="00814F78" w:rsidRPr="00996418">
                <w:rPr>
                  <w:rStyle w:val="Hyperlink"/>
                  <w:noProof/>
                </w:rPr>
                <w:t>Figure 4: Retreat area</w:t>
              </w:r>
              <w:r w:rsidR="00814F78">
                <w:rPr>
                  <w:noProof/>
                  <w:webHidden/>
                </w:rPr>
                <w:tab/>
              </w:r>
              <w:r w:rsidR="00814F78">
                <w:rPr>
                  <w:noProof/>
                  <w:webHidden/>
                </w:rPr>
                <w:fldChar w:fldCharType="begin"/>
              </w:r>
              <w:r w:rsidR="00814F78">
                <w:rPr>
                  <w:noProof/>
                  <w:webHidden/>
                </w:rPr>
                <w:instrText xml:space="preserve"> PAGEREF _Toc70591657 \h </w:instrText>
              </w:r>
              <w:r w:rsidR="00814F78">
                <w:rPr>
                  <w:noProof/>
                  <w:webHidden/>
                </w:rPr>
              </w:r>
              <w:r w:rsidR="00814F78">
                <w:rPr>
                  <w:noProof/>
                  <w:webHidden/>
                </w:rPr>
                <w:fldChar w:fldCharType="separate"/>
              </w:r>
              <w:r w:rsidR="00814F78">
                <w:rPr>
                  <w:noProof/>
                  <w:webHidden/>
                </w:rPr>
                <w:t>13</w:t>
              </w:r>
              <w:r w:rsidR="00814F78">
                <w:rPr>
                  <w:noProof/>
                  <w:webHidden/>
                </w:rPr>
                <w:fldChar w:fldCharType="end"/>
              </w:r>
            </w:hyperlink>
          </w:p>
          <w:p w14:paraId="3694339D" w14:textId="4E091ED7" w:rsidR="00814F78" w:rsidRDefault="001F3AA4">
            <w:pPr>
              <w:pStyle w:val="TableofFigures"/>
              <w:rPr>
                <w:rFonts w:asciiTheme="minorHAnsi" w:eastAsiaTheme="minorEastAsia" w:hAnsiTheme="minorHAnsi"/>
                <w:noProof/>
                <w:color w:val="auto"/>
                <w:sz w:val="22"/>
                <w:lang w:eastAsia="en-NZ"/>
              </w:rPr>
            </w:pPr>
            <w:hyperlink w:anchor="_Toc70591658" w:history="1">
              <w:r w:rsidR="00814F78" w:rsidRPr="00996418">
                <w:rPr>
                  <w:rStyle w:val="Hyperlink"/>
                  <w:noProof/>
                </w:rPr>
                <w:t>Figure 5: Sensory Modulation Room</w:t>
              </w:r>
              <w:r w:rsidR="00814F78">
                <w:rPr>
                  <w:noProof/>
                  <w:webHidden/>
                </w:rPr>
                <w:tab/>
              </w:r>
              <w:r w:rsidR="00814F78">
                <w:rPr>
                  <w:noProof/>
                  <w:webHidden/>
                </w:rPr>
                <w:fldChar w:fldCharType="begin"/>
              </w:r>
              <w:r w:rsidR="00814F78">
                <w:rPr>
                  <w:noProof/>
                  <w:webHidden/>
                </w:rPr>
                <w:instrText xml:space="preserve"> PAGEREF _Toc70591658 \h </w:instrText>
              </w:r>
              <w:r w:rsidR="00814F78">
                <w:rPr>
                  <w:noProof/>
                  <w:webHidden/>
                </w:rPr>
              </w:r>
              <w:r w:rsidR="00814F78">
                <w:rPr>
                  <w:noProof/>
                  <w:webHidden/>
                </w:rPr>
                <w:fldChar w:fldCharType="separate"/>
              </w:r>
              <w:r w:rsidR="00814F78">
                <w:rPr>
                  <w:noProof/>
                  <w:webHidden/>
                </w:rPr>
                <w:t>18</w:t>
              </w:r>
              <w:r w:rsidR="00814F78">
                <w:rPr>
                  <w:noProof/>
                  <w:webHidden/>
                </w:rPr>
                <w:fldChar w:fldCharType="end"/>
              </w:r>
            </w:hyperlink>
          </w:p>
          <w:p w14:paraId="6E8CE314" w14:textId="1130E16D" w:rsidR="00814F78" w:rsidRDefault="001F3AA4">
            <w:pPr>
              <w:pStyle w:val="TableofFigures"/>
              <w:rPr>
                <w:rFonts w:asciiTheme="minorHAnsi" w:eastAsiaTheme="minorEastAsia" w:hAnsiTheme="minorHAnsi"/>
                <w:noProof/>
                <w:color w:val="auto"/>
                <w:sz w:val="22"/>
                <w:lang w:eastAsia="en-NZ"/>
              </w:rPr>
            </w:pPr>
            <w:hyperlink w:anchor="_Toc70591659" w:history="1">
              <w:r w:rsidR="00814F78" w:rsidRPr="00996418">
                <w:rPr>
                  <w:rStyle w:val="Hyperlink"/>
                  <w:noProof/>
                </w:rPr>
                <w:t>Figure 6: Sensory items</w:t>
              </w:r>
              <w:r w:rsidR="00814F78">
                <w:rPr>
                  <w:noProof/>
                  <w:webHidden/>
                </w:rPr>
                <w:tab/>
              </w:r>
              <w:r w:rsidR="00814F78">
                <w:rPr>
                  <w:noProof/>
                  <w:webHidden/>
                </w:rPr>
                <w:fldChar w:fldCharType="begin"/>
              </w:r>
              <w:r w:rsidR="00814F78">
                <w:rPr>
                  <w:noProof/>
                  <w:webHidden/>
                </w:rPr>
                <w:instrText xml:space="preserve"> PAGEREF _Toc70591659 \h </w:instrText>
              </w:r>
              <w:r w:rsidR="00814F78">
                <w:rPr>
                  <w:noProof/>
                  <w:webHidden/>
                </w:rPr>
              </w:r>
              <w:r w:rsidR="00814F78">
                <w:rPr>
                  <w:noProof/>
                  <w:webHidden/>
                </w:rPr>
                <w:fldChar w:fldCharType="separate"/>
              </w:r>
              <w:r w:rsidR="00814F78">
                <w:rPr>
                  <w:noProof/>
                  <w:webHidden/>
                </w:rPr>
                <w:t>18</w:t>
              </w:r>
              <w:r w:rsidR="00814F78">
                <w:rPr>
                  <w:noProof/>
                  <w:webHidden/>
                </w:rPr>
                <w:fldChar w:fldCharType="end"/>
              </w:r>
            </w:hyperlink>
          </w:p>
          <w:p w14:paraId="2DF05653" w14:textId="0E478C4D" w:rsidR="00814F78" w:rsidRDefault="001F3AA4">
            <w:pPr>
              <w:pStyle w:val="TableofFigures"/>
              <w:rPr>
                <w:rFonts w:asciiTheme="minorHAnsi" w:eastAsiaTheme="minorEastAsia" w:hAnsiTheme="minorHAnsi"/>
                <w:noProof/>
                <w:color w:val="auto"/>
                <w:sz w:val="22"/>
                <w:lang w:eastAsia="en-NZ"/>
              </w:rPr>
            </w:pPr>
            <w:hyperlink w:anchor="_Toc70591660" w:history="1">
              <w:r w:rsidR="00814F78" w:rsidRPr="00996418">
                <w:rPr>
                  <w:rStyle w:val="Hyperlink"/>
                  <w:noProof/>
                </w:rPr>
                <w:t>Figure 7: Reception area</w:t>
              </w:r>
              <w:r w:rsidR="00814F78">
                <w:rPr>
                  <w:noProof/>
                  <w:webHidden/>
                </w:rPr>
                <w:tab/>
              </w:r>
              <w:r w:rsidR="00814F78">
                <w:rPr>
                  <w:noProof/>
                  <w:webHidden/>
                </w:rPr>
                <w:fldChar w:fldCharType="begin"/>
              </w:r>
              <w:r w:rsidR="00814F78">
                <w:rPr>
                  <w:noProof/>
                  <w:webHidden/>
                </w:rPr>
                <w:instrText xml:space="preserve"> PAGEREF _Toc70591660 \h </w:instrText>
              </w:r>
              <w:r w:rsidR="00814F78">
                <w:rPr>
                  <w:noProof/>
                  <w:webHidden/>
                </w:rPr>
              </w:r>
              <w:r w:rsidR="00814F78">
                <w:rPr>
                  <w:noProof/>
                  <w:webHidden/>
                </w:rPr>
                <w:fldChar w:fldCharType="separate"/>
              </w:r>
              <w:r w:rsidR="00814F78">
                <w:rPr>
                  <w:noProof/>
                  <w:webHidden/>
                </w:rPr>
                <w:t>25</w:t>
              </w:r>
              <w:r w:rsidR="00814F78">
                <w:rPr>
                  <w:noProof/>
                  <w:webHidden/>
                </w:rPr>
                <w:fldChar w:fldCharType="end"/>
              </w:r>
            </w:hyperlink>
          </w:p>
          <w:p w14:paraId="782C82E5" w14:textId="75334760" w:rsidR="00814F78" w:rsidRDefault="001F3AA4">
            <w:pPr>
              <w:pStyle w:val="TableofFigures"/>
              <w:rPr>
                <w:rFonts w:asciiTheme="minorHAnsi" w:eastAsiaTheme="minorEastAsia" w:hAnsiTheme="minorHAnsi"/>
                <w:noProof/>
                <w:color w:val="auto"/>
                <w:sz w:val="22"/>
                <w:lang w:eastAsia="en-NZ"/>
              </w:rPr>
            </w:pPr>
            <w:hyperlink w:anchor="_Toc70591661" w:history="1">
              <w:r w:rsidR="00814F78" w:rsidRPr="00996418">
                <w:rPr>
                  <w:rStyle w:val="Hyperlink"/>
                  <w:noProof/>
                </w:rPr>
                <w:t>Figure 8: Admission suite</w:t>
              </w:r>
              <w:r w:rsidR="00814F78">
                <w:rPr>
                  <w:noProof/>
                  <w:webHidden/>
                </w:rPr>
                <w:tab/>
              </w:r>
              <w:r w:rsidR="00814F78">
                <w:rPr>
                  <w:noProof/>
                  <w:webHidden/>
                </w:rPr>
                <w:fldChar w:fldCharType="begin"/>
              </w:r>
              <w:r w:rsidR="00814F78">
                <w:rPr>
                  <w:noProof/>
                  <w:webHidden/>
                </w:rPr>
                <w:instrText xml:space="preserve"> PAGEREF _Toc70591661 \h </w:instrText>
              </w:r>
              <w:r w:rsidR="00814F78">
                <w:rPr>
                  <w:noProof/>
                  <w:webHidden/>
                </w:rPr>
              </w:r>
              <w:r w:rsidR="00814F78">
                <w:rPr>
                  <w:noProof/>
                  <w:webHidden/>
                </w:rPr>
                <w:fldChar w:fldCharType="separate"/>
              </w:r>
              <w:r w:rsidR="00814F78">
                <w:rPr>
                  <w:noProof/>
                  <w:webHidden/>
                </w:rPr>
                <w:t>25</w:t>
              </w:r>
              <w:r w:rsidR="00814F78">
                <w:rPr>
                  <w:noProof/>
                  <w:webHidden/>
                </w:rPr>
                <w:fldChar w:fldCharType="end"/>
              </w:r>
            </w:hyperlink>
          </w:p>
          <w:p w14:paraId="5EA675BD" w14:textId="59A2087D" w:rsidR="00814F78" w:rsidRDefault="001F3AA4">
            <w:pPr>
              <w:pStyle w:val="TableofFigures"/>
              <w:rPr>
                <w:rFonts w:asciiTheme="minorHAnsi" w:eastAsiaTheme="minorEastAsia" w:hAnsiTheme="minorHAnsi"/>
                <w:noProof/>
                <w:color w:val="auto"/>
                <w:sz w:val="22"/>
                <w:lang w:eastAsia="en-NZ"/>
              </w:rPr>
            </w:pPr>
            <w:hyperlink w:anchor="_Toc70591662" w:history="1">
              <w:r w:rsidR="00814F78" w:rsidRPr="00996418">
                <w:rPr>
                  <w:rStyle w:val="Hyperlink"/>
                  <w:noProof/>
                </w:rPr>
                <w:t>Figure 9: Bedroom – Ki Te Whai Ao</w:t>
              </w:r>
              <w:r w:rsidR="00814F78">
                <w:rPr>
                  <w:noProof/>
                  <w:webHidden/>
                </w:rPr>
                <w:tab/>
              </w:r>
              <w:r w:rsidR="00814F78">
                <w:rPr>
                  <w:noProof/>
                  <w:webHidden/>
                </w:rPr>
                <w:fldChar w:fldCharType="begin"/>
              </w:r>
              <w:r w:rsidR="00814F78">
                <w:rPr>
                  <w:noProof/>
                  <w:webHidden/>
                </w:rPr>
                <w:instrText xml:space="preserve"> PAGEREF _Toc70591662 \h </w:instrText>
              </w:r>
              <w:r w:rsidR="00814F78">
                <w:rPr>
                  <w:noProof/>
                  <w:webHidden/>
                </w:rPr>
              </w:r>
              <w:r w:rsidR="00814F78">
                <w:rPr>
                  <w:noProof/>
                  <w:webHidden/>
                </w:rPr>
                <w:fldChar w:fldCharType="separate"/>
              </w:r>
              <w:r w:rsidR="00814F78">
                <w:rPr>
                  <w:noProof/>
                  <w:webHidden/>
                </w:rPr>
                <w:t>26</w:t>
              </w:r>
              <w:r w:rsidR="00814F78">
                <w:rPr>
                  <w:noProof/>
                  <w:webHidden/>
                </w:rPr>
                <w:fldChar w:fldCharType="end"/>
              </w:r>
            </w:hyperlink>
          </w:p>
          <w:p w14:paraId="32FFB8E4" w14:textId="420365DE" w:rsidR="00814F78" w:rsidRDefault="001F3AA4">
            <w:pPr>
              <w:pStyle w:val="TableofFigures"/>
              <w:rPr>
                <w:rFonts w:asciiTheme="minorHAnsi" w:eastAsiaTheme="minorEastAsia" w:hAnsiTheme="minorHAnsi"/>
                <w:noProof/>
                <w:color w:val="auto"/>
                <w:sz w:val="22"/>
                <w:lang w:eastAsia="en-NZ"/>
              </w:rPr>
            </w:pPr>
            <w:hyperlink w:anchor="_Toc70591663" w:history="1">
              <w:r w:rsidR="00814F78" w:rsidRPr="00996418">
                <w:rPr>
                  <w:rStyle w:val="Hyperlink"/>
                  <w:noProof/>
                </w:rPr>
                <w:t>Figure 10: En-suite bathroom – Ki Te Whai Ao</w:t>
              </w:r>
              <w:r w:rsidR="00814F78">
                <w:rPr>
                  <w:noProof/>
                  <w:webHidden/>
                </w:rPr>
                <w:tab/>
              </w:r>
              <w:r w:rsidR="00814F78">
                <w:rPr>
                  <w:noProof/>
                  <w:webHidden/>
                </w:rPr>
                <w:fldChar w:fldCharType="begin"/>
              </w:r>
              <w:r w:rsidR="00814F78">
                <w:rPr>
                  <w:noProof/>
                  <w:webHidden/>
                </w:rPr>
                <w:instrText xml:space="preserve"> PAGEREF _Toc70591663 \h </w:instrText>
              </w:r>
              <w:r w:rsidR="00814F78">
                <w:rPr>
                  <w:noProof/>
                  <w:webHidden/>
                </w:rPr>
              </w:r>
              <w:r w:rsidR="00814F78">
                <w:rPr>
                  <w:noProof/>
                  <w:webHidden/>
                </w:rPr>
                <w:fldChar w:fldCharType="separate"/>
              </w:r>
              <w:r w:rsidR="00814F78">
                <w:rPr>
                  <w:noProof/>
                  <w:webHidden/>
                </w:rPr>
                <w:t>26</w:t>
              </w:r>
              <w:r w:rsidR="00814F78">
                <w:rPr>
                  <w:noProof/>
                  <w:webHidden/>
                </w:rPr>
                <w:fldChar w:fldCharType="end"/>
              </w:r>
            </w:hyperlink>
          </w:p>
          <w:p w14:paraId="1764C584" w14:textId="621F2B5E" w:rsidR="00814F78" w:rsidRDefault="001F3AA4">
            <w:pPr>
              <w:pStyle w:val="TableofFigures"/>
              <w:rPr>
                <w:rFonts w:asciiTheme="minorHAnsi" w:eastAsiaTheme="minorEastAsia" w:hAnsiTheme="minorHAnsi"/>
                <w:noProof/>
                <w:color w:val="auto"/>
                <w:sz w:val="22"/>
                <w:lang w:eastAsia="en-NZ"/>
              </w:rPr>
            </w:pPr>
            <w:hyperlink w:anchor="_Toc70591664" w:history="1">
              <w:r w:rsidR="00814F78" w:rsidRPr="00996418">
                <w:rPr>
                  <w:rStyle w:val="Hyperlink"/>
                  <w:noProof/>
                </w:rPr>
                <w:t>Figure 11: Courtyard – Ki Te Whai Ao</w:t>
              </w:r>
              <w:r w:rsidR="00814F78">
                <w:rPr>
                  <w:noProof/>
                  <w:webHidden/>
                </w:rPr>
                <w:tab/>
              </w:r>
              <w:r w:rsidR="00814F78">
                <w:rPr>
                  <w:noProof/>
                  <w:webHidden/>
                </w:rPr>
                <w:fldChar w:fldCharType="begin"/>
              </w:r>
              <w:r w:rsidR="00814F78">
                <w:rPr>
                  <w:noProof/>
                  <w:webHidden/>
                </w:rPr>
                <w:instrText xml:space="preserve"> PAGEREF _Toc70591664 \h </w:instrText>
              </w:r>
              <w:r w:rsidR="00814F78">
                <w:rPr>
                  <w:noProof/>
                  <w:webHidden/>
                </w:rPr>
              </w:r>
              <w:r w:rsidR="00814F78">
                <w:rPr>
                  <w:noProof/>
                  <w:webHidden/>
                </w:rPr>
                <w:fldChar w:fldCharType="separate"/>
              </w:r>
              <w:r w:rsidR="00814F78">
                <w:rPr>
                  <w:noProof/>
                  <w:webHidden/>
                </w:rPr>
                <w:t>28</w:t>
              </w:r>
              <w:r w:rsidR="00814F78">
                <w:rPr>
                  <w:noProof/>
                  <w:webHidden/>
                </w:rPr>
                <w:fldChar w:fldCharType="end"/>
              </w:r>
            </w:hyperlink>
          </w:p>
          <w:p w14:paraId="0FFA25C2" w14:textId="4EF3E334" w:rsidR="00814F78" w:rsidRDefault="001F3AA4">
            <w:pPr>
              <w:pStyle w:val="TableofFigures"/>
              <w:rPr>
                <w:rFonts w:asciiTheme="minorHAnsi" w:eastAsiaTheme="minorEastAsia" w:hAnsiTheme="minorHAnsi"/>
                <w:noProof/>
                <w:color w:val="auto"/>
                <w:sz w:val="22"/>
                <w:lang w:eastAsia="en-NZ"/>
              </w:rPr>
            </w:pPr>
            <w:hyperlink w:anchor="_Toc70591665" w:history="1">
              <w:r w:rsidR="00814F78" w:rsidRPr="00996418">
                <w:rPr>
                  <w:rStyle w:val="Hyperlink"/>
                  <w:noProof/>
                </w:rPr>
                <w:t>Figure 12: Communal area – Ki Te Whai Ao</w:t>
              </w:r>
              <w:r w:rsidR="00814F78">
                <w:rPr>
                  <w:noProof/>
                  <w:webHidden/>
                </w:rPr>
                <w:tab/>
              </w:r>
              <w:r w:rsidR="00814F78">
                <w:rPr>
                  <w:noProof/>
                  <w:webHidden/>
                </w:rPr>
                <w:fldChar w:fldCharType="begin"/>
              </w:r>
              <w:r w:rsidR="00814F78">
                <w:rPr>
                  <w:noProof/>
                  <w:webHidden/>
                </w:rPr>
                <w:instrText xml:space="preserve"> PAGEREF _Toc70591665 \h </w:instrText>
              </w:r>
              <w:r w:rsidR="00814F78">
                <w:rPr>
                  <w:noProof/>
                  <w:webHidden/>
                </w:rPr>
              </w:r>
              <w:r w:rsidR="00814F78">
                <w:rPr>
                  <w:noProof/>
                  <w:webHidden/>
                </w:rPr>
                <w:fldChar w:fldCharType="separate"/>
              </w:r>
              <w:r w:rsidR="00814F78">
                <w:rPr>
                  <w:noProof/>
                  <w:webHidden/>
                </w:rPr>
                <w:t>28</w:t>
              </w:r>
              <w:r w:rsidR="00814F78">
                <w:rPr>
                  <w:noProof/>
                  <w:webHidden/>
                </w:rPr>
                <w:fldChar w:fldCharType="end"/>
              </w:r>
            </w:hyperlink>
          </w:p>
          <w:p w14:paraId="0A873DED" w14:textId="38691EEB" w:rsidR="00814F78" w:rsidRDefault="001F3AA4">
            <w:pPr>
              <w:pStyle w:val="TableofFigures"/>
              <w:rPr>
                <w:rFonts w:asciiTheme="minorHAnsi" w:eastAsiaTheme="minorEastAsia" w:hAnsiTheme="minorHAnsi"/>
                <w:noProof/>
                <w:color w:val="auto"/>
                <w:sz w:val="22"/>
                <w:lang w:eastAsia="en-NZ"/>
              </w:rPr>
            </w:pPr>
            <w:hyperlink w:anchor="_Toc70591666" w:history="1">
              <w:r w:rsidR="00814F78" w:rsidRPr="00996418">
                <w:rPr>
                  <w:rStyle w:val="Hyperlink"/>
                  <w:noProof/>
                </w:rPr>
                <w:t>Figure 13: Nga Whetu Marama</w:t>
              </w:r>
              <w:r w:rsidR="00814F78">
                <w:rPr>
                  <w:noProof/>
                  <w:webHidden/>
                </w:rPr>
                <w:tab/>
              </w:r>
              <w:r w:rsidR="00814F78">
                <w:rPr>
                  <w:noProof/>
                  <w:webHidden/>
                </w:rPr>
                <w:fldChar w:fldCharType="begin"/>
              </w:r>
              <w:r w:rsidR="00814F78">
                <w:rPr>
                  <w:noProof/>
                  <w:webHidden/>
                </w:rPr>
                <w:instrText xml:space="preserve"> PAGEREF _Toc70591666 \h </w:instrText>
              </w:r>
              <w:r w:rsidR="00814F78">
                <w:rPr>
                  <w:noProof/>
                  <w:webHidden/>
                </w:rPr>
              </w:r>
              <w:r w:rsidR="00814F78">
                <w:rPr>
                  <w:noProof/>
                  <w:webHidden/>
                </w:rPr>
                <w:fldChar w:fldCharType="separate"/>
              </w:r>
              <w:r w:rsidR="00814F78">
                <w:rPr>
                  <w:noProof/>
                  <w:webHidden/>
                </w:rPr>
                <w:t>30</w:t>
              </w:r>
              <w:r w:rsidR="00814F78">
                <w:rPr>
                  <w:noProof/>
                  <w:webHidden/>
                </w:rPr>
                <w:fldChar w:fldCharType="end"/>
              </w:r>
            </w:hyperlink>
          </w:p>
          <w:p w14:paraId="0A5FF6C4" w14:textId="32A4BB0C" w:rsidR="0097338A" w:rsidRDefault="000C409D" w:rsidP="00E03DAB">
            <w:pPr>
              <w:pStyle w:val="TableofFigures"/>
            </w:pPr>
            <w:r>
              <w:rPr>
                <w:b/>
                <w:bCs/>
                <w:noProof/>
                <w:lang w:val="en-US"/>
              </w:rPr>
              <w:fldChar w:fldCharType="end"/>
            </w:r>
          </w:p>
        </w:tc>
      </w:tr>
      <w:bookmarkEnd w:id="2"/>
      <w:bookmarkEnd w:id="5"/>
    </w:tbl>
    <w:p w14:paraId="3FE0B715" w14:textId="77777777" w:rsidR="0038471E" w:rsidRPr="0038471E" w:rsidRDefault="0038471E" w:rsidP="00524222">
      <w:pPr>
        <w:pStyle w:val="Number1"/>
        <w:numPr>
          <w:ilvl w:val="0"/>
          <w:numId w:val="0"/>
        </w:numPr>
        <w:ind w:left="567" w:hanging="567"/>
        <w:sectPr w:rsidR="0038471E" w:rsidRPr="0038471E" w:rsidSect="00AD22CF">
          <w:headerReference w:type="even" r:id="rId13"/>
          <w:headerReference w:type="default" r:id="rId14"/>
          <w:footerReference w:type="default" r:id="rId15"/>
          <w:headerReference w:type="first" r:id="rId16"/>
          <w:footerReference w:type="first" r:id="rId17"/>
          <w:endnotePr>
            <w:numFmt w:val="decimal"/>
          </w:endnotePr>
          <w:type w:val="oddPage"/>
          <w:pgSz w:w="11906" w:h="16838" w:code="9"/>
          <w:pgMar w:top="1701" w:right="1304" w:bottom="1701" w:left="1304" w:header="680" w:footer="680" w:gutter="0"/>
          <w:cols w:space="708"/>
          <w:docGrid w:linePitch="360"/>
        </w:sectPr>
      </w:pPr>
    </w:p>
    <w:p w14:paraId="2ADC735A" w14:textId="77777777" w:rsidR="00667F80" w:rsidRDefault="00667F80" w:rsidP="00667F80">
      <w:pPr>
        <w:pStyle w:val="Heading1-Start"/>
      </w:pPr>
      <w:bookmarkStart w:id="6" w:name="_Toc6903490"/>
      <w:bookmarkStart w:id="7" w:name="_Toc69990991"/>
      <w:r>
        <w:t>Executive Summary</w:t>
      </w:r>
      <w:bookmarkEnd w:id="6"/>
      <w:bookmarkEnd w:id="7"/>
    </w:p>
    <w:p w14:paraId="66420B8D" w14:textId="77777777" w:rsidR="00667F80" w:rsidRDefault="00667F80" w:rsidP="00667F80">
      <w:pPr>
        <w:pStyle w:val="Heading2"/>
        <w:spacing w:before="240"/>
      </w:pPr>
      <w:bookmarkStart w:id="8" w:name="_Toc6903491"/>
      <w:bookmarkStart w:id="9" w:name="_Toc69990992"/>
      <w:r>
        <w:t>Background</w:t>
      </w:r>
      <w:bookmarkEnd w:id="8"/>
      <w:bookmarkEnd w:id="9"/>
    </w:p>
    <w:p w14:paraId="0EC2017C" w14:textId="10137964" w:rsidR="00667F80" w:rsidRPr="008D697A" w:rsidRDefault="00667F80" w:rsidP="00667F80">
      <w:pPr>
        <w:pStyle w:val="BodyText"/>
      </w:pPr>
      <w:r w:rsidRPr="008D697A">
        <w:t xml:space="preserve">Ombudsmen </w:t>
      </w:r>
      <w:r w:rsidR="00111353">
        <w:t>are</w:t>
      </w:r>
      <w:r w:rsidR="00111353" w:rsidRPr="008D697A">
        <w:t xml:space="preserve"> </w:t>
      </w:r>
      <w:r w:rsidRPr="008D697A">
        <w:t xml:space="preserve">designated </w:t>
      </w:r>
      <w:r w:rsidR="00111353">
        <w:t xml:space="preserve">as </w:t>
      </w:r>
      <w:r w:rsidRPr="008D697A">
        <w:t xml:space="preserve">one of the National Preventive Mechanisms (NPMs) under the Crimes of Torture Act 1989 (COTA), with responsibility for examining and monitoring the conditions and treatment of </w:t>
      </w:r>
      <w:r w:rsidR="00B8651B">
        <w:t>service users</w:t>
      </w:r>
      <w:r w:rsidR="00180D35">
        <w:rPr>
          <w:rStyle w:val="FootnoteReference"/>
        </w:rPr>
        <w:footnoteReference w:id="2"/>
      </w:r>
      <w:r w:rsidR="00B8651B">
        <w:t xml:space="preserve"> </w:t>
      </w:r>
      <w:r w:rsidRPr="008D697A">
        <w:t xml:space="preserve">detained in secure units within </w:t>
      </w:r>
      <w:r>
        <w:t>New Zealand</w:t>
      </w:r>
      <w:r w:rsidRPr="008D697A">
        <w:t xml:space="preserve"> hospitals.</w:t>
      </w:r>
    </w:p>
    <w:p w14:paraId="43BF9CAE" w14:textId="02B7E942" w:rsidR="00667F80" w:rsidRDefault="00667F80" w:rsidP="00667F80">
      <w:pPr>
        <w:pStyle w:val="BodyText"/>
      </w:pPr>
      <w:r w:rsidRPr="008D697A">
        <w:t>Between</w:t>
      </w:r>
      <w:r w:rsidR="0034596F">
        <w:t xml:space="preserve"> </w:t>
      </w:r>
      <w:r w:rsidR="00C93D05">
        <w:t>23</w:t>
      </w:r>
      <w:r w:rsidR="0034596F">
        <w:t xml:space="preserve"> and </w:t>
      </w:r>
      <w:r w:rsidR="00C93D05">
        <w:t>25</w:t>
      </w:r>
      <w:r w:rsidR="0034596F">
        <w:t xml:space="preserve"> </w:t>
      </w:r>
      <w:r w:rsidR="00C93D05">
        <w:t>June 2020</w:t>
      </w:r>
      <w:r w:rsidR="0018583A">
        <w:t xml:space="preserve">, </w:t>
      </w:r>
      <w:r w:rsidR="00C93D05">
        <w:t>four</w:t>
      </w:r>
      <w:r w:rsidR="00932BFE">
        <w:t xml:space="preserve"> </w:t>
      </w:r>
      <w:r w:rsidR="001B7DF3">
        <w:t>Inspectors</w:t>
      </w:r>
      <w:r w:rsidR="001B7DF3">
        <w:rPr>
          <w:rStyle w:val="FootnoteReference"/>
        </w:rPr>
        <w:footnoteReference w:id="3"/>
      </w:r>
      <w:r>
        <w:t xml:space="preserve"> </w:t>
      </w:r>
      <w:r w:rsidR="00C11538">
        <w:t>—</w:t>
      </w:r>
      <w:r>
        <w:t xml:space="preserve"> </w:t>
      </w:r>
      <w:r w:rsidRPr="008D697A">
        <w:t xml:space="preserve">whom I have authorised to carry out visits to places of detention under COTA on my behalf </w:t>
      </w:r>
      <w:r w:rsidR="00C11538">
        <w:t>—</w:t>
      </w:r>
      <w:r>
        <w:t xml:space="preserve"> </w:t>
      </w:r>
      <w:r w:rsidRPr="008D697A">
        <w:t>made an unannounced inspection of</w:t>
      </w:r>
      <w:r w:rsidR="0034596F">
        <w:t xml:space="preserve"> </w:t>
      </w:r>
      <w:r w:rsidR="00C93D05">
        <w:t>Tiaho Mai</w:t>
      </w:r>
      <w:r w:rsidR="00D72928">
        <w:rPr>
          <w:rStyle w:val="FootnoteReference"/>
        </w:rPr>
        <w:footnoteReference w:id="4"/>
      </w:r>
      <w:r w:rsidR="0034596F">
        <w:t xml:space="preserve"> Mental Health </w:t>
      </w:r>
      <w:r w:rsidR="00C235CD">
        <w:t>Inpatient</w:t>
      </w:r>
      <w:r w:rsidR="001B7DF3">
        <w:t xml:space="preserve"> </w:t>
      </w:r>
      <w:r w:rsidR="0034596F">
        <w:t>Unit (the Unit)</w:t>
      </w:r>
      <w:r>
        <w:t xml:space="preserve">, </w:t>
      </w:r>
      <w:r w:rsidR="00CC0A7D">
        <w:t xml:space="preserve">which is located in the </w:t>
      </w:r>
      <w:r w:rsidRPr="008D697A">
        <w:t>grounds of</w:t>
      </w:r>
      <w:r w:rsidR="00C235CD">
        <w:t xml:space="preserve"> </w:t>
      </w:r>
      <w:r w:rsidR="00C93D05">
        <w:t>Middlemore</w:t>
      </w:r>
      <w:r w:rsidR="00C235CD">
        <w:t xml:space="preserve"> Hospital </w:t>
      </w:r>
      <w:r w:rsidR="00A97D55">
        <w:t>C</w:t>
      </w:r>
      <w:r w:rsidR="00C235CD">
        <w:t xml:space="preserve">ampus, </w:t>
      </w:r>
      <w:r w:rsidR="00155C26">
        <w:t xml:space="preserve">Otahuhu, </w:t>
      </w:r>
      <w:r w:rsidR="00C93D05">
        <w:t>Auckland</w:t>
      </w:r>
      <w:r w:rsidR="00C235CD">
        <w:t>.</w:t>
      </w:r>
    </w:p>
    <w:p w14:paraId="647C302A" w14:textId="1E79CF28" w:rsidR="00207984" w:rsidRDefault="00207984" w:rsidP="00667F80">
      <w:pPr>
        <w:pStyle w:val="BodyText"/>
      </w:pPr>
      <w:r w:rsidRPr="00C51928">
        <w:rPr>
          <w:szCs w:val="24"/>
        </w:rPr>
        <w:t xml:space="preserve">Service users receive acute mental health services provided by </w:t>
      </w:r>
      <w:r w:rsidRPr="00C51928">
        <w:t>Counties Manukau District Health Board’s (DHB’s) Adult Mental Health Services (The Service).</w:t>
      </w:r>
    </w:p>
    <w:p w14:paraId="28EAA69D" w14:textId="77777777" w:rsidR="00667F80" w:rsidRDefault="00667F80" w:rsidP="00667F80">
      <w:pPr>
        <w:pStyle w:val="Heading2"/>
      </w:pPr>
      <w:bookmarkStart w:id="10" w:name="_Toc6903492"/>
      <w:bookmarkStart w:id="11" w:name="_Toc69990993"/>
      <w:r>
        <w:t>Summary of findings</w:t>
      </w:r>
      <w:bookmarkEnd w:id="10"/>
      <w:bookmarkEnd w:id="11"/>
    </w:p>
    <w:p w14:paraId="4D06A1FC" w14:textId="77777777" w:rsidR="00667F80" w:rsidRDefault="00667F80" w:rsidP="00667F80">
      <w:pPr>
        <w:pStyle w:val="BodyText"/>
      </w:pPr>
      <w:r>
        <w:t>My findings are:</w:t>
      </w:r>
    </w:p>
    <w:p w14:paraId="68770A1D" w14:textId="77777777" w:rsidR="008606C4" w:rsidRPr="00F21A5F" w:rsidRDefault="008606C4" w:rsidP="008606C4">
      <w:pPr>
        <w:pStyle w:val="Bullet1"/>
      </w:pPr>
      <w:r>
        <w:t xml:space="preserve">There was no evidence that service users had been subject to torture or other cruel, </w:t>
      </w:r>
      <w:r w:rsidRPr="00F21A5F">
        <w:t>inhuman or degrading treatment or punishment.</w:t>
      </w:r>
    </w:p>
    <w:p w14:paraId="64158A63" w14:textId="1B916A98" w:rsidR="008606C4" w:rsidRPr="00F21A5F" w:rsidRDefault="008606C4" w:rsidP="008606C4">
      <w:pPr>
        <w:pStyle w:val="Bullet1"/>
      </w:pPr>
      <w:r w:rsidRPr="00F21A5F">
        <w:t>Seclusion facilities</w:t>
      </w:r>
      <w:r w:rsidR="00E22888" w:rsidRPr="00F21A5F">
        <w:t xml:space="preserve"> </w:t>
      </w:r>
      <w:r w:rsidR="009F3EB8" w:rsidRPr="00F21A5F">
        <w:t>were modern and clean, with natural light and access to fresh air.</w:t>
      </w:r>
    </w:p>
    <w:p w14:paraId="18580DFF" w14:textId="5FF876C8" w:rsidR="009B6F4E" w:rsidRPr="00F21A5F" w:rsidRDefault="00C14DFC" w:rsidP="00191CC2">
      <w:pPr>
        <w:pStyle w:val="Bullet1"/>
      </w:pPr>
      <w:r w:rsidRPr="00F21A5F">
        <w:t>The c</w:t>
      </w:r>
      <w:r w:rsidR="004F6FD8" w:rsidRPr="00F21A5F">
        <w:t>are</w:t>
      </w:r>
      <w:r w:rsidR="009B6F4E" w:rsidRPr="00F21A5F">
        <w:t xml:space="preserve"> of service users in seclusion </w:t>
      </w:r>
      <w:r w:rsidR="00934A0F" w:rsidRPr="00F21A5F">
        <w:t xml:space="preserve">was </w:t>
      </w:r>
      <w:r w:rsidRPr="00F21A5F">
        <w:t xml:space="preserve">good, with cultural support from the </w:t>
      </w:r>
      <w:r w:rsidR="0060336D" w:rsidRPr="00F21A5F">
        <w:t>Kai Manaaki</w:t>
      </w:r>
      <w:r w:rsidRPr="00F21A5F">
        <w:t>, and the retreat area was well utilised.</w:t>
      </w:r>
    </w:p>
    <w:p w14:paraId="35D490CB" w14:textId="36A05842" w:rsidR="008606C4" w:rsidRPr="00A13BA8" w:rsidRDefault="008606C4" w:rsidP="00191CC2">
      <w:pPr>
        <w:pStyle w:val="Bullet1"/>
      </w:pPr>
      <w:r w:rsidRPr="008606C4">
        <w:t>Service user</w:t>
      </w:r>
      <w:r w:rsidR="00E53405">
        <w:t>s’</w:t>
      </w:r>
      <w:r w:rsidRPr="008606C4">
        <w:t xml:space="preserve"> </w:t>
      </w:r>
      <w:r w:rsidRPr="00C14DFC">
        <w:t xml:space="preserve">views </w:t>
      </w:r>
      <w:r w:rsidR="00934A0F" w:rsidRPr="00C14DFC">
        <w:t xml:space="preserve">of </w:t>
      </w:r>
      <w:r w:rsidRPr="00C14DFC">
        <w:t>the Unit were positive and service users felt staff treate</w:t>
      </w:r>
      <w:r w:rsidRPr="00A13BA8">
        <w:t>d them with dignity and respect</w:t>
      </w:r>
      <w:r w:rsidR="00934A0F" w:rsidRPr="00A13BA8">
        <w:t>.</w:t>
      </w:r>
    </w:p>
    <w:p w14:paraId="63E7EFF2" w14:textId="77777777" w:rsidR="005B22A3" w:rsidRPr="00AB1A33" w:rsidRDefault="005B22A3" w:rsidP="005B22A3">
      <w:pPr>
        <w:pStyle w:val="Bullet1"/>
      </w:pPr>
      <w:r>
        <w:t>The Unit did not go over occupancy</w:t>
      </w:r>
      <w:r w:rsidRPr="00AB1A33">
        <w:t>, an achievement from my previous inspection in 2015.</w:t>
      </w:r>
      <w:r w:rsidRPr="00AB1A33">
        <w:rPr>
          <w:rStyle w:val="FootnoteReference"/>
          <w:color w:val="auto"/>
        </w:rPr>
        <w:footnoteReference w:id="5"/>
      </w:r>
    </w:p>
    <w:p w14:paraId="19DF6919" w14:textId="1E016035" w:rsidR="008606C4" w:rsidRPr="008606C4" w:rsidRDefault="008606C4" w:rsidP="008606C4">
      <w:pPr>
        <w:pStyle w:val="Bullet1"/>
      </w:pPr>
      <w:r w:rsidRPr="008606C4">
        <w:t>Up-to-date contact details for District Inspectors (DIs) were visible in each of the wards and the DIs had</w:t>
      </w:r>
      <w:r>
        <w:t xml:space="preserve"> an active presence on the Unit.</w:t>
      </w:r>
    </w:p>
    <w:p w14:paraId="008BAE67" w14:textId="5B8DCD50" w:rsidR="008606C4" w:rsidRPr="002D03FB" w:rsidRDefault="008606C4" w:rsidP="008606C4">
      <w:pPr>
        <w:pStyle w:val="Bullet1"/>
      </w:pPr>
      <w:r w:rsidRPr="002D03FB">
        <w:t>Files contained all the necessary paperwork to detain and treat service users on the Unit</w:t>
      </w:r>
      <w:r w:rsidR="00C14DFC" w:rsidRPr="002D03FB">
        <w:t xml:space="preserve">, </w:t>
      </w:r>
      <w:r w:rsidR="00586334" w:rsidRPr="002D03FB">
        <w:t>except for</w:t>
      </w:r>
      <w:r w:rsidR="00E214CA" w:rsidRPr="002D03FB">
        <w:t xml:space="preserve"> </w:t>
      </w:r>
      <w:r w:rsidRPr="002D03FB">
        <w:t>one voluntary</w:t>
      </w:r>
      <w:r w:rsidR="00913B92" w:rsidRPr="002D03FB">
        <w:rPr>
          <w:rStyle w:val="FootnoteReference"/>
          <w:rFonts w:cs="Calibri"/>
          <w:color w:val="000000"/>
          <w:sz w:val="23"/>
          <w:szCs w:val="23"/>
        </w:rPr>
        <w:footnoteReference w:id="6"/>
      </w:r>
      <w:r w:rsidRPr="002D03FB">
        <w:t xml:space="preserve"> </w:t>
      </w:r>
      <w:r w:rsidR="00C14DFC" w:rsidRPr="002D03FB">
        <w:t>service user</w:t>
      </w:r>
      <w:r w:rsidR="00586334" w:rsidRPr="002D03FB">
        <w:t xml:space="preserve"> who</w:t>
      </w:r>
      <w:r w:rsidR="00C14DFC" w:rsidRPr="002D03FB">
        <w:t xml:space="preserve"> </w:t>
      </w:r>
      <w:r w:rsidRPr="002D03FB">
        <w:t xml:space="preserve">did not have consent </w:t>
      </w:r>
      <w:r w:rsidR="00C14DFC" w:rsidRPr="002D03FB">
        <w:t>documentation on file.</w:t>
      </w:r>
    </w:p>
    <w:p w14:paraId="6F1CE8F4" w14:textId="109CF700" w:rsidR="006D52F7" w:rsidRDefault="00F36FE2" w:rsidP="00FD2C11">
      <w:pPr>
        <w:pStyle w:val="Bullet1"/>
      </w:pPr>
      <w:r>
        <w:t xml:space="preserve">Information on </w:t>
      </w:r>
      <w:r w:rsidR="00C14DFC">
        <w:t xml:space="preserve">the </w:t>
      </w:r>
      <w:r w:rsidR="00AE169E">
        <w:t xml:space="preserve">Mental Health </w:t>
      </w:r>
      <w:r w:rsidR="00AE169E" w:rsidRPr="00343ED8">
        <w:t>(Compulsory Assessmen</w:t>
      </w:r>
      <w:r w:rsidR="00AE169E">
        <w:t xml:space="preserve">t and Treatment) Act 1992 (MHA) </w:t>
      </w:r>
      <w:r w:rsidR="00846C70">
        <w:t>process</w:t>
      </w:r>
      <w:r>
        <w:t xml:space="preserve"> and</w:t>
      </w:r>
      <w:r w:rsidR="005E7DF0">
        <w:t xml:space="preserve"> the Unit’s</w:t>
      </w:r>
      <w:r>
        <w:t xml:space="preserve"> </w:t>
      </w:r>
      <w:r w:rsidR="005E7DF0">
        <w:t xml:space="preserve">privacy policy </w:t>
      </w:r>
      <w:r w:rsidR="00C14DFC">
        <w:t xml:space="preserve">was clearly </w:t>
      </w:r>
      <w:r>
        <w:t xml:space="preserve">displayed throughout </w:t>
      </w:r>
      <w:r w:rsidR="00C14DFC">
        <w:t xml:space="preserve">the Unit, in </w:t>
      </w:r>
      <w:r w:rsidR="00586334">
        <w:t xml:space="preserve">an </w:t>
      </w:r>
      <w:r w:rsidR="00C14DFC">
        <w:t>accessible format.</w:t>
      </w:r>
    </w:p>
    <w:p w14:paraId="1C5D4D58" w14:textId="214B7647" w:rsidR="004F6FD8" w:rsidRPr="00C14DFC" w:rsidRDefault="00C14DFC" w:rsidP="00FD2C11">
      <w:pPr>
        <w:pStyle w:val="Bullet1"/>
      </w:pPr>
      <w:r w:rsidRPr="00C14DFC">
        <w:t xml:space="preserve">The </w:t>
      </w:r>
      <w:r w:rsidR="00E65B0A">
        <w:t xml:space="preserve">recently built </w:t>
      </w:r>
      <w:r>
        <w:t>Unit</w:t>
      </w:r>
      <w:r w:rsidRPr="00C14DFC">
        <w:t xml:space="preserve"> was light, modern, therapeutic</w:t>
      </w:r>
      <w:r w:rsidR="0060336D">
        <w:t>,</w:t>
      </w:r>
      <w:r w:rsidRPr="00C14DFC">
        <w:t xml:space="preserve"> and considered in its design. All bedrooms had en-suite bathrooms and internal courtyards were accessible to service users throughout the day.</w:t>
      </w:r>
    </w:p>
    <w:p w14:paraId="1BEC7650" w14:textId="1E335597" w:rsidR="008606C4" w:rsidRPr="00C14DFC" w:rsidRDefault="00C14DFC" w:rsidP="00FD2C11">
      <w:pPr>
        <w:pStyle w:val="Bullet1"/>
      </w:pPr>
      <w:r>
        <w:t>The thoug</w:t>
      </w:r>
      <w:r w:rsidR="00487875">
        <w:t xml:space="preserve">htful design of </w:t>
      </w:r>
      <w:r>
        <w:t>Ng</w:t>
      </w:r>
      <w:r w:rsidR="005E7DF0">
        <w:t>a</w:t>
      </w:r>
      <w:r>
        <w:t xml:space="preserve"> Whetu Marama</w:t>
      </w:r>
      <w:r w:rsidR="00487875">
        <w:rPr>
          <w:rStyle w:val="FootnoteReference"/>
        </w:rPr>
        <w:footnoteReference w:id="7"/>
      </w:r>
      <w:r>
        <w:t xml:space="preserve"> and </w:t>
      </w:r>
      <w:r w:rsidR="00487875">
        <w:t xml:space="preserve">the </w:t>
      </w:r>
      <w:r>
        <w:t xml:space="preserve">admission suite </w:t>
      </w:r>
      <w:r w:rsidR="00E53405">
        <w:t xml:space="preserve">was </w:t>
      </w:r>
      <w:r>
        <w:t xml:space="preserve">commendable. Service users </w:t>
      </w:r>
      <w:r w:rsidR="00487875">
        <w:t>were</w:t>
      </w:r>
      <w:r>
        <w:t xml:space="preserve"> welcomed to the Unit in an environment that </w:t>
      </w:r>
      <w:r w:rsidR="00487875">
        <w:t>was</w:t>
      </w:r>
      <w:r>
        <w:t xml:space="preserve"> open and friendly.</w:t>
      </w:r>
    </w:p>
    <w:p w14:paraId="2FBDAE29" w14:textId="337B05DC" w:rsidR="008606C4" w:rsidRDefault="008606C4" w:rsidP="00FD2C11">
      <w:pPr>
        <w:pStyle w:val="Bullet1"/>
      </w:pPr>
      <w:r>
        <w:t>The Unit was clean, tidy and well maintained</w:t>
      </w:r>
      <w:r w:rsidR="00C14DFC">
        <w:t xml:space="preserve"> throughout</w:t>
      </w:r>
      <w:r>
        <w:t>.</w:t>
      </w:r>
    </w:p>
    <w:p w14:paraId="2BF46CD2" w14:textId="11B57070" w:rsidR="009B6F4E" w:rsidRPr="00F94D3C" w:rsidRDefault="00C14DFC" w:rsidP="00FD2C11">
      <w:pPr>
        <w:pStyle w:val="Bullet1"/>
      </w:pPr>
      <w:r w:rsidRPr="00F94D3C">
        <w:t xml:space="preserve">Service users had </w:t>
      </w:r>
      <w:r w:rsidR="00D631E9">
        <w:t>independent</w:t>
      </w:r>
      <w:r w:rsidRPr="00F94D3C">
        <w:t xml:space="preserve"> access to hot and cold drinks throughout the Unit.</w:t>
      </w:r>
    </w:p>
    <w:p w14:paraId="5802A890" w14:textId="053F0D05" w:rsidR="004F6FD8" w:rsidRPr="00AB1A33" w:rsidRDefault="00C14DFC" w:rsidP="00FD2C11">
      <w:pPr>
        <w:pStyle w:val="Bullet1"/>
      </w:pPr>
      <w:r w:rsidRPr="00AB1A33">
        <w:t>T</w:t>
      </w:r>
      <w:r w:rsidR="004F6FD8" w:rsidRPr="00AB1A33">
        <w:t xml:space="preserve">herapeutic programmes were </w:t>
      </w:r>
      <w:r w:rsidR="00AB1A33" w:rsidRPr="00AB1A33">
        <w:t xml:space="preserve">being rolled out </w:t>
      </w:r>
      <w:r w:rsidRPr="00AB1A33">
        <w:t xml:space="preserve">and feedback from service users </w:t>
      </w:r>
      <w:r w:rsidR="00AB1A33" w:rsidRPr="00AB1A33">
        <w:t xml:space="preserve">on these </w:t>
      </w:r>
      <w:r w:rsidRPr="00AB1A33">
        <w:t xml:space="preserve">was positive. </w:t>
      </w:r>
    </w:p>
    <w:p w14:paraId="4E53FECF" w14:textId="1E4C7756" w:rsidR="003D3357" w:rsidRDefault="00204EE2" w:rsidP="00FD2C11">
      <w:pPr>
        <w:pStyle w:val="Bullet1"/>
      </w:pPr>
      <w:r>
        <w:t xml:space="preserve">Service users had good access to telephones and were able to keep their personal cell phones on the Unit. Any decision to remove cell phones was based on an individual risk assessment. </w:t>
      </w:r>
    </w:p>
    <w:p w14:paraId="023B252B" w14:textId="4D104071" w:rsidR="004F6FD8" w:rsidRPr="00293D8F" w:rsidRDefault="007D5E52" w:rsidP="007D5E52">
      <w:pPr>
        <w:pStyle w:val="Bullet1"/>
      </w:pPr>
      <w:r w:rsidRPr="00293D8F">
        <w:t xml:space="preserve">Cultural </w:t>
      </w:r>
      <w:r>
        <w:t>and spiritual support</w:t>
      </w:r>
      <w:r w:rsidRPr="00293D8F">
        <w:t xml:space="preserve"> </w:t>
      </w:r>
      <w:r>
        <w:t>was evident</w:t>
      </w:r>
      <w:r w:rsidR="00E65B0A">
        <w:t xml:space="preserve"> on the Unit and te ao Maaori perspectives were </w:t>
      </w:r>
      <w:r w:rsidR="00C51928">
        <w:t xml:space="preserve">integrated </w:t>
      </w:r>
      <w:r w:rsidR="00DA5124" w:rsidRPr="00293D8F">
        <w:t>in the facility’s design, care of service users</w:t>
      </w:r>
      <w:r w:rsidR="001127A9">
        <w:t xml:space="preserve"> in seclusion</w:t>
      </w:r>
      <w:r w:rsidR="00DA5124" w:rsidRPr="00293D8F">
        <w:t xml:space="preserve">, </w:t>
      </w:r>
      <w:r w:rsidR="00204EE2" w:rsidRPr="00293D8F">
        <w:t xml:space="preserve">and the </w:t>
      </w:r>
      <w:r w:rsidR="00D631E9" w:rsidRPr="00293D8F">
        <w:t>established roles</w:t>
      </w:r>
      <w:r w:rsidR="00EC5813" w:rsidRPr="00293D8F">
        <w:t xml:space="preserve"> </w:t>
      </w:r>
      <w:r w:rsidR="00204EE2" w:rsidRPr="00293D8F">
        <w:t xml:space="preserve">of the </w:t>
      </w:r>
      <w:r w:rsidR="0060336D" w:rsidRPr="00293D8F">
        <w:t>Kai Manaaki</w:t>
      </w:r>
      <w:r w:rsidR="00204EE2" w:rsidRPr="00293D8F">
        <w:t>, Kaum</w:t>
      </w:r>
      <w:r w:rsidR="00C20302" w:rsidRPr="00293D8F">
        <w:t>a</w:t>
      </w:r>
      <w:r w:rsidR="00204EE2" w:rsidRPr="00293D8F">
        <w:t>tua and K</w:t>
      </w:r>
      <w:r w:rsidR="004F6FD8" w:rsidRPr="00293D8F">
        <w:t>uia</w:t>
      </w:r>
      <w:r w:rsidR="00DA5124" w:rsidRPr="00293D8F">
        <w:t xml:space="preserve"> on the Unit</w:t>
      </w:r>
      <w:r w:rsidR="00204EE2" w:rsidRPr="00293D8F">
        <w:t>.</w:t>
      </w:r>
    </w:p>
    <w:p w14:paraId="1EB447A4" w14:textId="4425CCEC" w:rsidR="009B6F4E" w:rsidRPr="009B6F4E" w:rsidRDefault="009B6F4E" w:rsidP="009B6F4E">
      <w:pPr>
        <w:pStyle w:val="Bullet1"/>
      </w:pPr>
      <w:r w:rsidRPr="009B6F4E">
        <w:t>Service</w:t>
      </w:r>
      <w:r>
        <w:t xml:space="preserve"> users</w:t>
      </w:r>
      <w:r w:rsidR="00204EE2">
        <w:t>’ physical health care needs appeared to be well met.</w:t>
      </w:r>
    </w:p>
    <w:p w14:paraId="532AC77B" w14:textId="613654D5" w:rsidR="004F6FD8" w:rsidRDefault="004F6FD8" w:rsidP="00FD2C11">
      <w:pPr>
        <w:pStyle w:val="Bullet1"/>
      </w:pPr>
      <w:r>
        <w:t>Staff</w:t>
      </w:r>
      <w:r w:rsidR="003D3357">
        <w:t xml:space="preserve"> </w:t>
      </w:r>
      <w:r w:rsidR="00A13BA8">
        <w:t>were regularly observed on the Unit and engaged with service users.</w:t>
      </w:r>
    </w:p>
    <w:p w14:paraId="47E044F1" w14:textId="4A1E7CA3" w:rsidR="00667F80" w:rsidRDefault="00667F80" w:rsidP="00667F80">
      <w:pPr>
        <w:pStyle w:val="Bullet1"/>
        <w:numPr>
          <w:ilvl w:val="0"/>
          <w:numId w:val="0"/>
        </w:numPr>
        <w:ind w:left="567" w:hanging="567"/>
      </w:pPr>
      <w:r>
        <w:t>The issues that need</w:t>
      </w:r>
      <w:r w:rsidR="009E2F32">
        <w:t>ed</w:t>
      </w:r>
      <w:r>
        <w:t xml:space="preserve"> addressing are:</w:t>
      </w:r>
    </w:p>
    <w:p w14:paraId="4F870333" w14:textId="2E8352C3" w:rsidR="00E53405" w:rsidRPr="0071300F" w:rsidRDefault="0071300F" w:rsidP="00E53405">
      <w:pPr>
        <w:pStyle w:val="Bullet1"/>
        <w:rPr>
          <w:color w:val="auto"/>
        </w:rPr>
      </w:pPr>
      <w:r w:rsidRPr="0071300F">
        <w:rPr>
          <w:color w:val="auto"/>
        </w:rPr>
        <w:t>The collation and reporting of seclusion data was incomplete.</w:t>
      </w:r>
    </w:p>
    <w:p w14:paraId="0C30524B" w14:textId="45EC9D9E" w:rsidR="0071300F" w:rsidRPr="0071300F" w:rsidRDefault="0071300F" w:rsidP="0071300F">
      <w:pPr>
        <w:pStyle w:val="Bullet1"/>
        <w:rPr>
          <w:color w:val="auto"/>
        </w:rPr>
      </w:pPr>
      <w:r w:rsidRPr="0071300F">
        <w:rPr>
          <w:color w:val="auto"/>
        </w:rPr>
        <w:t>The collation and reporting of restraint data was incomplete.</w:t>
      </w:r>
    </w:p>
    <w:p w14:paraId="279CBDA4" w14:textId="69CF23B4" w:rsidR="005E7DF0" w:rsidRPr="002D03FB" w:rsidRDefault="003307E0" w:rsidP="00E53405">
      <w:pPr>
        <w:pStyle w:val="Bullet1"/>
        <w:rPr>
          <w:color w:val="auto"/>
        </w:rPr>
      </w:pPr>
      <w:r w:rsidRPr="0071300F">
        <w:rPr>
          <w:color w:val="auto"/>
        </w:rPr>
        <w:t>Data on the number of staff who</w:t>
      </w:r>
      <w:r w:rsidR="00D631E9" w:rsidRPr="0071300F">
        <w:rPr>
          <w:color w:val="auto"/>
        </w:rPr>
        <w:t xml:space="preserve"> were </w:t>
      </w:r>
      <w:r w:rsidRPr="0071300F">
        <w:rPr>
          <w:color w:val="auto"/>
        </w:rPr>
        <w:t>up</w:t>
      </w:r>
      <w:r w:rsidR="004B47BB">
        <w:rPr>
          <w:color w:val="auto"/>
        </w:rPr>
        <w:t>-</w:t>
      </w:r>
      <w:r w:rsidRPr="0071300F">
        <w:rPr>
          <w:color w:val="auto"/>
        </w:rPr>
        <w:t>to</w:t>
      </w:r>
      <w:r w:rsidR="004B47BB">
        <w:rPr>
          <w:color w:val="auto"/>
        </w:rPr>
        <w:t>-</w:t>
      </w:r>
      <w:r w:rsidRPr="0071300F">
        <w:rPr>
          <w:color w:val="auto"/>
        </w:rPr>
        <w:t>date</w:t>
      </w:r>
      <w:r w:rsidR="005E7DF0" w:rsidRPr="0071300F">
        <w:rPr>
          <w:color w:val="auto"/>
        </w:rPr>
        <w:t xml:space="preserve"> with mandatory training</w:t>
      </w:r>
      <w:r w:rsidRPr="0071300F">
        <w:rPr>
          <w:color w:val="auto"/>
        </w:rPr>
        <w:t xml:space="preserve"> at the time of </w:t>
      </w:r>
      <w:r w:rsidRPr="002D03FB">
        <w:rPr>
          <w:color w:val="auto"/>
        </w:rPr>
        <w:t>the inspection was not available.</w:t>
      </w:r>
    </w:p>
    <w:p w14:paraId="1BD87AB7" w14:textId="7A1666AA" w:rsidR="00C3376D" w:rsidRPr="002D03FB" w:rsidRDefault="00C3376D" w:rsidP="00E53405">
      <w:pPr>
        <w:pStyle w:val="Bullet1"/>
        <w:rPr>
          <w:color w:val="auto"/>
        </w:rPr>
      </w:pPr>
      <w:r w:rsidRPr="002D03FB">
        <w:t>Consent paperwork for a voluntary service user was incomplete.</w:t>
      </w:r>
    </w:p>
    <w:p w14:paraId="7F61DB3C" w14:textId="418B6618" w:rsidR="00E53405" w:rsidRPr="002D03FB" w:rsidRDefault="00DB0587" w:rsidP="00E53405">
      <w:pPr>
        <w:pStyle w:val="Bullet1"/>
        <w:rPr>
          <w:color w:val="auto"/>
        </w:rPr>
      </w:pPr>
      <w:r w:rsidRPr="002D03FB">
        <w:rPr>
          <w:color w:val="auto"/>
        </w:rPr>
        <w:t xml:space="preserve">There was a lack of information detailing the process for </w:t>
      </w:r>
      <w:r w:rsidR="00666A8D" w:rsidRPr="002D03FB">
        <w:rPr>
          <w:color w:val="auto"/>
        </w:rPr>
        <w:t>voluntary service users to enter and exit</w:t>
      </w:r>
      <w:r w:rsidRPr="002D03FB">
        <w:rPr>
          <w:color w:val="auto"/>
        </w:rPr>
        <w:t xml:space="preserve"> the Unit. </w:t>
      </w:r>
    </w:p>
    <w:p w14:paraId="3A344DBC" w14:textId="5C38A398" w:rsidR="00A31EC8" w:rsidRPr="002D03FB" w:rsidRDefault="00A31EC8" w:rsidP="00E53405">
      <w:pPr>
        <w:pStyle w:val="Bullet1"/>
        <w:rPr>
          <w:color w:val="auto"/>
        </w:rPr>
      </w:pPr>
      <w:r w:rsidRPr="002D03FB">
        <w:rPr>
          <w:color w:val="auto"/>
        </w:rPr>
        <w:t>Leave restrictions were in place for voluntary service users</w:t>
      </w:r>
      <w:r w:rsidR="00C5310C" w:rsidRPr="002D03FB">
        <w:rPr>
          <w:color w:val="auto"/>
        </w:rPr>
        <w:t xml:space="preserve"> and at the time of inspection they were not free to leave at will</w:t>
      </w:r>
      <w:r w:rsidRPr="002D03FB">
        <w:rPr>
          <w:color w:val="auto"/>
        </w:rPr>
        <w:t>.</w:t>
      </w:r>
    </w:p>
    <w:p w14:paraId="44155DC2" w14:textId="01A25E99" w:rsidR="00A84DA8" w:rsidRDefault="00A84DA8" w:rsidP="00A84DA8">
      <w:pPr>
        <w:pStyle w:val="Bullet1"/>
        <w:rPr>
          <w:color w:val="auto"/>
        </w:rPr>
      </w:pPr>
      <w:r>
        <w:t>Sensory modulation</w:t>
      </w:r>
      <w:r w:rsidR="00A13BA8">
        <w:t xml:space="preserve"> facilities were not well advertised on the Unit or accessible to service users</w:t>
      </w:r>
      <w:r w:rsidR="0060336D">
        <w:t>.</w:t>
      </w:r>
    </w:p>
    <w:p w14:paraId="40C74C64" w14:textId="236C5D05" w:rsidR="009B6F4E" w:rsidRPr="009B6F4E" w:rsidRDefault="009B6F4E" w:rsidP="009B6F4E">
      <w:pPr>
        <w:pStyle w:val="Bullet1"/>
      </w:pPr>
      <w:r w:rsidRPr="009B6F4E">
        <w:t xml:space="preserve">There was no information about the complaints </w:t>
      </w:r>
      <w:r>
        <w:t xml:space="preserve">process on display </w:t>
      </w:r>
      <w:r w:rsidR="00A13BA8">
        <w:t xml:space="preserve">throughout </w:t>
      </w:r>
      <w:r>
        <w:t>the Unit and the process was not clearly understood by service users.</w:t>
      </w:r>
    </w:p>
    <w:p w14:paraId="6C5768AE" w14:textId="1C98529A" w:rsidR="00A13BA8" w:rsidRPr="00E53405" w:rsidRDefault="00A13BA8" w:rsidP="003324FE">
      <w:pPr>
        <w:pStyle w:val="Bullet1"/>
        <w:rPr>
          <w:color w:val="auto"/>
        </w:rPr>
      </w:pPr>
      <w:r>
        <w:t xml:space="preserve">Consent to treatment forms were not always on </w:t>
      </w:r>
      <w:r w:rsidRPr="00E53405">
        <w:t>file.</w:t>
      </w:r>
      <w:r w:rsidR="00913B92" w:rsidRPr="00E53405">
        <w:rPr>
          <w:rStyle w:val="FootnoteReference"/>
        </w:rPr>
        <w:t xml:space="preserve"> </w:t>
      </w:r>
    </w:p>
    <w:p w14:paraId="1E401212" w14:textId="36C25FE7" w:rsidR="00E53405" w:rsidRDefault="00A13BA8" w:rsidP="009B6F4E">
      <w:pPr>
        <w:pStyle w:val="Bullet1"/>
      </w:pPr>
      <w:r>
        <w:t xml:space="preserve">Completion of admission forms and orientation checklists </w:t>
      </w:r>
      <w:r w:rsidR="00BF5B1D">
        <w:t xml:space="preserve">was </w:t>
      </w:r>
      <w:r>
        <w:t>variable</w:t>
      </w:r>
      <w:r w:rsidR="0060336D">
        <w:t>.</w:t>
      </w:r>
    </w:p>
    <w:p w14:paraId="32BDB428" w14:textId="6ACB2CD8" w:rsidR="009B6F4E" w:rsidRPr="00D631E9" w:rsidRDefault="009B6F4E" w:rsidP="009B6F4E">
      <w:pPr>
        <w:pStyle w:val="Bullet1"/>
      </w:pPr>
      <w:r w:rsidRPr="009B6F4E">
        <w:t xml:space="preserve">Service users were not invited to their Multi-Disciplinary Team (MDT) meetings and did </w:t>
      </w:r>
      <w:r w:rsidRPr="00D631E9">
        <w:t xml:space="preserve">not regularly receive feedback on </w:t>
      </w:r>
      <w:r w:rsidR="0060336D" w:rsidRPr="00D631E9">
        <w:t>the outcomes of these meetings.</w:t>
      </w:r>
    </w:p>
    <w:p w14:paraId="55E23BCE" w14:textId="19E8B97F" w:rsidR="00D57954" w:rsidRPr="003307E0" w:rsidRDefault="0060336D" w:rsidP="00667F80">
      <w:pPr>
        <w:pStyle w:val="Bullet1"/>
        <w:rPr>
          <w:rStyle w:val="Italics"/>
          <w:i w:val="0"/>
          <w:color w:val="auto"/>
        </w:rPr>
      </w:pPr>
      <w:r w:rsidRPr="00D631E9">
        <w:rPr>
          <w:rStyle w:val="Italics"/>
          <w:i w:val="0"/>
        </w:rPr>
        <w:t>While there were a</w:t>
      </w:r>
      <w:r w:rsidR="00D57954" w:rsidRPr="00D631E9">
        <w:rPr>
          <w:rStyle w:val="Italics"/>
          <w:i w:val="0"/>
        </w:rPr>
        <w:t xml:space="preserve">ctivities </w:t>
      </w:r>
      <w:r w:rsidRPr="00D631E9">
        <w:rPr>
          <w:rStyle w:val="Italics"/>
          <w:i w:val="0"/>
        </w:rPr>
        <w:t xml:space="preserve">available </w:t>
      </w:r>
      <w:r w:rsidR="00D57954" w:rsidRPr="00D631E9">
        <w:rPr>
          <w:rStyle w:val="Italics"/>
          <w:i w:val="0"/>
        </w:rPr>
        <w:t xml:space="preserve">on the Unit, </w:t>
      </w:r>
      <w:r w:rsidRPr="00D631E9">
        <w:rPr>
          <w:rStyle w:val="Italics"/>
          <w:i w:val="0"/>
        </w:rPr>
        <w:t>they were not</w:t>
      </w:r>
      <w:r w:rsidR="00D57954" w:rsidRPr="00D631E9">
        <w:rPr>
          <w:rStyle w:val="Italics"/>
          <w:i w:val="0"/>
        </w:rPr>
        <w:t xml:space="preserve"> individualised </w:t>
      </w:r>
      <w:r w:rsidRPr="00D631E9">
        <w:rPr>
          <w:rStyle w:val="Italics"/>
          <w:i w:val="0"/>
        </w:rPr>
        <w:t>or tailored to the service user group.</w:t>
      </w:r>
    </w:p>
    <w:p w14:paraId="1020FA48" w14:textId="08BBC307" w:rsidR="003307E0" w:rsidRPr="00D631E9" w:rsidRDefault="003307E0" w:rsidP="00667F80">
      <w:pPr>
        <w:pStyle w:val="Bullet1"/>
        <w:rPr>
          <w:color w:val="auto"/>
        </w:rPr>
      </w:pPr>
      <w:r>
        <w:rPr>
          <w:color w:val="auto"/>
        </w:rPr>
        <w:t>Data on staffing levels, sickness, and turnover was not available.</w:t>
      </w:r>
    </w:p>
    <w:p w14:paraId="2977797B" w14:textId="3869D4E2" w:rsidR="00E22888" w:rsidRPr="003307E0" w:rsidRDefault="004F6FD8" w:rsidP="00667F80">
      <w:pPr>
        <w:pStyle w:val="Bullet1"/>
        <w:rPr>
          <w:rStyle w:val="Italics"/>
          <w:i w:val="0"/>
          <w:color w:val="auto"/>
        </w:rPr>
      </w:pPr>
      <w:r w:rsidRPr="003307E0">
        <w:rPr>
          <w:color w:val="auto"/>
        </w:rPr>
        <w:t xml:space="preserve">Staffing levels </w:t>
      </w:r>
      <w:r w:rsidR="00705F88" w:rsidRPr="003307E0">
        <w:rPr>
          <w:color w:val="auto"/>
        </w:rPr>
        <w:t>and staff safety contin</w:t>
      </w:r>
      <w:bookmarkStart w:id="12" w:name="_Toc6903493"/>
      <w:r w:rsidR="009576C9" w:rsidRPr="003307E0">
        <w:rPr>
          <w:color w:val="auto"/>
        </w:rPr>
        <w:t>ued to be an issue on the Unit.</w:t>
      </w:r>
    </w:p>
    <w:p w14:paraId="3BB1DDC6" w14:textId="479B3CC7" w:rsidR="00667F80" w:rsidRPr="003A0501" w:rsidRDefault="00667F80" w:rsidP="00E22888">
      <w:pPr>
        <w:pStyle w:val="Heading2"/>
        <w:rPr>
          <w:color w:val="auto"/>
        </w:rPr>
      </w:pPr>
      <w:bookmarkStart w:id="13" w:name="_Toc69990994"/>
      <w:r w:rsidRPr="003A0501">
        <w:t>Recommendations</w:t>
      </w:r>
      <w:bookmarkEnd w:id="12"/>
      <w:bookmarkEnd w:id="13"/>
    </w:p>
    <w:tbl>
      <w:tblPr>
        <w:tblStyle w:val="TableBox"/>
        <w:tblW w:w="9297" w:type="dxa"/>
        <w:tblLayout w:type="fixed"/>
        <w:tblLook w:val="04A0" w:firstRow="1" w:lastRow="0" w:firstColumn="1" w:lastColumn="0" w:noHBand="0" w:noVBand="1"/>
        <w:tblCaption w:val="Box to emphasise text"/>
      </w:tblPr>
      <w:tblGrid>
        <w:gridCol w:w="9297"/>
      </w:tblGrid>
      <w:tr w:rsidR="00667F80" w14:paraId="3DA34D02" w14:textId="77777777" w:rsidTr="00FF036C">
        <w:tc>
          <w:tcPr>
            <w:tcW w:w="9401" w:type="dxa"/>
          </w:tcPr>
          <w:p w14:paraId="3195CF5F" w14:textId="77777777" w:rsidR="00667F80" w:rsidRPr="003A0501" w:rsidRDefault="00667F80" w:rsidP="00FF036C">
            <w:pPr>
              <w:pStyle w:val="Headingboxtexttop"/>
            </w:pPr>
            <w:r w:rsidRPr="003A0501">
              <w:t>I recommend that:</w:t>
            </w:r>
          </w:p>
          <w:p w14:paraId="51CF4ED8" w14:textId="6A435F84" w:rsidR="009576C9" w:rsidRPr="003A0501" w:rsidRDefault="003A0501" w:rsidP="003A0501">
            <w:pPr>
              <w:pStyle w:val="Boxsmallnumber-1"/>
            </w:pPr>
            <w:r w:rsidRPr="003A0501">
              <w:t>The Service take all necessary steps to enable comprehensive and accurate collection and reporting of seclusion data.</w:t>
            </w:r>
          </w:p>
          <w:p w14:paraId="2BEC3E97" w14:textId="48F82AB5" w:rsidR="003A0501" w:rsidRPr="003A0501" w:rsidRDefault="003A0501" w:rsidP="003A0501">
            <w:pPr>
              <w:pStyle w:val="Boxsmallnumber-1"/>
            </w:pPr>
            <w:r w:rsidRPr="003A0501">
              <w:t>The Service take all necessary steps to enable comprehensive and accurate collection and reporting of restraint data.</w:t>
            </w:r>
          </w:p>
          <w:p w14:paraId="60EF33CC" w14:textId="4C3CB84E" w:rsidR="00D631E9" w:rsidRDefault="003A0501" w:rsidP="009576C9">
            <w:pPr>
              <w:pStyle w:val="Boxsmallnumber-1"/>
            </w:pPr>
            <w:r w:rsidRPr="003A0501">
              <w:t>The Service take all necessary steps to enable comprehensive and accurate collection and reporting of staff mandatory training data.</w:t>
            </w:r>
          </w:p>
          <w:p w14:paraId="507755BC" w14:textId="54043EC9" w:rsidR="00B07A04" w:rsidRDefault="00B07A04" w:rsidP="00C51928">
            <w:pPr>
              <w:pStyle w:val="Boxsmallnumber-1"/>
            </w:pPr>
            <w:r>
              <w:t>The Open Door Policy is adhered to. This includes the Unit only being locked when clinical need dictates and for no longer than is necessary, as well as clear rationale being provided for any variance from the Open Door Policy, which should be recorded and reported as an incident.</w:t>
            </w:r>
          </w:p>
          <w:p w14:paraId="41E97C9C" w14:textId="3817F29A" w:rsidR="00A82E3C" w:rsidRPr="002D03FB" w:rsidRDefault="00815355">
            <w:pPr>
              <w:pStyle w:val="Boxsmallnumber-1"/>
            </w:pPr>
            <w:r w:rsidRPr="002D03FB">
              <w:t>Voluntary service users’ informed consent is routinely sought and recorded.</w:t>
            </w:r>
          </w:p>
          <w:p w14:paraId="1527A1C8" w14:textId="26A2B526" w:rsidR="00DB0587" w:rsidRPr="002D03FB" w:rsidRDefault="00871CB6">
            <w:pPr>
              <w:pStyle w:val="Boxsmallnumber-1"/>
            </w:pPr>
            <w:r>
              <w:t>V</w:t>
            </w:r>
            <w:r w:rsidR="00DB0587" w:rsidRPr="002D03FB">
              <w:t>oluntary service users are fully informed of their right to leave the Unit at will, including through information displayed on the Unit and provided in induction material.</w:t>
            </w:r>
          </w:p>
          <w:p w14:paraId="75D70A46" w14:textId="72E2C261" w:rsidR="000B19B6" w:rsidRPr="002D03FB" w:rsidRDefault="000B19B6" w:rsidP="009576C9">
            <w:pPr>
              <w:pStyle w:val="Boxsmallnumber-1"/>
            </w:pPr>
            <w:r w:rsidRPr="002D03FB">
              <w:t>Leave restrictions are not placed on voluntary service users.</w:t>
            </w:r>
          </w:p>
          <w:p w14:paraId="6EE2B05E" w14:textId="46DDCC78" w:rsidR="00C93D05" w:rsidRPr="003A0501" w:rsidRDefault="000C2589" w:rsidP="00C93D05">
            <w:pPr>
              <w:pStyle w:val="Boxsmallnumber-1"/>
            </w:pPr>
            <w:r w:rsidRPr="003A0501">
              <w:t>Information on sensory modulation and how to access it be made available for service users.</w:t>
            </w:r>
            <w:r w:rsidRPr="003A0501">
              <w:rPr>
                <w:rStyle w:val="Emphasis"/>
              </w:rPr>
              <w:t xml:space="preserve"> This is a repeat recommendation.</w:t>
            </w:r>
          </w:p>
          <w:p w14:paraId="2598AE6E" w14:textId="74532D5C" w:rsidR="00A84DA8" w:rsidRPr="003A0501" w:rsidRDefault="00A84DA8" w:rsidP="00A84DA8">
            <w:pPr>
              <w:pStyle w:val="Boxsmallnumber-1"/>
            </w:pPr>
            <w:r w:rsidRPr="003A0501">
              <w:t>The complaints process, including complaint forms, is well advertised and accessib</w:t>
            </w:r>
            <w:r w:rsidR="00814F78">
              <w:t>le to service users on the Unit</w:t>
            </w:r>
            <w:r w:rsidRPr="003A0501">
              <w:t xml:space="preserve"> and their whaanau.</w:t>
            </w:r>
            <w:r w:rsidR="009C3EE9" w:rsidRPr="003A0501">
              <w:t xml:space="preserve"> </w:t>
            </w:r>
            <w:r w:rsidR="009C3EE9" w:rsidRPr="00C51928">
              <w:rPr>
                <w:rStyle w:val="Emphasis"/>
              </w:rPr>
              <w:t>This is a</w:t>
            </w:r>
            <w:r w:rsidR="00734DC4" w:rsidRPr="00C51928">
              <w:rPr>
                <w:rStyle w:val="Emphasis"/>
              </w:rPr>
              <w:t>n amended</w:t>
            </w:r>
            <w:r w:rsidR="009C3EE9" w:rsidRPr="00C51928">
              <w:rPr>
                <w:rStyle w:val="Emphasis"/>
              </w:rPr>
              <w:t xml:space="preserve"> repeat</w:t>
            </w:r>
            <w:r w:rsidR="00207984" w:rsidRPr="00C51928">
              <w:rPr>
                <w:rStyle w:val="Emphasis"/>
              </w:rPr>
              <w:t xml:space="preserve"> </w:t>
            </w:r>
            <w:r w:rsidR="009C3EE9" w:rsidRPr="00C51928">
              <w:rPr>
                <w:rStyle w:val="Emphasis"/>
              </w:rPr>
              <w:t>recommendation.</w:t>
            </w:r>
          </w:p>
          <w:p w14:paraId="6D6878B1" w14:textId="0A905AAF" w:rsidR="00A84DA8" w:rsidRPr="003A0501" w:rsidRDefault="00A84DA8" w:rsidP="00A84DA8">
            <w:pPr>
              <w:pStyle w:val="Boxsmallnumber-1"/>
            </w:pPr>
            <w:r w:rsidRPr="003A0501">
              <w:t xml:space="preserve">Service user consent to treatment forms </w:t>
            </w:r>
            <w:r w:rsidR="00BA752C" w:rsidRPr="00DE5814">
              <w:t>are</w:t>
            </w:r>
            <w:r w:rsidR="00BA752C">
              <w:t xml:space="preserve"> </w:t>
            </w:r>
            <w:r w:rsidRPr="003A0501">
              <w:t>completed</w:t>
            </w:r>
            <w:r w:rsidR="000C2589" w:rsidRPr="003A0501">
              <w:t xml:space="preserve"> and recorded in service users’ files</w:t>
            </w:r>
            <w:r w:rsidRPr="003A0501">
              <w:t>.</w:t>
            </w:r>
          </w:p>
          <w:p w14:paraId="2BD8270C" w14:textId="1F2316FA" w:rsidR="000C2589" w:rsidRPr="003A0501" w:rsidRDefault="000C2589" w:rsidP="00A84DA8">
            <w:pPr>
              <w:pStyle w:val="Boxsmallnumber-1"/>
            </w:pPr>
            <w:r w:rsidRPr="003A0501">
              <w:t xml:space="preserve">Admission </w:t>
            </w:r>
            <w:r w:rsidR="009C3EE9" w:rsidRPr="003A0501">
              <w:t xml:space="preserve">and orientation </w:t>
            </w:r>
            <w:r w:rsidRPr="003A0501">
              <w:t>checklist</w:t>
            </w:r>
            <w:r w:rsidR="009C3EE9" w:rsidRPr="003A0501">
              <w:t>s</w:t>
            </w:r>
            <w:r w:rsidRPr="003A0501">
              <w:t xml:space="preserve"> </w:t>
            </w:r>
            <w:r w:rsidR="00BA752C">
              <w:t xml:space="preserve">are </w:t>
            </w:r>
            <w:r w:rsidR="009C3EE9" w:rsidRPr="003A0501">
              <w:t>completed.</w:t>
            </w:r>
          </w:p>
          <w:p w14:paraId="5BEB0A1F" w14:textId="161C301E" w:rsidR="00A84DA8" w:rsidRPr="00961760" w:rsidRDefault="00A84DA8" w:rsidP="00A84DA8">
            <w:pPr>
              <w:pStyle w:val="Boxsmallnumber-1"/>
              <w:rPr>
                <w:rStyle w:val="Emphasis"/>
                <w:b w:val="0"/>
                <w:bCs w:val="0"/>
                <w:iCs w:val="0"/>
                <w:color w:val="FF0000"/>
              </w:rPr>
            </w:pPr>
            <w:r w:rsidRPr="003A0501">
              <w:t>Service users</w:t>
            </w:r>
            <w:r w:rsidR="004371C5" w:rsidRPr="003A0501">
              <w:t xml:space="preserve"> and their whaanau</w:t>
            </w:r>
            <w:r w:rsidR="000828C9">
              <w:t>,</w:t>
            </w:r>
            <w:r w:rsidRPr="003A0501">
              <w:t xml:space="preserve"> are invited to attend their MDT meetings where appropriate</w:t>
            </w:r>
            <w:r w:rsidR="000C2589" w:rsidRPr="003A0501">
              <w:t>, and feedback of the outcome is provided and documented</w:t>
            </w:r>
            <w:r w:rsidRPr="003A0501">
              <w:t>.</w:t>
            </w:r>
            <w:r w:rsidR="000C2589" w:rsidRPr="003A0501">
              <w:t xml:space="preserve"> </w:t>
            </w:r>
            <w:r w:rsidR="000C2589" w:rsidRPr="003A0501">
              <w:rPr>
                <w:rStyle w:val="Emphasis"/>
              </w:rPr>
              <w:t>This is a</w:t>
            </w:r>
            <w:r w:rsidR="00734DC4">
              <w:rPr>
                <w:rStyle w:val="Emphasis"/>
              </w:rPr>
              <w:t>n</w:t>
            </w:r>
            <w:r w:rsidR="00734DC4" w:rsidRPr="00961760">
              <w:rPr>
                <w:rStyle w:val="Emphasis"/>
              </w:rPr>
              <w:t xml:space="preserve"> amended</w:t>
            </w:r>
            <w:r w:rsidR="000C2589" w:rsidRPr="003A0501">
              <w:rPr>
                <w:rStyle w:val="Emphasis"/>
              </w:rPr>
              <w:t xml:space="preserve"> </w:t>
            </w:r>
            <w:r w:rsidR="000C2589" w:rsidRPr="00961760">
              <w:rPr>
                <w:rStyle w:val="Emphasis"/>
              </w:rPr>
              <w:t>repeat recommendation.</w:t>
            </w:r>
          </w:p>
          <w:p w14:paraId="29A3F850" w14:textId="7F18CA6A" w:rsidR="00961760" w:rsidRDefault="00905E2B" w:rsidP="00961760">
            <w:pPr>
              <w:pStyle w:val="Boxsmallnumber-1"/>
            </w:pPr>
            <w:r w:rsidRPr="00961760">
              <w:t xml:space="preserve">The Unit </w:t>
            </w:r>
            <w:r w:rsidR="00D631E9" w:rsidRPr="00961760">
              <w:t xml:space="preserve">expand the activities programme, </w:t>
            </w:r>
            <w:r w:rsidR="00263A79">
              <w:t>incorporating</w:t>
            </w:r>
            <w:r w:rsidR="00D631E9" w:rsidRPr="00961760">
              <w:t xml:space="preserve"> the views of service users.</w:t>
            </w:r>
          </w:p>
          <w:p w14:paraId="53F136EC" w14:textId="7ADFBD54" w:rsidR="000F2A12" w:rsidRDefault="000F2A12" w:rsidP="00D94BA3">
            <w:pPr>
              <w:pStyle w:val="Boxsmallnumber-1"/>
            </w:pPr>
            <w:r>
              <w:t xml:space="preserve">Any visiting restrictions </w:t>
            </w:r>
            <w:r w:rsidRPr="00C55269">
              <w:t>are justified, necessary and proportionate</w:t>
            </w:r>
            <w:r>
              <w:t>.</w:t>
            </w:r>
          </w:p>
          <w:p w14:paraId="6307CF29" w14:textId="25E81819" w:rsidR="003A0501" w:rsidRPr="00961760" w:rsidRDefault="003A0501" w:rsidP="00D94BA3">
            <w:pPr>
              <w:pStyle w:val="Boxsmallnumber-1"/>
            </w:pPr>
            <w:r w:rsidRPr="00961760">
              <w:t xml:space="preserve">The Service take all necessary steps to enable comprehensive and accurate </w:t>
            </w:r>
            <w:r w:rsidR="00D94BA3">
              <w:t>recording of</w:t>
            </w:r>
            <w:r w:rsidRPr="00961760">
              <w:t xml:space="preserve"> staffing</w:t>
            </w:r>
            <w:r w:rsidR="00D94BA3">
              <w:t xml:space="preserve"> data</w:t>
            </w:r>
            <w:r w:rsidRPr="00961760">
              <w:t>.</w:t>
            </w:r>
          </w:p>
        </w:tc>
      </w:tr>
    </w:tbl>
    <w:p w14:paraId="3CCE1BE5" w14:textId="0C0C1881" w:rsidR="00667F80" w:rsidRDefault="00667F80" w:rsidP="00667F80">
      <w:pPr>
        <w:pStyle w:val="Whitespace"/>
      </w:pPr>
    </w:p>
    <w:p w14:paraId="4A10F5AF" w14:textId="28860268" w:rsidR="00667F80" w:rsidRDefault="00667F80" w:rsidP="00667F80">
      <w:pPr>
        <w:pStyle w:val="BodyText"/>
      </w:pPr>
      <w:r w:rsidRPr="00207984">
        <w:t>Follow</w:t>
      </w:r>
      <w:r w:rsidR="00B05B96">
        <w:t>-</w:t>
      </w:r>
      <w:r w:rsidRPr="00207984">
        <w:t>up inspections will be made at future dates to monitor implementation of my recommendations.</w:t>
      </w:r>
    </w:p>
    <w:p w14:paraId="07AE1E15" w14:textId="77777777" w:rsidR="00667F80" w:rsidRDefault="00667F80" w:rsidP="00667F80">
      <w:pPr>
        <w:pStyle w:val="Heading2"/>
      </w:pPr>
      <w:bookmarkStart w:id="14" w:name="_Toc6903494"/>
      <w:bookmarkStart w:id="15" w:name="_Toc69990995"/>
      <w:r>
        <w:t>Feedback meeting</w:t>
      </w:r>
      <w:bookmarkEnd w:id="14"/>
      <w:bookmarkEnd w:id="15"/>
    </w:p>
    <w:p w14:paraId="73FA31D3" w14:textId="140F313A" w:rsidR="00C51928" w:rsidRPr="00C51928" w:rsidRDefault="00667F80" w:rsidP="00C51928">
      <w:pPr>
        <w:pStyle w:val="BodyText"/>
      </w:pPr>
      <w:r>
        <w:t xml:space="preserve">On completion of the inspection, my Inspectors met with </w:t>
      </w:r>
      <w:r w:rsidR="00887B19">
        <w:t xml:space="preserve">Unit staff and </w:t>
      </w:r>
      <w:r>
        <w:t xml:space="preserve">representatives of the </w:t>
      </w:r>
      <w:r w:rsidR="00B4662A">
        <w:t>leadership</w:t>
      </w:r>
      <w:r>
        <w:t xml:space="preserve"> team to outline their initial observations. </w:t>
      </w:r>
      <w:bookmarkStart w:id="16" w:name="_Toc6903496"/>
      <w:bookmarkStart w:id="17" w:name="_Toc363333015"/>
      <w:bookmarkStart w:id="18" w:name="_Toc463356897"/>
      <w:bookmarkStart w:id="19" w:name="_Toc463617543"/>
      <w:bookmarkStart w:id="20" w:name="_Toc532078008"/>
      <w:r w:rsidR="00C51928">
        <w:br w:type="page"/>
      </w:r>
    </w:p>
    <w:p w14:paraId="412631FF" w14:textId="2894EAA3" w:rsidR="00667F80" w:rsidRDefault="00667F80" w:rsidP="00667F80">
      <w:pPr>
        <w:pStyle w:val="Heading1"/>
      </w:pPr>
      <w:bookmarkStart w:id="21" w:name="_Toc69990996"/>
      <w:r>
        <w:t>Facility Facts</w:t>
      </w:r>
      <w:bookmarkEnd w:id="16"/>
      <w:bookmarkEnd w:id="21"/>
    </w:p>
    <w:p w14:paraId="7158DBD3" w14:textId="29D8905C" w:rsidR="00667F80" w:rsidRDefault="00C93D05" w:rsidP="00667F80">
      <w:pPr>
        <w:pStyle w:val="Heading2"/>
      </w:pPr>
      <w:bookmarkStart w:id="22" w:name="_Toc69990997"/>
      <w:r>
        <w:t>Tiaho Mai</w:t>
      </w:r>
      <w:r w:rsidR="0034596F">
        <w:t xml:space="preserve"> Mental Health </w:t>
      </w:r>
      <w:r w:rsidR="001B7DF3">
        <w:t>Inpatient</w:t>
      </w:r>
      <w:r w:rsidR="0034596F">
        <w:t xml:space="preserve"> Unit</w:t>
      </w:r>
      <w:bookmarkEnd w:id="22"/>
    </w:p>
    <w:p w14:paraId="78F625D6" w14:textId="7A77ED5F" w:rsidR="00D76156" w:rsidRDefault="00C93D05" w:rsidP="00C26C8E">
      <w:pPr>
        <w:pStyle w:val="BodyText"/>
        <w:rPr>
          <w:szCs w:val="24"/>
        </w:rPr>
      </w:pPr>
      <w:r>
        <w:t>Tiaho Mai</w:t>
      </w:r>
      <w:r w:rsidR="0034596F">
        <w:t xml:space="preserve"> Mental Health </w:t>
      </w:r>
      <w:r w:rsidR="001B7DF3">
        <w:t>Inpatient</w:t>
      </w:r>
      <w:r w:rsidR="0034596F">
        <w:t xml:space="preserve"> Unit (the Unit) is a </w:t>
      </w:r>
      <w:r w:rsidR="00693BD9">
        <w:t>52</w:t>
      </w:r>
      <w:r w:rsidR="00197AF5">
        <w:t>-</w:t>
      </w:r>
      <w:r w:rsidR="0034596F">
        <w:t>bed</w:t>
      </w:r>
      <w:r w:rsidR="009576C9">
        <w:rPr>
          <w:rStyle w:val="FootnoteReference"/>
        </w:rPr>
        <w:footnoteReference w:id="8"/>
      </w:r>
      <w:r w:rsidR="0034596F">
        <w:t xml:space="preserve"> acute adult </w:t>
      </w:r>
      <w:r w:rsidR="001B7DF3">
        <w:t>inpatient</w:t>
      </w:r>
      <w:r w:rsidR="0034596F">
        <w:t xml:space="preserve"> unit</w:t>
      </w:r>
      <w:r w:rsidR="00D830C2">
        <w:t>.</w:t>
      </w:r>
      <w:r w:rsidR="002C72E6">
        <w:t xml:space="preserve"> It</w:t>
      </w:r>
      <w:r w:rsidR="00D830C2">
        <w:t>s purpose is to</w:t>
      </w:r>
      <w:r w:rsidR="009576C9">
        <w:t xml:space="preserve"> </w:t>
      </w:r>
      <w:r w:rsidR="00C26C8E" w:rsidRPr="00E90DA3">
        <w:rPr>
          <w:szCs w:val="24"/>
        </w:rPr>
        <w:t>provid</w:t>
      </w:r>
      <w:r w:rsidR="00D830C2">
        <w:rPr>
          <w:szCs w:val="24"/>
        </w:rPr>
        <w:t>e</w:t>
      </w:r>
      <w:r w:rsidR="00C26C8E" w:rsidRPr="00E90DA3">
        <w:rPr>
          <w:szCs w:val="24"/>
        </w:rPr>
        <w:t xml:space="preserve"> assessment, treatment and stabilisation of </w:t>
      </w:r>
      <w:r w:rsidR="001D0783">
        <w:rPr>
          <w:szCs w:val="24"/>
        </w:rPr>
        <w:t>service users</w:t>
      </w:r>
      <w:r w:rsidR="00C26C8E" w:rsidRPr="00E90DA3">
        <w:rPr>
          <w:szCs w:val="24"/>
        </w:rPr>
        <w:t xml:space="preserve"> experiencing acute mental health issues, who are unable to be cared for safely in a community environment.</w:t>
      </w:r>
      <w:r w:rsidR="00C26C8E">
        <w:rPr>
          <w:rStyle w:val="FootnoteReference"/>
        </w:rPr>
        <w:footnoteReference w:id="9"/>
      </w:r>
      <w:r w:rsidR="00D76156">
        <w:rPr>
          <w:szCs w:val="24"/>
        </w:rPr>
        <w:t xml:space="preserve"> </w:t>
      </w:r>
    </w:p>
    <w:p w14:paraId="17DB0B0E" w14:textId="72563DC5" w:rsidR="009C3EE9" w:rsidRDefault="009C3EE9" w:rsidP="009C3EE9">
      <w:pPr>
        <w:pStyle w:val="BodyText"/>
      </w:pPr>
      <w:r w:rsidRPr="00E90DA3">
        <w:rPr>
          <w:szCs w:val="24"/>
        </w:rPr>
        <w:t xml:space="preserve">Admission to the Unit is by referral from the </w:t>
      </w:r>
      <w:r>
        <w:rPr>
          <w:color w:val="auto"/>
          <w:szCs w:val="24"/>
        </w:rPr>
        <w:t>Emergency Care Centre</w:t>
      </w:r>
      <w:r>
        <w:rPr>
          <w:szCs w:val="24"/>
        </w:rPr>
        <w:t xml:space="preserve"> or a </w:t>
      </w:r>
      <w:r w:rsidRPr="007C4898">
        <w:rPr>
          <w:szCs w:val="24"/>
        </w:rPr>
        <w:t>Community Mental Health Team</w:t>
      </w:r>
      <w:r w:rsidRPr="007C4898">
        <w:t>. Service users can be admitted t</w:t>
      </w:r>
      <w:r>
        <w:t>o the Unit either as voluntary</w:t>
      </w:r>
      <w:r w:rsidRPr="007C4898">
        <w:t xml:space="preserve"> service</w:t>
      </w:r>
      <w:r>
        <w:t xml:space="preserve"> user</w:t>
      </w:r>
      <w:r w:rsidR="00BA752C">
        <w:t>s</w:t>
      </w:r>
      <w:r w:rsidRPr="00343ED8">
        <w:t xml:space="preserve"> or under the Mental Health </w:t>
      </w:r>
      <w:r w:rsidR="00AE169E">
        <w:t>Act.</w:t>
      </w:r>
    </w:p>
    <w:p w14:paraId="0BCD7775" w14:textId="02FEE7EB" w:rsidR="00FE015E" w:rsidRDefault="00487875" w:rsidP="00C26C8E">
      <w:pPr>
        <w:pStyle w:val="BodyText"/>
      </w:pPr>
      <w:r w:rsidRPr="00487875">
        <w:t xml:space="preserve">In 2016, following extensive collaboration </w:t>
      </w:r>
      <w:r>
        <w:t>and co-design</w:t>
      </w:r>
      <w:r w:rsidRPr="00487875">
        <w:t xml:space="preserve">, the Unit </w:t>
      </w:r>
      <w:r w:rsidR="009576C9">
        <w:t>commenced a full reconstruction</w:t>
      </w:r>
      <w:r w:rsidRPr="00487875">
        <w:t xml:space="preserve"> on the existing site. The first half of the building was completed in November 20</w:t>
      </w:r>
      <w:r w:rsidR="009C3EE9">
        <w:t>1</w:t>
      </w:r>
      <w:r w:rsidR="00D47D4B">
        <w:t>8</w:t>
      </w:r>
      <w:r w:rsidRPr="00487875">
        <w:t xml:space="preserve">, and the final design </w:t>
      </w:r>
      <w:r w:rsidR="00F36403">
        <w:t>was</w:t>
      </w:r>
      <w:r w:rsidRPr="00487875">
        <w:t xml:space="preserve"> due to be completed by September 2020.</w:t>
      </w:r>
      <w:r w:rsidRPr="00487875">
        <w:rPr>
          <w:rStyle w:val="FootnoteReference"/>
        </w:rPr>
        <w:footnoteReference w:id="10"/>
      </w:r>
    </w:p>
    <w:p w14:paraId="74EFFA98" w14:textId="7C860FC7" w:rsidR="00C26C8E" w:rsidRDefault="00EF0996" w:rsidP="00C26C8E">
      <w:pPr>
        <w:pStyle w:val="BodyText"/>
      </w:pPr>
      <w:r>
        <w:t xml:space="preserve">The Unit consists of </w:t>
      </w:r>
      <w:r w:rsidR="00F36FE2">
        <w:t>three wards</w:t>
      </w:r>
      <w:r w:rsidR="00693BD9">
        <w:t>;</w:t>
      </w:r>
      <w:r>
        <w:t xml:space="preserve"> </w:t>
      </w:r>
      <w:r w:rsidR="00693BD9">
        <w:t xml:space="preserve">Ward 42 Ki Te Whai Ao </w:t>
      </w:r>
      <w:r w:rsidR="009A35DD">
        <w:t>with 18 beds</w:t>
      </w:r>
      <w:r w:rsidR="00693BD9">
        <w:t xml:space="preserve">, Ward 22 Tui </w:t>
      </w:r>
      <w:r w:rsidR="009A35DD">
        <w:t xml:space="preserve">with 20 </w:t>
      </w:r>
      <w:r>
        <w:t xml:space="preserve">beds, and </w:t>
      </w:r>
      <w:r w:rsidR="00F36FE2">
        <w:t>Ward 43 Kimi Whanaungatanga</w:t>
      </w:r>
      <w:r w:rsidR="009844C4">
        <w:t xml:space="preserve"> w</w:t>
      </w:r>
      <w:r w:rsidR="00BA752C">
        <w:t xml:space="preserve">ith </w:t>
      </w:r>
      <w:r w:rsidR="009A35DD">
        <w:t>14</w:t>
      </w:r>
      <w:r w:rsidR="00C93D05">
        <w:t xml:space="preserve"> </w:t>
      </w:r>
      <w:r w:rsidR="00693BD9">
        <w:t>high</w:t>
      </w:r>
      <w:r w:rsidR="00B05B96">
        <w:t>-</w:t>
      </w:r>
      <w:r w:rsidR="00693BD9">
        <w:t>dependency</w:t>
      </w:r>
      <w:r w:rsidR="00C26C8E">
        <w:t xml:space="preserve"> beds.</w:t>
      </w:r>
      <w:r w:rsidR="00E80E8A">
        <w:t xml:space="preserve"> </w:t>
      </w:r>
      <w:r w:rsidR="00C26C8E">
        <w:t xml:space="preserve">The Unit is located in the grounds of </w:t>
      </w:r>
      <w:r w:rsidR="00C93D05">
        <w:t xml:space="preserve">Middlemore </w:t>
      </w:r>
      <w:r w:rsidR="00C26C8E">
        <w:t xml:space="preserve">Hospital </w:t>
      </w:r>
      <w:r w:rsidR="00A97D55">
        <w:t>C</w:t>
      </w:r>
      <w:r w:rsidR="00C26C8E">
        <w:t>ampus, Auckland.</w:t>
      </w:r>
    </w:p>
    <w:p w14:paraId="2BCD7DB9" w14:textId="5ADA5B56" w:rsidR="00A92F3D" w:rsidRDefault="005569FE" w:rsidP="00C26C8E">
      <w:pPr>
        <w:pStyle w:val="BodyText"/>
      </w:pPr>
      <w:r w:rsidRPr="005569FE">
        <w:t>The Unit is located within the boundary of Waikato-Tainui Iwi and, as such, this report has adopted the language and spelling of te reo Maaori of this Iwi area.</w:t>
      </w:r>
      <w:r w:rsidRPr="005569FE">
        <w:rPr>
          <w:rStyle w:val="FootnoteReference"/>
        </w:rPr>
        <w:footnoteReference w:id="11"/>
      </w:r>
    </w:p>
    <w:p w14:paraId="05EED11B" w14:textId="1834E96E" w:rsidR="00823BA0" w:rsidRDefault="00C5310C" w:rsidP="00B14D89">
      <w:pPr>
        <w:pStyle w:val="BodyText"/>
      </w:pPr>
      <w:r w:rsidRPr="002D03FB">
        <w:t>Some v</w:t>
      </w:r>
      <w:r w:rsidR="00823BA0" w:rsidRPr="002D03FB">
        <w:t xml:space="preserve">oluntary service users were placed in the Unit, which was a secure locked facility with a controlled single point of entry. Voluntary service users could not unlock external doors, required staff assistance and accompaniment to leave and, in some cases, were not permitted to leave without permission. The expectation was that voluntary service users’ informed consent formed the basis for their placement in the Unit. However, informed consent did not change the fact that there were considerable restrictions which meant they were not free to leave the Unit at will. I discuss these issues further on </w:t>
      </w:r>
      <w:hyperlink w:anchor="_Environmental_restraint_of" w:history="1">
        <w:r w:rsidR="00823BA0" w:rsidRPr="002D03FB">
          <w:rPr>
            <w:rStyle w:val="Hyperlink"/>
          </w:rPr>
          <w:t>pages 16 – 17</w:t>
        </w:r>
      </w:hyperlink>
      <w:r w:rsidR="00823BA0" w:rsidRPr="002D03FB">
        <w:t>.</w:t>
      </w:r>
    </w:p>
    <w:p w14:paraId="47AF410C" w14:textId="77777777" w:rsidR="00667F80" w:rsidRDefault="00667F80" w:rsidP="00667F80">
      <w:pPr>
        <w:pStyle w:val="Heading2"/>
      </w:pPr>
      <w:bookmarkStart w:id="23" w:name="_Toc6903498"/>
      <w:bookmarkStart w:id="24" w:name="_Toc69990998"/>
      <w:r>
        <w:t>Region</w:t>
      </w:r>
      <w:bookmarkEnd w:id="23"/>
      <w:bookmarkEnd w:id="24"/>
    </w:p>
    <w:p w14:paraId="295F55B5" w14:textId="621E08FE" w:rsidR="00667F80" w:rsidRPr="00264CD9" w:rsidRDefault="00C93D05" w:rsidP="00667F80">
      <w:pPr>
        <w:spacing w:after="200" w:line="276" w:lineRule="auto"/>
        <w:rPr>
          <w:lang w:val="mi-NZ"/>
        </w:rPr>
      </w:pPr>
      <w:r>
        <w:t>Auckland South</w:t>
      </w:r>
    </w:p>
    <w:p w14:paraId="4967CD41" w14:textId="77777777" w:rsidR="00667F80" w:rsidRDefault="00667F80" w:rsidP="00667F80">
      <w:pPr>
        <w:pStyle w:val="Heading2"/>
      </w:pPr>
      <w:bookmarkStart w:id="25" w:name="_Toc6903499"/>
      <w:bookmarkStart w:id="26" w:name="_Toc69990999"/>
      <w:r>
        <w:t>District Health Board</w:t>
      </w:r>
      <w:bookmarkEnd w:id="25"/>
      <w:bookmarkEnd w:id="26"/>
    </w:p>
    <w:p w14:paraId="2E3A21E9" w14:textId="23204978" w:rsidR="00667F80" w:rsidRDefault="00C93D05" w:rsidP="00667F80">
      <w:pPr>
        <w:spacing w:after="200" w:line="276" w:lineRule="auto"/>
      </w:pPr>
      <w:r>
        <w:t xml:space="preserve">Counties Manukau </w:t>
      </w:r>
      <w:r w:rsidR="001B7DF3">
        <w:t>District Health Board</w:t>
      </w:r>
    </w:p>
    <w:p w14:paraId="0733C5AF" w14:textId="77777777" w:rsidR="00667F80" w:rsidRDefault="00667F80" w:rsidP="00667F80">
      <w:pPr>
        <w:pStyle w:val="Heading2"/>
      </w:pPr>
      <w:bookmarkStart w:id="27" w:name="_Toc6903500"/>
      <w:bookmarkStart w:id="28" w:name="_Toc69991000"/>
      <w:r>
        <w:t>Operating capacity</w:t>
      </w:r>
      <w:bookmarkEnd w:id="27"/>
      <w:bookmarkEnd w:id="28"/>
    </w:p>
    <w:p w14:paraId="68337C79" w14:textId="46CAD4D7" w:rsidR="00667F80" w:rsidRDefault="00C93D05" w:rsidP="00667F80">
      <w:pPr>
        <w:spacing w:after="200" w:line="276" w:lineRule="auto"/>
      </w:pPr>
      <w:r>
        <w:t xml:space="preserve">52 </w:t>
      </w:r>
      <w:r w:rsidR="001C0A1A">
        <w:t>(</w:t>
      </w:r>
      <w:r w:rsidR="0034596F">
        <w:t xml:space="preserve">plus </w:t>
      </w:r>
      <w:r w:rsidR="00693BD9">
        <w:t>two</w:t>
      </w:r>
      <w:r>
        <w:t xml:space="preserve"> </w:t>
      </w:r>
      <w:r w:rsidR="0034596F">
        <w:t xml:space="preserve">seclusion </w:t>
      </w:r>
      <w:r w:rsidR="00693BD9">
        <w:t>beds</w:t>
      </w:r>
      <w:r w:rsidR="001C0A1A">
        <w:t>)</w:t>
      </w:r>
    </w:p>
    <w:p w14:paraId="1A3B2D1D" w14:textId="77777777" w:rsidR="00667F80" w:rsidRDefault="00667F80" w:rsidP="00667F80">
      <w:pPr>
        <w:pStyle w:val="Heading2"/>
      </w:pPr>
      <w:bookmarkStart w:id="29" w:name="_Toc6903501"/>
      <w:bookmarkStart w:id="30" w:name="_Toc69991001"/>
      <w:r>
        <w:t>Last inspection</w:t>
      </w:r>
      <w:bookmarkEnd w:id="29"/>
      <w:bookmarkEnd w:id="30"/>
    </w:p>
    <w:p w14:paraId="6B3E6E60" w14:textId="5C84595C" w:rsidR="00667F80" w:rsidRDefault="0034596F" w:rsidP="00667F80">
      <w:pPr>
        <w:spacing w:after="200" w:line="276" w:lineRule="auto"/>
      </w:pPr>
      <w:r>
        <w:t xml:space="preserve">Unannounced </w:t>
      </w:r>
      <w:r w:rsidR="00E40BF7">
        <w:t>inspection</w:t>
      </w:r>
      <w:r>
        <w:t xml:space="preserve"> – </w:t>
      </w:r>
      <w:r w:rsidR="00E80E8A">
        <w:t>October 2015</w:t>
      </w:r>
    </w:p>
    <w:p w14:paraId="551D4598" w14:textId="126C576A" w:rsidR="001B7DF3" w:rsidRDefault="001B7DF3" w:rsidP="00667F80">
      <w:pPr>
        <w:spacing w:after="200" w:line="276" w:lineRule="auto"/>
      </w:pPr>
      <w:r>
        <w:t xml:space="preserve">Unannounced </w:t>
      </w:r>
      <w:r w:rsidR="00823402">
        <w:t xml:space="preserve">inspection </w:t>
      </w:r>
      <w:r>
        <w:t xml:space="preserve">– </w:t>
      </w:r>
      <w:r w:rsidR="00E80E8A">
        <w:t>December 2011</w:t>
      </w:r>
    </w:p>
    <w:p w14:paraId="2062A1CF" w14:textId="77777777" w:rsidR="0047691D" w:rsidRDefault="0047691D">
      <w:pPr>
        <w:spacing w:after="200" w:line="276" w:lineRule="auto"/>
        <w:rPr>
          <w:rFonts w:eastAsiaTheme="majorEastAsia" w:cstheme="majorBidi"/>
          <w:bCs/>
          <w:color w:val="9561CC"/>
          <w:sz w:val="38"/>
          <w:szCs w:val="28"/>
        </w:rPr>
      </w:pPr>
      <w:bookmarkStart w:id="31" w:name="_Toc6903502"/>
      <w:r>
        <w:br w:type="page"/>
      </w:r>
    </w:p>
    <w:p w14:paraId="5F03C7A3" w14:textId="4949698A" w:rsidR="00667F80" w:rsidRDefault="00667F80" w:rsidP="00667F80">
      <w:pPr>
        <w:pStyle w:val="Heading1"/>
      </w:pPr>
      <w:bookmarkStart w:id="32" w:name="_Toc69991002"/>
      <w:r>
        <w:t>The Inspection</w:t>
      </w:r>
      <w:bookmarkEnd w:id="31"/>
      <w:bookmarkEnd w:id="32"/>
    </w:p>
    <w:p w14:paraId="2F0E95E0" w14:textId="0AA8DAB5" w:rsidR="00667F80" w:rsidRDefault="00E80E8A" w:rsidP="00667F80">
      <w:pPr>
        <w:pStyle w:val="BodyText"/>
      </w:pPr>
      <w:r>
        <w:t xml:space="preserve">Four </w:t>
      </w:r>
      <w:r w:rsidR="00667F80" w:rsidRPr="005A1BEE">
        <w:t xml:space="preserve">Inspectors conducted the inspection of the </w:t>
      </w:r>
      <w:r w:rsidR="0034596F">
        <w:t xml:space="preserve">Unit </w:t>
      </w:r>
      <w:r w:rsidR="00667F80" w:rsidRPr="005A1BEE">
        <w:t>between</w:t>
      </w:r>
      <w:r w:rsidR="0034596F">
        <w:t xml:space="preserve"> </w:t>
      </w:r>
      <w:r>
        <w:t>23 and 25 June 2020</w:t>
      </w:r>
      <w:r w:rsidR="00667F80" w:rsidRPr="005A1BEE">
        <w:t>. On the first day of the inspection, there were</w:t>
      </w:r>
      <w:r>
        <w:t xml:space="preserve"> </w:t>
      </w:r>
      <w:r w:rsidR="00693BD9">
        <w:t>5</w:t>
      </w:r>
      <w:r w:rsidR="007706B3">
        <w:t>0</w:t>
      </w:r>
      <w:r w:rsidR="00667F80" w:rsidRPr="005A1BEE">
        <w:t xml:space="preserve"> </w:t>
      </w:r>
      <w:r w:rsidR="001B7DF3">
        <w:t>service user</w:t>
      </w:r>
      <w:r w:rsidR="00667F80" w:rsidRPr="005A1BEE">
        <w:t xml:space="preserve">s </w:t>
      </w:r>
      <w:r w:rsidR="00A97D55">
        <w:t>on</w:t>
      </w:r>
      <w:r w:rsidR="00667F80" w:rsidRPr="005A1BEE">
        <w:t xml:space="preserve"> the</w:t>
      </w:r>
      <w:r w:rsidR="0034596F">
        <w:t xml:space="preserve"> Unit</w:t>
      </w:r>
      <w:r w:rsidR="00667F80" w:rsidRPr="005A1BEE">
        <w:t xml:space="preserve">, comprising </w:t>
      </w:r>
      <w:r w:rsidR="007706B3">
        <w:t>27</w:t>
      </w:r>
      <w:r>
        <w:t xml:space="preserve"> </w:t>
      </w:r>
      <w:r w:rsidR="00667F80" w:rsidRPr="005A1BEE">
        <w:t xml:space="preserve">females and </w:t>
      </w:r>
      <w:r w:rsidR="007706B3">
        <w:t>23</w:t>
      </w:r>
      <w:r>
        <w:t xml:space="preserve"> </w:t>
      </w:r>
      <w:r w:rsidR="00667F80" w:rsidRPr="005A1BEE">
        <w:t xml:space="preserve">males. </w:t>
      </w:r>
      <w:r w:rsidR="00C26C8E">
        <w:t xml:space="preserve">The average length of stay </w:t>
      </w:r>
      <w:r w:rsidR="00C26C8E" w:rsidRPr="00B2603D">
        <w:t>for the preceding six months</w:t>
      </w:r>
      <w:r w:rsidR="00C26C8E">
        <w:t xml:space="preserve"> was</w:t>
      </w:r>
      <w:r>
        <w:t xml:space="preserve"> </w:t>
      </w:r>
      <w:r w:rsidR="007706B3">
        <w:t>24</w:t>
      </w:r>
      <w:r w:rsidR="00C26C8E">
        <w:t xml:space="preserve"> days.</w:t>
      </w:r>
    </w:p>
    <w:p w14:paraId="0A4485AF" w14:textId="5E456BE4" w:rsidR="006E0079" w:rsidRDefault="006E0079" w:rsidP="006E0079">
      <w:pPr>
        <w:pStyle w:val="BodyText"/>
      </w:pPr>
      <w:r w:rsidRPr="009E6663">
        <w:t xml:space="preserve">At the time of inspection, New Zealand was at </w:t>
      </w:r>
      <w:r w:rsidR="0058159D">
        <w:t xml:space="preserve">COVID-19 </w:t>
      </w:r>
      <w:r w:rsidRPr="009E6663">
        <w:t>Alert Level 1</w:t>
      </w:r>
      <w:r>
        <w:t>.</w:t>
      </w:r>
      <w:r>
        <w:rPr>
          <w:rStyle w:val="FootnoteReference"/>
        </w:rPr>
        <w:footnoteReference w:id="12"/>
      </w:r>
      <w:r>
        <w:t xml:space="preserve"> </w:t>
      </w:r>
    </w:p>
    <w:p w14:paraId="0ADAFDD1" w14:textId="4FE59F41" w:rsidR="006E0079" w:rsidRDefault="006E0079" w:rsidP="006E0079">
      <w:pPr>
        <w:pStyle w:val="BodyText"/>
      </w:pPr>
      <w:r>
        <w:t>The Unit, an open facility, was locked at the time of inspection</w:t>
      </w:r>
      <w:r w:rsidR="00EB2AEC">
        <w:t>, reportedly as a response to COVID-19</w:t>
      </w:r>
      <w:r w:rsidR="004B6101">
        <w:t>.</w:t>
      </w:r>
      <w:r w:rsidR="004B6101">
        <w:rPr>
          <w:rStyle w:val="FootnoteReference"/>
        </w:rPr>
        <w:footnoteReference w:id="13"/>
      </w:r>
    </w:p>
    <w:p w14:paraId="5D988E29" w14:textId="77777777" w:rsidR="00667F80" w:rsidRDefault="00667F80" w:rsidP="00667F80">
      <w:pPr>
        <w:pStyle w:val="Heading2"/>
      </w:pPr>
      <w:bookmarkStart w:id="33" w:name="_Toc6903503"/>
      <w:bookmarkStart w:id="34" w:name="_Toc69991003"/>
      <w:r>
        <w:t>Inspection methodology</w:t>
      </w:r>
      <w:bookmarkEnd w:id="33"/>
      <w:bookmarkEnd w:id="34"/>
    </w:p>
    <w:p w14:paraId="4092A84A" w14:textId="4CA51286" w:rsidR="00667F80" w:rsidRPr="00410649" w:rsidRDefault="00667F80" w:rsidP="00667F80">
      <w:pPr>
        <w:pStyle w:val="BodyText"/>
      </w:pPr>
      <w:r w:rsidRPr="00410649">
        <w:t xml:space="preserve">At the beginning of the inspection, Inspectors met with the </w:t>
      </w:r>
      <w:r w:rsidR="00904499">
        <w:t>Nurse Unit Manager</w:t>
      </w:r>
      <w:r w:rsidRPr="00410649">
        <w:t xml:space="preserve"> (</w:t>
      </w:r>
      <w:r w:rsidR="00904499">
        <w:t>NUM</w:t>
      </w:r>
      <w:r w:rsidRPr="00410649">
        <w:t>), before being shown around the</w:t>
      </w:r>
      <w:r w:rsidR="0034596F">
        <w:t xml:space="preserve"> Unit</w:t>
      </w:r>
      <w:r w:rsidR="00D12CDC">
        <w:t>.</w:t>
      </w:r>
    </w:p>
    <w:p w14:paraId="554F0037" w14:textId="77777777" w:rsidR="00667F80" w:rsidRPr="00410649" w:rsidRDefault="00667F80" w:rsidP="00667F80">
      <w:pPr>
        <w:pStyle w:val="BodyText"/>
      </w:pPr>
      <w:r w:rsidRPr="00410649">
        <w:t xml:space="preserve">Inspectors </w:t>
      </w:r>
      <w:r w:rsidR="00D12CDC">
        <w:t>requested</w:t>
      </w:r>
      <w:r w:rsidRPr="00410649">
        <w:t xml:space="preserve"> the following information during </w:t>
      </w:r>
      <w:r w:rsidR="00C26C8E">
        <w:t xml:space="preserve">and after </w:t>
      </w:r>
      <w:r w:rsidRPr="00410649">
        <w:t>the inspection:</w:t>
      </w:r>
    </w:p>
    <w:p w14:paraId="52C815F2" w14:textId="77777777" w:rsidR="00667F80" w:rsidRPr="00DD313D" w:rsidRDefault="00667F80" w:rsidP="00667F80">
      <w:pPr>
        <w:pStyle w:val="Bullet1"/>
        <w:rPr>
          <w:color w:val="auto"/>
        </w:rPr>
      </w:pPr>
      <w:r w:rsidRPr="00DD313D">
        <w:rPr>
          <w:color w:val="auto"/>
        </w:rPr>
        <w:t xml:space="preserve">a list of </w:t>
      </w:r>
      <w:r w:rsidR="001B7DF3" w:rsidRPr="00DD313D">
        <w:rPr>
          <w:color w:val="auto"/>
        </w:rPr>
        <w:t>service user</w:t>
      </w:r>
      <w:r w:rsidRPr="00DD313D">
        <w:rPr>
          <w:color w:val="auto"/>
        </w:rPr>
        <w:t>s and the legislative reference under which they were being detained (at the time of the inspection);</w:t>
      </w:r>
    </w:p>
    <w:p w14:paraId="60FEC831" w14:textId="071D6FC4" w:rsidR="00667F80" w:rsidRPr="00C03F0D" w:rsidRDefault="00667F80" w:rsidP="00667F80">
      <w:pPr>
        <w:pStyle w:val="Bullet1"/>
        <w:rPr>
          <w:color w:val="auto"/>
        </w:rPr>
      </w:pPr>
      <w:r w:rsidRPr="00DD313D">
        <w:rPr>
          <w:color w:val="auto"/>
        </w:rPr>
        <w:t xml:space="preserve">the seclusion and restraint data </w:t>
      </w:r>
      <w:r w:rsidR="007F30AC" w:rsidRPr="00DD313D">
        <w:rPr>
          <w:color w:val="auto"/>
        </w:rPr>
        <w:t xml:space="preserve">from 1 </w:t>
      </w:r>
      <w:r w:rsidR="00E80E8A">
        <w:rPr>
          <w:color w:val="auto"/>
        </w:rPr>
        <w:t>December 2019</w:t>
      </w:r>
      <w:r w:rsidR="00E80E8A" w:rsidRPr="00DD313D">
        <w:rPr>
          <w:color w:val="auto"/>
        </w:rPr>
        <w:t xml:space="preserve"> </w:t>
      </w:r>
      <w:r w:rsidR="007F30AC" w:rsidRPr="00DD313D">
        <w:rPr>
          <w:color w:val="auto"/>
        </w:rPr>
        <w:t xml:space="preserve">to 31 </w:t>
      </w:r>
      <w:r w:rsidR="00E80E8A">
        <w:rPr>
          <w:color w:val="auto"/>
        </w:rPr>
        <w:t>May</w:t>
      </w:r>
      <w:r w:rsidR="00E80E8A" w:rsidRPr="00DD313D">
        <w:rPr>
          <w:color w:val="auto"/>
        </w:rPr>
        <w:t xml:space="preserve"> </w:t>
      </w:r>
      <w:r w:rsidR="00E80E8A">
        <w:rPr>
          <w:color w:val="auto"/>
        </w:rPr>
        <w:t>2020</w:t>
      </w:r>
      <w:r w:rsidRPr="00DD313D">
        <w:rPr>
          <w:color w:val="auto"/>
        </w:rPr>
        <w:t xml:space="preserve">, and the </w:t>
      </w:r>
      <w:r w:rsidR="003F3A6C">
        <w:rPr>
          <w:color w:val="auto"/>
        </w:rPr>
        <w:t xml:space="preserve">Service’s </w:t>
      </w:r>
      <w:r w:rsidRPr="00DD313D">
        <w:rPr>
          <w:color w:val="auto"/>
        </w:rPr>
        <w:t xml:space="preserve">seclusion and restraint </w:t>
      </w:r>
      <w:r w:rsidRPr="00C03F0D">
        <w:rPr>
          <w:color w:val="auto"/>
        </w:rPr>
        <w:t>policies;</w:t>
      </w:r>
    </w:p>
    <w:p w14:paraId="2952F37E" w14:textId="7BDC06A6" w:rsidR="00667F80" w:rsidRPr="00C03F0D" w:rsidRDefault="00667F80" w:rsidP="00667F80">
      <w:pPr>
        <w:pStyle w:val="Bullet1"/>
        <w:rPr>
          <w:color w:val="auto"/>
        </w:rPr>
      </w:pPr>
      <w:r w:rsidRPr="00C03F0D">
        <w:rPr>
          <w:color w:val="auto"/>
        </w:rPr>
        <w:t>any meetings/reports relating to restraint, seclusion minimisation, and adverse events</w:t>
      </w:r>
      <w:r w:rsidR="004B47BB">
        <w:rPr>
          <w:color w:val="auto"/>
        </w:rPr>
        <w:t xml:space="preserve"> </w:t>
      </w:r>
      <w:r w:rsidR="004B47BB" w:rsidRPr="00C51928">
        <w:rPr>
          <w:color w:val="auto"/>
        </w:rPr>
        <w:t>from 1 December 2019 to 31 May 2020</w:t>
      </w:r>
      <w:r w:rsidRPr="00C03F0D">
        <w:rPr>
          <w:color w:val="auto"/>
        </w:rPr>
        <w:t>;</w:t>
      </w:r>
    </w:p>
    <w:p w14:paraId="6E53EDA1" w14:textId="77777777" w:rsidR="007F30AC" w:rsidRPr="00C03F0D" w:rsidRDefault="007F30AC" w:rsidP="00667F80">
      <w:pPr>
        <w:pStyle w:val="Bullet1"/>
        <w:rPr>
          <w:color w:val="auto"/>
        </w:rPr>
      </w:pPr>
      <w:r w:rsidRPr="00C03F0D">
        <w:rPr>
          <w:color w:val="auto"/>
        </w:rPr>
        <w:t>records of staff mandatory training, including Safe</w:t>
      </w:r>
      <w:r w:rsidR="005E42EB">
        <w:rPr>
          <w:color w:val="auto"/>
        </w:rPr>
        <w:t xml:space="preserve"> Practice</w:t>
      </w:r>
      <w:r w:rsidRPr="00C03F0D">
        <w:rPr>
          <w:color w:val="auto"/>
        </w:rPr>
        <w:t xml:space="preserve"> Effective Communication training (SPEC);</w:t>
      </w:r>
      <w:r w:rsidR="003E508C" w:rsidRPr="00C03F0D">
        <w:rPr>
          <w:rStyle w:val="FootnoteReference"/>
          <w:color w:val="auto"/>
        </w:rPr>
        <w:footnoteReference w:id="14"/>
      </w:r>
      <w:r w:rsidRPr="00C03F0D">
        <w:rPr>
          <w:color w:val="auto"/>
        </w:rPr>
        <w:t xml:space="preserve"> </w:t>
      </w:r>
    </w:p>
    <w:p w14:paraId="24D036EC" w14:textId="7D1C3E30" w:rsidR="00667F80" w:rsidRPr="00DD313D" w:rsidRDefault="001B7DF3" w:rsidP="00667F80">
      <w:pPr>
        <w:pStyle w:val="Bullet1"/>
        <w:rPr>
          <w:color w:val="auto"/>
        </w:rPr>
      </w:pPr>
      <w:r w:rsidRPr="00DD313D">
        <w:rPr>
          <w:color w:val="auto"/>
        </w:rPr>
        <w:t>service user</w:t>
      </w:r>
      <w:r w:rsidR="00667F80" w:rsidRPr="00DD313D">
        <w:rPr>
          <w:color w:val="auto"/>
        </w:rPr>
        <w:t xml:space="preserve"> absent without leave (AWOL) events</w:t>
      </w:r>
      <w:r w:rsidR="000C5954">
        <w:rPr>
          <w:color w:val="auto"/>
        </w:rPr>
        <w:t xml:space="preserve"> </w:t>
      </w:r>
      <w:r w:rsidR="008D31C9">
        <w:rPr>
          <w:color w:val="auto"/>
        </w:rPr>
        <w:t xml:space="preserve">from </w:t>
      </w:r>
      <w:r w:rsidR="00E80E8A" w:rsidRPr="00DD313D">
        <w:rPr>
          <w:color w:val="auto"/>
        </w:rPr>
        <w:t xml:space="preserve">1 </w:t>
      </w:r>
      <w:r w:rsidR="00E80E8A">
        <w:rPr>
          <w:color w:val="auto"/>
        </w:rPr>
        <w:t>December 2019</w:t>
      </w:r>
      <w:r w:rsidR="00E80E8A" w:rsidRPr="00DD313D">
        <w:rPr>
          <w:color w:val="auto"/>
        </w:rPr>
        <w:t xml:space="preserve"> to 31 </w:t>
      </w:r>
      <w:r w:rsidR="00E80E8A">
        <w:rPr>
          <w:color w:val="auto"/>
        </w:rPr>
        <w:t>May</w:t>
      </w:r>
      <w:r w:rsidR="00E80E8A" w:rsidRPr="00DD313D">
        <w:rPr>
          <w:color w:val="auto"/>
        </w:rPr>
        <w:t xml:space="preserve"> </w:t>
      </w:r>
      <w:r w:rsidR="00E80E8A">
        <w:rPr>
          <w:color w:val="auto"/>
        </w:rPr>
        <w:t>2020</w:t>
      </w:r>
      <w:r w:rsidR="00667F80" w:rsidRPr="00DD313D">
        <w:rPr>
          <w:color w:val="auto"/>
        </w:rPr>
        <w:t>;</w:t>
      </w:r>
    </w:p>
    <w:p w14:paraId="62D7B1E8" w14:textId="0E2BE4FA" w:rsidR="00667F80" w:rsidRPr="00DD313D" w:rsidRDefault="00667F80" w:rsidP="00667F80">
      <w:pPr>
        <w:pStyle w:val="Bullet1"/>
        <w:rPr>
          <w:color w:val="auto"/>
        </w:rPr>
      </w:pPr>
      <w:r w:rsidRPr="00DD313D">
        <w:rPr>
          <w:color w:val="auto"/>
        </w:rPr>
        <w:t xml:space="preserve">details of all </w:t>
      </w:r>
      <w:r w:rsidRPr="00A74E58">
        <w:rPr>
          <w:color w:val="auto"/>
        </w:rPr>
        <w:t>sentinel</w:t>
      </w:r>
      <w:r w:rsidRPr="00DD313D">
        <w:rPr>
          <w:color w:val="auto"/>
        </w:rPr>
        <w:t xml:space="preserve"> events</w:t>
      </w:r>
      <w:r w:rsidR="00610720">
        <w:rPr>
          <w:rStyle w:val="FootnoteReference"/>
          <w:color w:val="auto"/>
        </w:rPr>
        <w:footnoteReference w:id="15"/>
      </w:r>
      <w:r w:rsidRPr="00DD313D">
        <w:rPr>
          <w:color w:val="auto"/>
        </w:rPr>
        <w:t xml:space="preserve"> </w:t>
      </w:r>
      <w:r w:rsidR="000C5954">
        <w:rPr>
          <w:color w:val="auto"/>
        </w:rPr>
        <w:t xml:space="preserve">from </w:t>
      </w:r>
      <w:r w:rsidR="00E80E8A" w:rsidRPr="00DD313D">
        <w:rPr>
          <w:color w:val="auto"/>
        </w:rPr>
        <w:t xml:space="preserve">1 </w:t>
      </w:r>
      <w:r w:rsidR="00E80E8A">
        <w:rPr>
          <w:color w:val="auto"/>
        </w:rPr>
        <w:t>December 2019</w:t>
      </w:r>
      <w:r w:rsidR="00E80E8A" w:rsidRPr="00DD313D">
        <w:rPr>
          <w:color w:val="auto"/>
        </w:rPr>
        <w:t xml:space="preserve"> to 31 </w:t>
      </w:r>
      <w:r w:rsidR="00E80E8A">
        <w:rPr>
          <w:color w:val="auto"/>
        </w:rPr>
        <w:t>May</w:t>
      </w:r>
      <w:r w:rsidR="00E80E8A" w:rsidRPr="00DD313D">
        <w:rPr>
          <w:color w:val="auto"/>
        </w:rPr>
        <w:t xml:space="preserve"> </w:t>
      </w:r>
      <w:r w:rsidR="00E80E8A">
        <w:rPr>
          <w:color w:val="auto"/>
        </w:rPr>
        <w:t>2020</w:t>
      </w:r>
      <w:r w:rsidRPr="00DD313D">
        <w:rPr>
          <w:color w:val="auto"/>
        </w:rPr>
        <w:t>;</w:t>
      </w:r>
    </w:p>
    <w:p w14:paraId="07D0F7A3" w14:textId="78F9AC41" w:rsidR="007F30AC" w:rsidRPr="00DD313D" w:rsidRDefault="007F30AC" w:rsidP="007F30AC">
      <w:pPr>
        <w:pStyle w:val="Bullet1"/>
        <w:rPr>
          <w:color w:val="auto"/>
        </w:rPr>
      </w:pPr>
      <w:r w:rsidRPr="00DD313D">
        <w:rPr>
          <w:color w:val="auto"/>
        </w:rPr>
        <w:t xml:space="preserve">complaints received </w:t>
      </w:r>
      <w:r w:rsidR="000C5954">
        <w:rPr>
          <w:color w:val="auto"/>
        </w:rPr>
        <w:t xml:space="preserve">from </w:t>
      </w:r>
      <w:r w:rsidR="00E80E8A" w:rsidRPr="00DD313D">
        <w:rPr>
          <w:color w:val="auto"/>
        </w:rPr>
        <w:t xml:space="preserve">1 </w:t>
      </w:r>
      <w:r w:rsidR="00E80E8A">
        <w:rPr>
          <w:color w:val="auto"/>
        </w:rPr>
        <w:t>December 2019</w:t>
      </w:r>
      <w:r w:rsidR="00E80E8A" w:rsidRPr="00DD313D">
        <w:rPr>
          <w:color w:val="auto"/>
        </w:rPr>
        <w:t xml:space="preserve"> to 31 </w:t>
      </w:r>
      <w:r w:rsidR="00E80E8A">
        <w:rPr>
          <w:color w:val="auto"/>
        </w:rPr>
        <w:t>May</w:t>
      </w:r>
      <w:r w:rsidR="00E80E8A" w:rsidRPr="00DD313D">
        <w:rPr>
          <w:color w:val="auto"/>
        </w:rPr>
        <w:t xml:space="preserve"> </w:t>
      </w:r>
      <w:r w:rsidR="00E80E8A">
        <w:rPr>
          <w:color w:val="auto"/>
        </w:rPr>
        <w:t>2020</w:t>
      </w:r>
      <w:r w:rsidRPr="00DD313D">
        <w:rPr>
          <w:color w:val="auto"/>
        </w:rPr>
        <w:t>, a sample of responses and associated timeframes, and a copy of the complaints policy;</w:t>
      </w:r>
    </w:p>
    <w:p w14:paraId="76B8E055" w14:textId="7BFA4F32" w:rsidR="00667F80" w:rsidRPr="00DD313D" w:rsidRDefault="00667F80" w:rsidP="00667F80">
      <w:pPr>
        <w:pStyle w:val="Bullet1"/>
        <w:rPr>
          <w:color w:val="auto"/>
        </w:rPr>
      </w:pPr>
      <w:r w:rsidRPr="00E23810">
        <w:rPr>
          <w:color w:val="auto"/>
        </w:rPr>
        <w:t>cop</w:t>
      </w:r>
      <w:r w:rsidR="00763253" w:rsidRPr="00E23810">
        <w:rPr>
          <w:color w:val="auto"/>
        </w:rPr>
        <w:t>ies</w:t>
      </w:r>
      <w:r w:rsidRPr="00DD313D">
        <w:rPr>
          <w:color w:val="auto"/>
        </w:rPr>
        <w:t xml:space="preserve"> of minutes of </w:t>
      </w:r>
      <w:r w:rsidR="001B7DF3" w:rsidRPr="00DD313D">
        <w:rPr>
          <w:color w:val="auto"/>
        </w:rPr>
        <w:t>service user</w:t>
      </w:r>
      <w:r w:rsidRPr="00DD313D">
        <w:rPr>
          <w:color w:val="auto"/>
        </w:rPr>
        <w:t xml:space="preserve"> group meetings </w:t>
      </w:r>
      <w:r w:rsidR="000C5954" w:rsidRPr="00DD313D">
        <w:rPr>
          <w:color w:val="auto"/>
        </w:rPr>
        <w:t xml:space="preserve">from </w:t>
      </w:r>
      <w:r w:rsidR="00E80E8A" w:rsidRPr="00DD313D">
        <w:rPr>
          <w:color w:val="auto"/>
        </w:rPr>
        <w:t xml:space="preserve">1 </w:t>
      </w:r>
      <w:r w:rsidR="00E80E8A">
        <w:rPr>
          <w:color w:val="auto"/>
        </w:rPr>
        <w:t>December 2019</w:t>
      </w:r>
      <w:r w:rsidR="00E80E8A" w:rsidRPr="00DD313D">
        <w:rPr>
          <w:color w:val="auto"/>
        </w:rPr>
        <w:t xml:space="preserve"> to 31 </w:t>
      </w:r>
      <w:r w:rsidR="00E80E8A">
        <w:rPr>
          <w:color w:val="auto"/>
        </w:rPr>
        <w:t>May</w:t>
      </w:r>
      <w:r w:rsidR="00E80E8A" w:rsidRPr="00DD313D">
        <w:rPr>
          <w:color w:val="auto"/>
        </w:rPr>
        <w:t xml:space="preserve"> </w:t>
      </w:r>
      <w:r w:rsidR="00E80E8A">
        <w:rPr>
          <w:color w:val="auto"/>
        </w:rPr>
        <w:t>2020</w:t>
      </w:r>
      <w:r w:rsidRPr="00DD313D">
        <w:rPr>
          <w:color w:val="auto"/>
        </w:rPr>
        <w:t>;</w:t>
      </w:r>
    </w:p>
    <w:p w14:paraId="2D831EF5" w14:textId="77777777" w:rsidR="00667F80" w:rsidRPr="00DD313D" w:rsidRDefault="00667F80" w:rsidP="00667F80">
      <w:pPr>
        <w:pStyle w:val="Bullet1"/>
        <w:rPr>
          <w:color w:val="auto"/>
        </w:rPr>
      </w:pPr>
      <w:r w:rsidRPr="00DD313D">
        <w:rPr>
          <w:color w:val="auto"/>
        </w:rPr>
        <w:t>activities programme;</w:t>
      </w:r>
    </w:p>
    <w:p w14:paraId="1A475D12" w14:textId="20A42AC2" w:rsidR="007F30AC" w:rsidRPr="00DD313D" w:rsidRDefault="007F30AC" w:rsidP="007F30AC">
      <w:pPr>
        <w:pStyle w:val="Bullet1"/>
        <w:rPr>
          <w:color w:val="auto"/>
        </w:rPr>
      </w:pPr>
      <w:r w:rsidRPr="00DD313D">
        <w:rPr>
          <w:color w:val="auto"/>
        </w:rPr>
        <w:t xml:space="preserve">information provided to service users and their </w:t>
      </w:r>
      <w:r w:rsidR="00B836E6">
        <w:rPr>
          <w:color w:val="auto"/>
        </w:rPr>
        <w:t>whaanau</w:t>
      </w:r>
      <w:r w:rsidRPr="00DD313D">
        <w:rPr>
          <w:color w:val="auto"/>
        </w:rPr>
        <w:t xml:space="preserve"> on admission;</w:t>
      </w:r>
    </w:p>
    <w:p w14:paraId="3ECA3AA1" w14:textId="0977285D" w:rsidR="00667F80" w:rsidRPr="00DD313D" w:rsidRDefault="00667F80" w:rsidP="00667F80">
      <w:pPr>
        <w:pStyle w:val="Bullet1"/>
        <w:rPr>
          <w:color w:val="auto"/>
        </w:rPr>
      </w:pPr>
      <w:r w:rsidRPr="00DD313D">
        <w:rPr>
          <w:color w:val="auto"/>
        </w:rPr>
        <w:t xml:space="preserve">incident reports relating to medication errors </w:t>
      </w:r>
      <w:r w:rsidR="000C5954">
        <w:rPr>
          <w:color w:val="auto"/>
        </w:rPr>
        <w:t xml:space="preserve">from </w:t>
      </w:r>
      <w:r w:rsidR="00E80E8A" w:rsidRPr="00DD313D">
        <w:rPr>
          <w:color w:val="auto"/>
        </w:rPr>
        <w:t xml:space="preserve">1 </w:t>
      </w:r>
      <w:r w:rsidR="00E80E8A">
        <w:rPr>
          <w:color w:val="auto"/>
        </w:rPr>
        <w:t>December 2019</w:t>
      </w:r>
      <w:r w:rsidR="00E80E8A" w:rsidRPr="00DD313D">
        <w:rPr>
          <w:color w:val="auto"/>
        </w:rPr>
        <w:t xml:space="preserve"> to 31 </w:t>
      </w:r>
      <w:r w:rsidR="00E80E8A">
        <w:rPr>
          <w:color w:val="auto"/>
        </w:rPr>
        <w:t>May</w:t>
      </w:r>
      <w:r w:rsidR="00E80E8A" w:rsidRPr="00DD313D">
        <w:rPr>
          <w:color w:val="auto"/>
        </w:rPr>
        <w:t xml:space="preserve"> </w:t>
      </w:r>
      <w:r w:rsidR="00E80E8A">
        <w:rPr>
          <w:color w:val="auto"/>
        </w:rPr>
        <w:t>2020</w:t>
      </w:r>
      <w:r w:rsidRPr="00DD313D">
        <w:rPr>
          <w:color w:val="auto"/>
        </w:rPr>
        <w:t>;</w:t>
      </w:r>
    </w:p>
    <w:p w14:paraId="6F380A14" w14:textId="77777777" w:rsidR="00667F80" w:rsidRPr="00DD313D" w:rsidRDefault="00667F80" w:rsidP="00667F80">
      <w:pPr>
        <w:pStyle w:val="Bullet1"/>
        <w:rPr>
          <w:color w:val="auto"/>
        </w:rPr>
      </w:pPr>
      <w:r w:rsidRPr="00DD313D">
        <w:rPr>
          <w:color w:val="auto"/>
        </w:rPr>
        <w:t>staff sickness and retention data for the previous three years;</w:t>
      </w:r>
    </w:p>
    <w:p w14:paraId="53E78811" w14:textId="77777777" w:rsidR="00667F80" w:rsidRPr="007A3ABC" w:rsidRDefault="00667F80" w:rsidP="00E947F0">
      <w:pPr>
        <w:pStyle w:val="Bullet1"/>
        <w:rPr>
          <w:color w:val="auto"/>
        </w:rPr>
      </w:pPr>
      <w:r w:rsidRPr="007A3ABC">
        <w:rPr>
          <w:color w:val="auto"/>
        </w:rPr>
        <w:t>staff vacancies at time of inspection (role and number);</w:t>
      </w:r>
      <w:r w:rsidR="007A3ABC">
        <w:rPr>
          <w:color w:val="auto"/>
        </w:rPr>
        <w:t xml:space="preserve"> </w:t>
      </w:r>
      <w:r w:rsidRPr="007A3ABC">
        <w:rPr>
          <w:color w:val="auto"/>
        </w:rPr>
        <w:t>and</w:t>
      </w:r>
    </w:p>
    <w:p w14:paraId="745BD61B" w14:textId="77777777" w:rsidR="00667F80" w:rsidRPr="00DD313D" w:rsidRDefault="00667F80" w:rsidP="00667F80">
      <w:pPr>
        <w:pStyle w:val="Bullet1"/>
        <w:rPr>
          <w:color w:val="auto"/>
        </w:rPr>
      </w:pPr>
      <w:r w:rsidRPr="00DD313D">
        <w:rPr>
          <w:color w:val="auto"/>
        </w:rPr>
        <w:t>data on staff, categorised by profession.</w:t>
      </w:r>
    </w:p>
    <w:p w14:paraId="0231B329" w14:textId="77777777" w:rsidR="00667F80" w:rsidRDefault="00667F80" w:rsidP="00667F80">
      <w:pPr>
        <w:pStyle w:val="Heading2"/>
      </w:pPr>
      <w:bookmarkStart w:id="35" w:name="_Toc6903504"/>
      <w:bookmarkStart w:id="36" w:name="_Toc69991004"/>
      <w:r>
        <w:t>Inspection focus</w:t>
      </w:r>
      <w:bookmarkEnd w:id="35"/>
      <w:bookmarkEnd w:id="36"/>
    </w:p>
    <w:p w14:paraId="47B2EE5B" w14:textId="77777777" w:rsidR="00667F80" w:rsidRDefault="00667F80" w:rsidP="00667F80">
      <w:pPr>
        <w:pStyle w:val="BodyText"/>
      </w:pPr>
      <w:r w:rsidRPr="003C09FD">
        <w:t xml:space="preserve">The following areas were examined to determine whether there had been torture or other cruel, inhuman or degrading treatment or punishment, or any other issues impacting adversely on </w:t>
      </w:r>
      <w:r w:rsidR="001B7DF3">
        <w:t>service user</w:t>
      </w:r>
      <w:r w:rsidRPr="003C09FD">
        <w:t>s.</w:t>
      </w:r>
      <w:r>
        <w:rPr>
          <w:rStyle w:val="FootnoteReference"/>
        </w:rPr>
        <w:footnoteReference w:id="16"/>
      </w:r>
    </w:p>
    <w:p w14:paraId="366EF752" w14:textId="77777777" w:rsidR="00667F80" w:rsidRPr="00620339" w:rsidRDefault="00667F80" w:rsidP="00667F80">
      <w:pPr>
        <w:pStyle w:val="Heading3"/>
      </w:pPr>
      <w:bookmarkStart w:id="37" w:name="_Toc5365323"/>
      <w:bookmarkStart w:id="38" w:name="_Toc6903505"/>
      <w:bookmarkStart w:id="39" w:name="_Toc69991005"/>
      <w:r w:rsidRPr="00620339">
        <w:t>Treatment</w:t>
      </w:r>
      <w:bookmarkEnd w:id="37"/>
      <w:bookmarkEnd w:id="38"/>
      <w:bookmarkEnd w:id="39"/>
    </w:p>
    <w:p w14:paraId="5A12E299" w14:textId="77777777" w:rsidR="00667F80" w:rsidRPr="00620339" w:rsidRDefault="00667F80" w:rsidP="00667F80">
      <w:pPr>
        <w:pStyle w:val="Bullet1"/>
      </w:pPr>
      <w:r w:rsidRPr="00620339">
        <w:t xml:space="preserve">Torture or </w:t>
      </w:r>
      <w:r w:rsidR="00C26C8E">
        <w:t xml:space="preserve">other </w:t>
      </w:r>
      <w:r w:rsidRPr="00620339">
        <w:t>cruel, inhuman or degrading treatment or punishment</w:t>
      </w:r>
    </w:p>
    <w:p w14:paraId="218BF14F" w14:textId="77777777" w:rsidR="00667F80" w:rsidRDefault="00DD313D" w:rsidP="00667F80">
      <w:pPr>
        <w:pStyle w:val="Bullet1"/>
      </w:pPr>
      <w:r>
        <w:t>Seclusion</w:t>
      </w:r>
    </w:p>
    <w:p w14:paraId="10B5227E" w14:textId="77777777" w:rsidR="00DD313D" w:rsidRPr="00620339" w:rsidRDefault="00DD313D" w:rsidP="00667F80">
      <w:pPr>
        <w:pStyle w:val="Bullet1"/>
      </w:pPr>
      <w:r>
        <w:t>Seclusion policies and events</w:t>
      </w:r>
    </w:p>
    <w:p w14:paraId="0FF8F77F" w14:textId="77777777" w:rsidR="00667F80" w:rsidRPr="00620339" w:rsidRDefault="00667F80" w:rsidP="00667F80">
      <w:pPr>
        <w:pStyle w:val="Bullet1"/>
      </w:pPr>
      <w:r w:rsidRPr="00620339">
        <w:t>Restraint</w:t>
      </w:r>
    </w:p>
    <w:p w14:paraId="4BEC2619" w14:textId="60B42ED8" w:rsidR="00667F80" w:rsidRDefault="00667F80" w:rsidP="00667F80">
      <w:pPr>
        <w:pStyle w:val="Bullet1"/>
      </w:pPr>
      <w:r w:rsidRPr="00620339">
        <w:t>Restraint training for staff</w:t>
      </w:r>
    </w:p>
    <w:p w14:paraId="7B7602FC" w14:textId="3275E34C" w:rsidR="003307E0" w:rsidRDefault="003307E0" w:rsidP="00667F80">
      <w:pPr>
        <w:pStyle w:val="Bullet1"/>
      </w:pPr>
      <w:r>
        <w:t>Environmental restraint</w:t>
      </w:r>
    </w:p>
    <w:p w14:paraId="3D7E5E28" w14:textId="77777777" w:rsidR="00667F80" w:rsidRPr="00620339" w:rsidRDefault="00667F80" w:rsidP="00667F80">
      <w:pPr>
        <w:pStyle w:val="Bullet1"/>
      </w:pPr>
      <w:r w:rsidRPr="00620339">
        <w:t>Electro-convulsive therapy (ECT)</w:t>
      </w:r>
    </w:p>
    <w:p w14:paraId="33EEEC8A" w14:textId="77777777" w:rsidR="00667F80" w:rsidRPr="00620339" w:rsidRDefault="00667F80" w:rsidP="00667F80">
      <w:pPr>
        <w:pStyle w:val="Bullet1"/>
      </w:pPr>
      <w:r w:rsidRPr="00620339">
        <w:t xml:space="preserve">Sensory </w:t>
      </w:r>
      <w:r w:rsidR="00DD4DBF">
        <w:t>m</w:t>
      </w:r>
      <w:r w:rsidRPr="00620339">
        <w:t>odulation</w:t>
      </w:r>
    </w:p>
    <w:p w14:paraId="6FF532F6" w14:textId="58C6923E" w:rsidR="00667F80" w:rsidRPr="00620339" w:rsidRDefault="001B7DF3" w:rsidP="00667F80">
      <w:pPr>
        <w:pStyle w:val="Bullet1"/>
      </w:pPr>
      <w:r>
        <w:t>Service user</w:t>
      </w:r>
      <w:r w:rsidR="00667F80" w:rsidRPr="00620339">
        <w:t>s</w:t>
      </w:r>
      <w:r w:rsidR="00667F80">
        <w:t>’</w:t>
      </w:r>
      <w:r w:rsidR="00667F80" w:rsidRPr="00620339">
        <w:t xml:space="preserve"> </w:t>
      </w:r>
      <w:r w:rsidR="00667F80" w:rsidRPr="00705F88">
        <w:t>views</w:t>
      </w:r>
      <w:r w:rsidR="00667F80" w:rsidRPr="00620339">
        <w:t xml:space="preserve"> on treatment</w:t>
      </w:r>
    </w:p>
    <w:p w14:paraId="2CB0F67D" w14:textId="77777777" w:rsidR="00667F80" w:rsidRPr="00620339" w:rsidRDefault="00667F80" w:rsidP="00667F80">
      <w:pPr>
        <w:pStyle w:val="Heading3"/>
      </w:pPr>
      <w:bookmarkStart w:id="40" w:name="_Toc1048703"/>
      <w:bookmarkStart w:id="41" w:name="_Toc5365324"/>
      <w:bookmarkStart w:id="42" w:name="_Toc6903506"/>
      <w:bookmarkStart w:id="43" w:name="_Toc69991006"/>
      <w:r w:rsidRPr="00620339">
        <w:t>Protective measures</w:t>
      </w:r>
      <w:bookmarkEnd w:id="40"/>
      <w:bookmarkEnd w:id="41"/>
      <w:bookmarkEnd w:id="42"/>
      <w:bookmarkEnd w:id="43"/>
    </w:p>
    <w:p w14:paraId="1BECDB46" w14:textId="77777777" w:rsidR="00667F80" w:rsidRPr="00620339" w:rsidRDefault="00667F80" w:rsidP="00667F80">
      <w:pPr>
        <w:pStyle w:val="Bullet1"/>
      </w:pPr>
      <w:r w:rsidRPr="00620339">
        <w:t>Complaints process</w:t>
      </w:r>
    </w:p>
    <w:p w14:paraId="68A4D94E" w14:textId="77777777" w:rsidR="00667F80" w:rsidRPr="00620339" w:rsidRDefault="00667F80" w:rsidP="00667F80">
      <w:pPr>
        <w:pStyle w:val="Bullet1"/>
      </w:pPr>
      <w:r w:rsidRPr="00620339">
        <w:t>Records</w:t>
      </w:r>
    </w:p>
    <w:p w14:paraId="17316D1D" w14:textId="77777777" w:rsidR="00667F80" w:rsidRPr="00620339" w:rsidRDefault="00667F80" w:rsidP="00667F80">
      <w:pPr>
        <w:pStyle w:val="Heading3"/>
      </w:pPr>
      <w:bookmarkStart w:id="44" w:name="_Toc1048704"/>
      <w:bookmarkStart w:id="45" w:name="_Toc5365325"/>
      <w:bookmarkStart w:id="46" w:name="_Toc6903507"/>
      <w:bookmarkStart w:id="47" w:name="_Toc69991007"/>
      <w:r w:rsidRPr="00620339">
        <w:t>Material conditions</w:t>
      </w:r>
      <w:bookmarkEnd w:id="44"/>
      <w:bookmarkEnd w:id="45"/>
      <w:bookmarkEnd w:id="46"/>
      <w:bookmarkEnd w:id="47"/>
    </w:p>
    <w:p w14:paraId="5E33BAF7" w14:textId="77777777" w:rsidR="00667F80" w:rsidRPr="00620339" w:rsidRDefault="00667F80" w:rsidP="00667F80">
      <w:pPr>
        <w:pStyle w:val="Bullet1"/>
      </w:pPr>
      <w:r w:rsidRPr="00620339">
        <w:t>Accommodation and sanitary conditions</w:t>
      </w:r>
    </w:p>
    <w:p w14:paraId="01986FE0" w14:textId="77777777" w:rsidR="00667F80" w:rsidRPr="00620339" w:rsidRDefault="00667F80" w:rsidP="00667F80">
      <w:pPr>
        <w:pStyle w:val="Bullet1"/>
      </w:pPr>
      <w:r w:rsidRPr="00620339">
        <w:t>Food</w:t>
      </w:r>
    </w:p>
    <w:p w14:paraId="50088531" w14:textId="77777777" w:rsidR="00667F80" w:rsidRPr="00620339" w:rsidRDefault="00667F80" w:rsidP="00667F80">
      <w:pPr>
        <w:pStyle w:val="Heading3"/>
      </w:pPr>
      <w:bookmarkStart w:id="48" w:name="_Toc1048705"/>
      <w:bookmarkStart w:id="49" w:name="_Toc5365326"/>
      <w:bookmarkStart w:id="50" w:name="_Toc6903508"/>
      <w:bookmarkStart w:id="51" w:name="_Toc69991008"/>
      <w:r w:rsidRPr="00620339">
        <w:t>Activities and programmes</w:t>
      </w:r>
      <w:bookmarkEnd w:id="48"/>
      <w:bookmarkEnd w:id="49"/>
      <w:bookmarkEnd w:id="50"/>
      <w:bookmarkEnd w:id="51"/>
    </w:p>
    <w:p w14:paraId="71EA9811" w14:textId="77777777" w:rsidR="00667F80" w:rsidRPr="00620339" w:rsidRDefault="00667F80" w:rsidP="00667F80">
      <w:pPr>
        <w:pStyle w:val="Bullet1"/>
      </w:pPr>
      <w:r w:rsidRPr="00620339">
        <w:t>Outdoor exercise and leisure activities</w:t>
      </w:r>
    </w:p>
    <w:p w14:paraId="4FD8C5BA" w14:textId="77777777" w:rsidR="00667F80" w:rsidRPr="00620339" w:rsidRDefault="00667F80" w:rsidP="00667F80">
      <w:pPr>
        <w:pStyle w:val="Bullet1"/>
      </w:pPr>
      <w:r w:rsidRPr="00620339">
        <w:t xml:space="preserve">Programmes </w:t>
      </w:r>
    </w:p>
    <w:p w14:paraId="4A264CA8" w14:textId="77777777" w:rsidR="00667F80" w:rsidRPr="00620339" w:rsidRDefault="00667F80" w:rsidP="00667F80">
      <w:pPr>
        <w:pStyle w:val="Bullet1"/>
      </w:pPr>
      <w:r w:rsidRPr="00620339">
        <w:t>Cultural and spiritual support</w:t>
      </w:r>
    </w:p>
    <w:p w14:paraId="3A57ABF0" w14:textId="77777777" w:rsidR="00667F80" w:rsidRPr="00620339" w:rsidRDefault="00667F80" w:rsidP="00667F80">
      <w:pPr>
        <w:pStyle w:val="Heading3"/>
      </w:pPr>
      <w:bookmarkStart w:id="52" w:name="_Toc1048706"/>
      <w:bookmarkStart w:id="53" w:name="_Toc5365327"/>
      <w:bookmarkStart w:id="54" w:name="_Toc6903509"/>
      <w:bookmarkStart w:id="55" w:name="_Ref46326237"/>
      <w:bookmarkStart w:id="56" w:name="_Toc69991009"/>
      <w:r w:rsidRPr="00620339">
        <w:t>Communications</w:t>
      </w:r>
      <w:bookmarkEnd w:id="52"/>
      <w:bookmarkEnd w:id="53"/>
      <w:bookmarkEnd w:id="54"/>
      <w:bookmarkEnd w:id="55"/>
      <w:bookmarkEnd w:id="56"/>
    </w:p>
    <w:p w14:paraId="506BE709" w14:textId="77777777" w:rsidR="00DD313D" w:rsidRDefault="00667F80" w:rsidP="00667F80">
      <w:pPr>
        <w:pStyle w:val="Bullet1"/>
      </w:pPr>
      <w:r w:rsidRPr="00620339">
        <w:t xml:space="preserve">Access to visitors </w:t>
      </w:r>
    </w:p>
    <w:p w14:paraId="568B1DBC" w14:textId="77777777" w:rsidR="00667F80" w:rsidRPr="00620339" w:rsidRDefault="00DD313D" w:rsidP="00667F80">
      <w:pPr>
        <w:pStyle w:val="Bullet1"/>
      </w:pPr>
      <w:r>
        <w:t xml:space="preserve">Access to </w:t>
      </w:r>
      <w:r w:rsidR="00667F80" w:rsidRPr="00620339">
        <w:t>external communications</w:t>
      </w:r>
    </w:p>
    <w:p w14:paraId="32008A7E" w14:textId="77777777" w:rsidR="00667F80" w:rsidRPr="00620339" w:rsidRDefault="00667F80" w:rsidP="00667F80">
      <w:pPr>
        <w:pStyle w:val="Heading3"/>
      </w:pPr>
      <w:bookmarkStart w:id="57" w:name="_Toc1048707"/>
      <w:bookmarkStart w:id="58" w:name="_Toc5365328"/>
      <w:bookmarkStart w:id="59" w:name="_Toc6903510"/>
      <w:bookmarkStart w:id="60" w:name="_Toc69991010"/>
      <w:r w:rsidRPr="00620339">
        <w:t>Health care</w:t>
      </w:r>
      <w:bookmarkEnd w:id="57"/>
      <w:bookmarkEnd w:id="58"/>
      <w:bookmarkEnd w:id="59"/>
      <w:bookmarkEnd w:id="60"/>
      <w:r w:rsidRPr="00620339">
        <w:t xml:space="preserve"> </w:t>
      </w:r>
    </w:p>
    <w:p w14:paraId="59CDCB67" w14:textId="77777777" w:rsidR="00667F80" w:rsidRPr="00620339" w:rsidRDefault="00667F80" w:rsidP="00667F80">
      <w:pPr>
        <w:pStyle w:val="Bullet1"/>
      </w:pPr>
      <w:r w:rsidRPr="00620339">
        <w:t>Primary health care services</w:t>
      </w:r>
    </w:p>
    <w:p w14:paraId="47012122" w14:textId="77777777" w:rsidR="00667F80" w:rsidRPr="00620339" w:rsidRDefault="00667F80" w:rsidP="00667F80">
      <w:pPr>
        <w:pStyle w:val="Heading3"/>
      </w:pPr>
      <w:bookmarkStart w:id="61" w:name="_Toc1048708"/>
      <w:bookmarkStart w:id="62" w:name="_Toc5365329"/>
      <w:bookmarkStart w:id="63" w:name="_Toc6903511"/>
      <w:bookmarkStart w:id="64" w:name="_Toc69991011"/>
      <w:bookmarkStart w:id="65" w:name="_Toc367904152"/>
      <w:r w:rsidRPr="00620339">
        <w:t>Staff</w:t>
      </w:r>
      <w:bookmarkEnd w:id="61"/>
      <w:bookmarkEnd w:id="62"/>
      <w:bookmarkEnd w:id="63"/>
      <w:bookmarkEnd w:id="64"/>
    </w:p>
    <w:p w14:paraId="1160F2B7" w14:textId="77777777" w:rsidR="00667F80" w:rsidRPr="00620339" w:rsidRDefault="00667F80" w:rsidP="00667F80">
      <w:pPr>
        <w:pStyle w:val="Bullet1"/>
      </w:pPr>
      <w:r w:rsidRPr="00620339">
        <w:t>Staffing levels and staff retention</w:t>
      </w:r>
      <w:bookmarkStart w:id="66" w:name="_Toc1048709"/>
    </w:p>
    <w:p w14:paraId="4F4C1665" w14:textId="77777777" w:rsidR="00667F80" w:rsidRPr="00620339" w:rsidRDefault="00667F80" w:rsidP="00667F80">
      <w:pPr>
        <w:pStyle w:val="Heading2"/>
      </w:pPr>
      <w:bookmarkStart w:id="67" w:name="_Toc5365330"/>
      <w:bookmarkStart w:id="68" w:name="_Toc6903512"/>
      <w:bookmarkStart w:id="69" w:name="_Toc69991012"/>
      <w:r w:rsidRPr="00620339">
        <w:t>Evidence</w:t>
      </w:r>
      <w:bookmarkEnd w:id="65"/>
      <w:bookmarkEnd w:id="66"/>
      <w:bookmarkEnd w:id="67"/>
      <w:bookmarkEnd w:id="68"/>
      <w:bookmarkEnd w:id="69"/>
    </w:p>
    <w:p w14:paraId="3503F835" w14:textId="2D2CECDF" w:rsidR="00667F80" w:rsidRPr="00620339" w:rsidRDefault="00667F80" w:rsidP="00667F80">
      <w:pPr>
        <w:pStyle w:val="BodyText"/>
      </w:pPr>
      <w:r w:rsidRPr="00620339">
        <w:t xml:space="preserve">In addition to the documentary evidence provided at the time of the inspection, Inspectors spoke with a number of managers, </w:t>
      </w:r>
      <w:r w:rsidR="00814667" w:rsidRPr="00620339">
        <w:t>staff</w:t>
      </w:r>
      <w:r w:rsidR="00814667">
        <w:t xml:space="preserve">, </w:t>
      </w:r>
      <w:r w:rsidR="00705F88">
        <w:t xml:space="preserve">and </w:t>
      </w:r>
      <w:r w:rsidR="00814667">
        <w:t>service</w:t>
      </w:r>
      <w:r w:rsidR="001B7DF3">
        <w:t xml:space="preserve"> user</w:t>
      </w:r>
      <w:r w:rsidRPr="00620339">
        <w:t>s.</w:t>
      </w:r>
      <w:r>
        <w:rPr>
          <w:rStyle w:val="FootnoteReference"/>
        </w:rPr>
        <w:footnoteReference w:id="17"/>
      </w:r>
    </w:p>
    <w:p w14:paraId="7455E916" w14:textId="088F131E" w:rsidR="00667F80" w:rsidRDefault="00667F80" w:rsidP="00667F80">
      <w:pPr>
        <w:pStyle w:val="BodyText"/>
      </w:pPr>
      <w:r w:rsidRPr="00620339">
        <w:t xml:space="preserve">Inspectors also reviewed </w:t>
      </w:r>
      <w:r w:rsidR="001B7DF3">
        <w:t>service user</w:t>
      </w:r>
      <w:r w:rsidRPr="00620339">
        <w:t xml:space="preserve"> records, were provided additional documents upon request by the staff, and observed the facilities and conditions</w:t>
      </w:r>
      <w:r w:rsidR="003F3A6C">
        <w:t xml:space="preserve"> of the Unit</w:t>
      </w:r>
      <w:r w:rsidRPr="00620339">
        <w:t xml:space="preserve">. </w:t>
      </w:r>
    </w:p>
    <w:p w14:paraId="1EDBD70C" w14:textId="77777777" w:rsidR="00667F80" w:rsidRPr="00426B8F" w:rsidRDefault="00667F80" w:rsidP="00426B8F">
      <w:pPr>
        <w:pStyle w:val="Heading2"/>
      </w:pPr>
      <w:bookmarkStart w:id="70" w:name="_Toc6903513"/>
      <w:bookmarkStart w:id="71" w:name="_Toc69991013"/>
      <w:r w:rsidRPr="00426B8F">
        <w:t>Recommendations from previous report</w:t>
      </w:r>
      <w:bookmarkEnd w:id="70"/>
      <w:bookmarkEnd w:id="71"/>
    </w:p>
    <w:p w14:paraId="72D5AA1E" w14:textId="26F8153C" w:rsidR="00667F80" w:rsidRDefault="00667F80" w:rsidP="00667F80">
      <w:pPr>
        <w:pStyle w:val="BodyText"/>
        <w:rPr>
          <w:color w:val="auto"/>
        </w:rPr>
      </w:pPr>
      <w:r w:rsidRPr="00426B8F">
        <w:rPr>
          <w:color w:val="auto"/>
        </w:rPr>
        <w:t xml:space="preserve">Inspectors </w:t>
      </w:r>
      <w:r w:rsidR="00DE5815">
        <w:rPr>
          <w:color w:val="auto"/>
        </w:rPr>
        <w:t xml:space="preserve">also </w:t>
      </w:r>
      <w:r w:rsidRPr="00426B8F">
        <w:rPr>
          <w:color w:val="auto"/>
        </w:rPr>
        <w:t xml:space="preserve">followed up on </w:t>
      </w:r>
      <w:r w:rsidR="00975A48">
        <w:rPr>
          <w:color w:val="auto"/>
        </w:rPr>
        <w:t>14</w:t>
      </w:r>
      <w:r w:rsidR="00426B8F" w:rsidRPr="00426B8F">
        <w:rPr>
          <w:color w:val="auto"/>
        </w:rPr>
        <w:t xml:space="preserve"> </w:t>
      </w:r>
      <w:r w:rsidRPr="00426B8F">
        <w:rPr>
          <w:color w:val="auto"/>
        </w:rPr>
        <w:t>r</w:t>
      </w:r>
      <w:r w:rsidR="00823402">
        <w:rPr>
          <w:color w:val="auto"/>
        </w:rPr>
        <w:t xml:space="preserve">ecommendations, following an inspection </w:t>
      </w:r>
      <w:r w:rsidRPr="00426B8F">
        <w:rPr>
          <w:color w:val="auto"/>
        </w:rPr>
        <w:t xml:space="preserve">to </w:t>
      </w:r>
      <w:r w:rsidR="000C5954">
        <w:rPr>
          <w:color w:val="auto"/>
        </w:rPr>
        <w:t xml:space="preserve">the </w:t>
      </w:r>
      <w:r w:rsidR="00426B8F">
        <w:rPr>
          <w:color w:val="auto"/>
        </w:rPr>
        <w:t>Unit</w:t>
      </w:r>
      <w:r w:rsidRPr="00426B8F">
        <w:rPr>
          <w:color w:val="auto"/>
        </w:rPr>
        <w:t xml:space="preserve"> in</w:t>
      </w:r>
      <w:r w:rsidR="00975A48">
        <w:rPr>
          <w:color w:val="auto"/>
        </w:rPr>
        <w:t xml:space="preserve"> 2015</w:t>
      </w:r>
      <w:r w:rsidR="00C26C8E">
        <w:rPr>
          <w:color w:val="auto"/>
        </w:rPr>
        <w:t>,</w:t>
      </w:r>
      <w:r w:rsidRPr="00426B8F">
        <w:rPr>
          <w:color w:val="auto"/>
        </w:rPr>
        <w:t xml:space="preserve"> which were:</w:t>
      </w:r>
    </w:p>
    <w:p w14:paraId="0A6F78EF" w14:textId="77777777" w:rsidR="00975A48" w:rsidRDefault="00975A48" w:rsidP="00975A48">
      <w:pPr>
        <w:pStyle w:val="Number2"/>
      </w:pPr>
      <w:r>
        <w:t>Privacy blinds in seclusion rooms should be repaired or replaced.</w:t>
      </w:r>
    </w:p>
    <w:p w14:paraId="717F303A" w14:textId="77777777" w:rsidR="00975A48" w:rsidRDefault="00975A48" w:rsidP="00975A48">
      <w:pPr>
        <w:pStyle w:val="Number2"/>
      </w:pPr>
      <w:r>
        <w:t xml:space="preserve">The seclusion policy needs to be updated and a quality assurance framework applied to the completion of seclusion paperwork. </w:t>
      </w:r>
    </w:p>
    <w:p w14:paraId="376A253F" w14:textId="77777777" w:rsidR="00975A48" w:rsidRDefault="00975A48" w:rsidP="00975A48">
      <w:pPr>
        <w:pStyle w:val="Number2"/>
      </w:pPr>
      <w:r>
        <w:t>All staff should be up to date with their SPEC training.</w:t>
      </w:r>
    </w:p>
    <w:p w14:paraId="7E23A53E" w14:textId="77777777" w:rsidR="00975A48" w:rsidRDefault="00975A48" w:rsidP="00975A48">
      <w:pPr>
        <w:pStyle w:val="Number2"/>
      </w:pPr>
      <w:r>
        <w:t>The Unit needs to develop a locked door policy.</w:t>
      </w:r>
    </w:p>
    <w:p w14:paraId="3887470A" w14:textId="77777777" w:rsidR="00975A48" w:rsidRDefault="00975A48" w:rsidP="00975A48">
      <w:pPr>
        <w:pStyle w:val="Number2"/>
      </w:pPr>
      <w:r>
        <w:t>The DHB’s complaint policy should be readily available in the Unit and in the service users’ admission pack.</w:t>
      </w:r>
    </w:p>
    <w:p w14:paraId="38BD2CDD" w14:textId="77777777" w:rsidR="00975A48" w:rsidRDefault="00975A48" w:rsidP="00975A48">
      <w:pPr>
        <w:pStyle w:val="Number2"/>
      </w:pPr>
      <w:r>
        <w:t>A regular audit of MHA paperwork should be undertaken.</w:t>
      </w:r>
    </w:p>
    <w:p w14:paraId="4C6EF925" w14:textId="77777777" w:rsidR="00975A48" w:rsidRDefault="00975A48" w:rsidP="00975A48">
      <w:pPr>
        <w:pStyle w:val="Number2"/>
      </w:pPr>
      <w:r>
        <w:t>Service users should be invited to or receive a copy of the outcome of the MDT review.</w:t>
      </w:r>
    </w:p>
    <w:p w14:paraId="5858D8A1" w14:textId="77777777" w:rsidR="00975A48" w:rsidRDefault="00975A48" w:rsidP="00975A48">
      <w:pPr>
        <w:pStyle w:val="Number2"/>
      </w:pPr>
      <w:r>
        <w:t>Lounges/ day rooms should not be used as bedrooms.</w:t>
      </w:r>
    </w:p>
    <w:p w14:paraId="637B90AC" w14:textId="77777777" w:rsidR="00975A48" w:rsidRDefault="00975A48" w:rsidP="00975A48">
      <w:pPr>
        <w:pStyle w:val="Number2"/>
      </w:pPr>
      <w:r>
        <w:t xml:space="preserve">Replace worn and damaged soft furnishings, curtains and privacy blinds. </w:t>
      </w:r>
    </w:p>
    <w:p w14:paraId="1669FDD0" w14:textId="59A3665C" w:rsidR="00975A48" w:rsidRDefault="00975A48" w:rsidP="00975A48">
      <w:pPr>
        <w:pStyle w:val="Number2"/>
      </w:pPr>
      <w:r>
        <w:t>Service users should have greater access to programmes/activities both on and off the unit.</w:t>
      </w:r>
    </w:p>
    <w:p w14:paraId="7B3ADA8B" w14:textId="77777777" w:rsidR="00975A48" w:rsidRDefault="00975A48" w:rsidP="00975A48">
      <w:pPr>
        <w:pStyle w:val="Number2"/>
      </w:pPr>
      <w:r>
        <w:t>The telephone in Kuaka ward should be relocated.</w:t>
      </w:r>
    </w:p>
    <w:p w14:paraId="1BDEF95D" w14:textId="77777777" w:rsidR="00975A48" w:rsidRDefault="00975A48" w:rsidP="00975A48">
      <w:pPr>
        <w:pStyle w:val="Number2"/>
      </w:pPr>
      <w:r>
        <w:t>Management should address the safety concerns relating to staffing levels.</w:t>
      </w:r>
    </w:p>
    <w:p w14:paraId="7A35C843" w14:textId="12C19105" w:rsidR="00975A48" w:rsidRDefault="00975A48" w:rsidP="00975A48">
      <w:pPr>
        <w:pStyle w:val="Number2"/>
      </w:pPr>
      <w:r>
        <w:t xml:space="preserve">There should be set, advertised meal times for the Unit. </w:t>
      </w:r>
    </w:p>
    <w:p w14:paraId="6299B636" w14:textId="0D6F1999" w:rsidR="00975A48" w:rsidRPr="00975A48" w:rsidRDefault="00975A48" w:rsidP="00975A48">
      <w:pPr>
        <w:pStyle w:val="Number2"/>
      </w:pPr>
      <w:r>
        <w:t>Information on sensory modulation and how to access it should be made available for service users.</w:t>
      </w:r>
    </w:p>
    <w:p w14:paraId="42883D16" w14:textId="77777777" w:rsidR="001D5945" w:rsidRPr="00426B8F" w:rsidRDefault="001D5945" w:rsidP="001D5945">
      <w:pPr>
        <w:pStyle w:val="BodyText"/>
      </w:pPr>
      <w:r w:rsidRPr="00426B8F">
        <w:t xml:space="preserve">The </w:t>
      </w:r>
      <w:r w:rsidR="00426B8F" w:rsidRPr="00426B8F">
        <w:t>Unit’s</w:t>
      </w:r>
      <w:r w:rsidRPr="00426B8F">
        <w:t xml:space="preserve"> adoption, or not, of these prior recommendations is referred to in the relevant sections of this report.</w:t>
      </w:r>
    </w:p>
    <w:p w14:paraId="6A723602" w14:textId="77777777" w:rsidR="00F62A46" w:rsidRDefault="00F62A46">
      <w:pPr>
        <w:spacing w:after="200" w:line="276" w:lineRule="auto"/>
        <w:rPr>
          <w:rFonts w:eastAsiaTheme="majorEastAsia" w:cstheme="majorBidi"/>
          <w:bCs/>
          <w:color w:val="9561CC"/>
          <w:sz w:val="38"/>
          <w:szCs w:val="28"/>
        </w:rPr>
      </w:pPr>
      <w:bookmarkStart w:id="72" w:name="_Toc6903514"/>
      <w:bookmarkStart w:id="73" w:name="_Ref31797525"/>
      <w:r>
        <w:br w:type="page"/>
      </w:r>
    </w:p>
    <w:p w14:paraId="7F9C5413" w14:textId="74B1F789" w:rsidR="00667F80" w:rsidRDefault="00667F80" w:rsidP="00667F80">
      <w:pPr>
        <w:pStyle w:val="Heading1"/>
      </w:pPr>
      <w:bookmarkStart w:id="74" w:name="_Toc69991014"/>
      <w:r>
        <w:t>Treatment</w:t>
      </w:r>
      <w:bookmarkEnd w:id="72"/>
      <w:bookmarkEnd w:id="73"/>
      <w:bookmarkEnd w:id="74"/>
    </w:p>
    <w:p w14:paraId="2B524A00" w14:textId="58D9DCCB" w:rsidR="00667F80" w:rsidRDefault="00667F80" w:rsidP="00667F80">
      <w:pPr>
        <w:pStyle w:val="Heading2"/>
      </w:pPr>
      <w:bookmarkStart w:id="75" w:name="_Toc6903515"/>
      <w:bookmarkStart w:id="76" w:name="_Toc69991015"/>
      <w:r>
        <w:t xml:space="preserve">Torture or </w:t>
      </w:r>
      <w:r w:rsidR="00C26C8E">
        <w:t xml:space="preserve">other </w:t>
      </w:r>
      <w:r>
        <w:t>cruel, inhuman or degrading treatment or punishment</w:t>
      </w:r>
      <w:bookmarkEnd w:id="75"/>
      <w:bookmarkEnd w:id="76"/>
    </w:p>
    <w:p w14:paraId="6257CFBD" w14:textId="77777777" w:rsidR="003D3357" w:rsidRDefault="003D3357" w:rsidP="003D3357">
      <w:pPr>
        <w:pStyle w:val="BodyText"/>
      </w:pPr>
      <w:bookmarkStart w:id="77" w:name="_Toc6903516"/>
      <w:r>
        <w:t>There was no evidence that service users had been subject to torture or other cruel, inhuman or degrading treatment or punishment.</w:t>
      </w:r>
    </w:p>
    <w:p w14:paraId="362E2A72" w14:textId="77777777" w:rsidR="00667F80" w:rsidRPr="00010E94" w:rsidRDefault="00667F80" w:rsidP="00010E94">
      <w:pPr>
        <w:pStyle w:val="Heading2"/>
        <w:rPr>
          <w:color w:val="FF0000"/>
        </w:rPr>
      </w:pPr>
      <w:bookmarkStart w:id="78" w:name="_Toc69991016"/>
      <w:r>
        <w:t>Seclusion</w:t>
      </w:r>
      <w:bookmarkEnd w:id="77"/>
      <w:bookmarkEnd w:id="78"/>
    </w:p>
    <w:p w14:paraId="241F2471" w14:textId="77777777" w:rsidR="00667F80" w:rsidRDefault="00667F80" w:rsidP="00667F80">
      <w:pPr>
        <w:pStyle w:val="Heading4"/>
      </w:pPr>
      <w:r>
        <w:t>Seclusion facilities</w:t>
      </w:r>
    </w:p>
    <w:p w14:paraId="34C0BFD2" w14:textId="30FD65D8" w:rsidR="003D3357" w:rsidRDefault="003D3357" w:rsidP="006E0BF9">
      <w:pPr>
        <w:pStyle w:val="BodyText"/>
      </w:pPr>
      <w:r>
        <w:t>The Unit had two seclusion</w:t>
      </w:r>
      <w:r>
        <w:rPr>
          <w:rStyle w:val="FootnoteReference"/>
        </w:rPr>
        <w:footnoteReference w:id="18"/>
      </w:r>
      <w:r w:rsidR="005569FE">
        <w:t xml:space="preserve"> rooms</w:t>
      </w:r>
      <w:r w:rsidR="009844C4" w:rsidRPr="009844C4">
        <w:t>,</w:t>
      </w:r>
      <w:r w:rsidR="009844C4">
        <w:t xml:space="preserve"> which were </w:t>
      </w:r>
      <w:r w:rsidR="00182462">
        <w:t xml:space="preserve">both </w:t>
      </w:r>
      <w:r w:rsidR="009844C4">
        <w:t>located on Ward 43 Kimi Whanaungatanga, also referred to as the High Dependency Unit</w:t>
      </w:r>
      <w:r w:rsidR="005569FE">
        <w:t xml:space="preserve"> </w:t>
      </w:r>
      <w:r w:rsidR="009844C4">
        <w:t>(</w:t>
      </w:r>
      <w:r w:rsidR="005569FE">
        <w:t>HDU</w:t>
      </w:r>
      <w:r w:rsidR="009844C4">
        <w:t>)</w:t>
      </w:r>
      <w:r>
        <w:t>.</w:t>
      </w:r>
      <w:r w:rsidR="00740924">
        <w:t xml:space="preserve"> Both </w:t>
      </w:r>
      <w:r w:rsidR="00A6266F">
        <w:t xml:space="preserve">seclusion </w:t>
      </w:r>
      <w:r w:rsidR="00740924">
        <w:t>rooms</w:t>
      </w:r>
      <w:r w:rsidR="000C68E7">
        <w:t xml:space="preserve">, while </w:t>
      </w:r>
      <w:r w:rsidR="00BD038F">
        <w:t>somewhat stark</w:t>
      </w:r>
      <w:r w:rsidR="000C68E7">
        <w:t>,</w:t>
      </w:r>
      <w:r w:rsidR="00740924">
        <w:t xml:space="preserve"> were clean, light and spacious, and had en-suite and showering facilities. </w:t>
      </w:r>
      <w:r w:rsidR="00F86A91">
        <w:t>The rooms</w:t>
      </w:r>
      <w:r w:rsidR="00740924">
        <w:t xml:space="preserve"> </w:t>
      </w:r>
      <w:r w:rsidR="00E346B4">
        <w:t xml:space="preserve">included </w:t>
      </w:r>
      <w:r w:rsidR="008D593F">
        <w:t>modern</w:t>
      </w:r>
      <w:r w:rsidR="00E346B4">
        <w:t xml:space="preserve"> design features where </w:t>
      </w:r>
      <w:r w:rsidR="00740924" w:rsidRPr="00182462">
        <w:t>access to water could be remotely controlled by staff</w:t>
      </w:r>
      <w:r w:rsidR="003307E0" w:rsidRPr="00182462">
        <w:t>,</w:t>
      </w:r>
      <w:r w:rsidR="00740924" w:rsidRPr="00182462">
        <w:t xml:space="preserve"> based on </w:t>
      </w:r>
      <w:r w:rsidR="008E4925">
        <w:t xml:space="preserve">any assessed risk to </w:t>
      </w:r>
      <w:r w:rsidR="00181A69">
        <w:t>its</w:t>
      </w:r>
      <w:r w:rsidR="008E4925">
        <w:t xml:space="preserve"> use</w:t>
      </w:r>
      <w:r w:rsidR="00EB2AEC">
        <w:t xml:space="preserve">, </w:t>
      </w:r>
      <w:r w:rsidR="00F86A91">
        <w:t>and staff advised</w:t>
      </w:r>
      <w:r w:rsidR="00EB2AEC">
        <w:t xml:space="preserve"> that en-suite bathrooms were </w:t>
      </w:r>
      <w:r w:rsidR="00F86A91">
        <w:t xml:space="preserve">therefore </w:t>
      </w:r>
      <w:r w:rsidR="00EB2AEC">
        <w:t>able to be kept unlocked</w:t>
      </w:r>
      <w:r w:rsidR="00740924" w:rsidRPr="00182462">
        <w:t>.</w:t>
      </w:r>
      <w:r w:rsidR="008D593F">
        <w:t xml:space="preserve"> </w:t>
      </w:r>
    </w:p>
    <w:p w14:paraId="4472922F" w14:textId="5845FAAD" w:rsidR="009844C4" w:rsidRDefault="009844C4" w:rsidP="009844C4">
      <w:pPr>
        <w:pStyle w:val="BodyText"/>
      </w:pPr>
      <w:r>
        <w:t>Service users were able to maintain orientation to time and date with a clock in the retreat area. Windows had frosting for privacy and external blinds could be controlled by service users.</w:t>
      </w:r>
    </w:p>
    <w:p w14:paraId="42B561AB" w14:textId="1257916C" w:rsidR="009844C4" w:rsidRDefault="009844C4" w:rsidP="009844C4">
      <w:pPr>
        <w:pStyle w:val="BodyText"/>
      </w:pPr>
      <w:r>
        <w:t>Access to both seclusion rooms was via two separate ‘retreat areas’, which were secure lounge areas, with seating and a chalkboard. Both retreat areas had access to a separate internal courtyard.</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740924" w14:paraId="28504597" w14:textId="77777777" w:rsidTr="0056541F">
        <w:trPr>
          <w:cantSplit/>
        </w:trPr>
        <w:tc>
          <w:tcPr>
            <w:tcW w:w="4536" w:type="dxa"/>
          </w:tcPr>
          <w:p w14:paraId="58A7AE5A" w14:textId="77777777" w:rsidR="00740924" w:rsidRDefault="00740924" w:rsidP="0056541F">
            <w:pPr>
              <w:pStyle w:val="Pictureindent"/>
              <w:ind w:left="0"/>
            </w:pPr>
            <w:r>
              <w:rPr>
                <w:noProof/>
                <w:lang w:eastAsia="en-NZ"/>
              </w:rPr>
              <w:drawing>
                <wp:inline distT="0" distB="0" distL="0" distR="0" wp14:anchorId="1D050100" wp14:editId="3A538601">
                  <wp:extent cx="2789400" cy="2926272"/>
                  <wp:effectExtent l="762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1708.JPG"/>
                          <pic:cNvPicPr/>
                        </pic:nvPicPr>
                        <pic:blipFill rotWithShape="1">
                          <a:blip r:embed="rId18" cstate="print">
                            <a:extLst>
                              <a:ext uri="{28A0092B-C50C-407E-A947-70E740481C1C}">
                                <a14:useLocalDpi xmlns:a14="http://schemas.microsoft.com/office/drawing/2010/main" val="0"/>
                              </a:ext>
                            </a:extLst>
                          </a:blip>
                          <a:srcRect l="29104" t="11482" r="4942" b="1908"/>
                          <a:stretch/>
                        </pic:blipFill>
                        <pic:spPr bwMode="auto">
                          <a:xfrm rot="5400000">
                            <a:off x="0" y="0"/>
                            <a:ext cx="2793393" cy="2930461"/>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right w:val="nil"/>
            </w:tcBorders>
          </w:tcPr>
          <w:p w14:paraId="33D8A989" w14:textId="77777777" w:rsidR="00740924" w:rsidRDefault="00740924" w:rsidP="0056541F">
            <w:pPr>
              <w:pStyle w:val="Indent1"/>
              <w:ind w:left="0"/>
            </w:pPr>
          </w:p>
        </w:tc>
        <w:tc>
          <w:tcPr>
            <w:tcW w:w="4536" w:type="dxa"/>
            <w:tcBorders>
              <w:left w:val="nil"/>
            </w:tcBorders>
          </w:tcPr>
          <w:p w14:paraId="19ECB108" w14:textId="77777777" w:rsidR="00740924" w:rsidRDefault="00740924" w:rsidP="0056541F">
            <w:pPr>
              <w:pStyle w:val="Pictureindent"/>
              <w:ind w:left="0"/>
            </w:pPr>
            <w:r>
              <w:rPr>
                <w:noProof/>
                <w:lang w:eastAsia="en-NZ"/>
              </w:rPr>
              <w:drawing>
                <wp:inline distT="0" distB="0" distL="0" distR="0" wp14:anchorId="0B40C6C3" wp14:editId="663DBDDA">
                  <wp:extent cx="2777999" cy="2842826"/>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1712.JPG"/>
                          <pic:cNvPicPr/>
                        </pic:nvPicPr>
                        <pic:blipFill rotWithShape="1">
                          <a:blip r:embed="rId19" cstate="print">
                            <a:extLst>
                              <a:ext uri="{28A0092B-C50C-407E-A947-70E740481C1C}">
                                <a14:useLocalDpi xmlns:a14="http://schemas.microsoft.com/office/drawing/2010/main" val="0"/>
                              </a:ext>
                            </a:extLst>
                          </a:blip>
                          <a:srcRect l="16673" r="4924"/>
                          <a:stretch/>
                        </pic:blipFill>
                        <pic:spPr bwMode="auto">
                          <a:xfrm rot="5400000">
                            <a:off x="0" y="0"/>
                            <a:ext cx="2783058" cy="2848003"/>
                          </a:xfrm>
                          <a:prstGeom prst="rect">
                            <a:avLst/>
                          </a:prstGeom>
                          <a:ln>
                            <a:noFill/>
                          </a:ln>
                          <a:extLst>
                            <a:ext uri="{53640926-AAD7-44D8-BBD7-CCE9431645EC}">
                              <a14:shadowObscured xmlns:a14="http://schemas.microsoft.com/office/drawing/2010/main"/>
                            </a:ext>
                          </a:extLst>
                        </pic:spPr>
                      </pic:pic>
                    </a:graphicData>
                  </a:graphic>
                </wp:inline>
              </w:drawing>
            </w:r>
          </w:p>
        </w:tc>
      </w:tr>
      <w:tr w:rsidR="00740924" w14:paraId="66671E5F" w14:textId="77777777" w:rsidTr="0056541F">
        <w:trPr>
          <w:cantSplit/>
        </w:trPr>
        <w:tc>
          <w:tcPr>
            <w:tcW w:w="4536" w:type="dxa"/>
          </w:tcPr>
          <w:p w14:paraId="2A8A88D9" w14:textId="50F310AD" w:rsidR="00740924" w:rsidRDefault="00740924" w:rsidP="003307E0">
            <w:pPr>
              <w:pStyle w:val="FigureCaption"/>
            </w:pPr>
            <w:bookmarkStart w:id="79" w:name="_Toc6903554"/>
            <w:bookmarkStart w:id="80" w:name="_Toc70591654"/>
            <w:r>
              <w:t xml:space="preserve">Figure </w:t>
            </w:r>
            <w:r>
              <w:rPr>
                <w:noProof/>
              </w:rPr>
              <w:fldChar w:fldCharType="begin"/>
            </w:r>
            <w:r>
              <w:rPr>
                <w:noProof/>
              </w:rPr>
              <w:instrText xml:space="preserve"> SEQ Figure \* ARABIC </w:instrText>
            </w:r>
            <w:r>
              <w:rPr>
                <w:noProof/>
              </w:rPr>
              <w:fldChar w:fldCharType="separate"/>
            </w:r>
            <w:r w:rsidR="00C202CA">
              <w:rPr>
                <w:noProof/>
              </w:rPr>
              <w:t>1</w:t>
            </w:r>
            <w:r>
              <w:rPr>
                <w:noProof/>
              </w:rPr>
              <w:fldChar w:fldCharType="end"/>
            </w:r>
            <w:r>
              <w:rPr>
                <w:noProof/>
              </w:rPr>
              <w:t xml:space="preserve">: </w:t>
            </w:r>
            <w:bookmarkEnd w:id="79"/>
            <w:r>
              <w:rPr>
                <w:noProof/>
              </w:rPr>
              <w:t>Seclusion room</w:t>
            </w:r>
            <w:bookmarkEnd w:id="80"/>
          </w:p>
        </w:tc>
        <w:tc>
          <w:tcPr>
            <w:tcW w:w="284" w:type="dxa"/>
          </w:tcPr>
          <w:p w14:paraId="1FB0C241" w14:textId="77777777" w:rsidR="00740924" w:rsidRDefault="00740924" w:rsidP="0056541F">
            <w:pPr>
              <w:pStyle w:val="FigureCaption"/>
            </w:pPr>
          </w:p>
        </w:tc>
        <w:tc>
          <w:tcPr>
            <w:tcW w:w="4536" w:type="dxa"/>
          </w:tcPr>
          <w:p w14:paraId="5B18EDC9" w14:textId="7F7BC3BE" w:rsidR="00740924" w:rsidRDefault="00740924" w:rsidP="0056541F">
            <w:pPr>
              <w:pStyle w:val="FigureCaption"/>
            </w:pPr>
            <w:bookmarkStart w:id="81" w:name="_Toc6903555"/>
            <w:bookmarkStart w:id="82" w:name="_Toc70591655"/>
            <w:r>
              <w:t xml:space="preserve">Figure </w:t>
            </w:r>
            <w:r>
              <w:rPr>
                <w:noProof/>
              </w:rPr>
              <w:fldChar w:fldCharType="begin"/>
            </w:r>
            <w:r>
              <w:rPr>
                <w:noProof/>
              </w:rPr>
              <w:instrText xml:space="preserve"> SEQ Figure \* ARABIC </w:instrText>
            </w:r>
            <w:r>
              <w:rPr>
                <w:noProof/>
              </w:rPr>
              <w:fldChar w:fldCharType="separate"/>
            </w:r>
            <w:r w:rsidR="00C202CA">
              <w:rPr>
                <w:noProof/>
              </w:rPr>
              <w:t>2</w:t>
            </w:r>
            <w:r>
              <w:rPr>
                <w:noProof/>
              </w:rPr>
              <w:fldChar w:fldCharType="end"/>
            </w:r>
            <w:r>
              <w:rPr>
                <w:noProof/>
              </w:rPr>
              <w:t xml:space="preserve">: </w:t>
            </w:r>
            <w:bookmarkEnd w:id="81"/>
            <w:r>
              <w:rPr>
                <w:noProof/>
              </w:rPr>
              <w:t>Seclusion en</w:t>
            </w:r>
            <w:r w:rsidR="0052779E">
              <w:rPr>
                <w:noProof/>
              </w:rPr>
              <w:t>-</w:t>
            </w:r>
            <w:r>
              <w:rPr>
                <w:noProof/>
              </w:rPr>
              <w:t>suite</w:t>
            </w:r>
            <w:bookmarkEnd w:id="82"/>
          </w:p>
        </w:tc>
      </w:tr>
    </w:tbl>
    <w:p w14:paraId="06E88C0C" w14:textId="2CD2B469" w:rsidR="0056541F" w:rsidRDefault="0056541F" w:rsidP="006E0BF9">
      <w:pPr>
        <w:pStyle w:val="BodyText"/>
      </w:pPr>
      <w:r w:rsidRPr="00E539EA">
        <w:t>The courtyard was fitted with artificial grass and</w:t>
      </w:r>
      <w:r w:rsidR="00D10913" w:rsidRPr="00E539EA">
        <w:t xml:space="preserve"> a</w:t>
      </w:r>
      <w:r w:rsidRPr="00E539EA">
        <w:t xml:space="preserve"> small garden</w:t>
      </w:r>
      <w:r w:rsidR="00D10913" w:rsidRPr="00E539EA">
        <w:t>. S</w:t>
      </w:r>
      <w:r w:rsidRPr="00E539EA">
        <w:t xml:space="preserve">enior management </w:t>
      </w:r>
      <w:r w:rsidR="00670F33">
        <w:t>told my Inspectors</w:t>
      </w:r>
      <w:r w:rsidR="00670F33" w:rsidRPr="00E539EA">
        <w:t xml:space="preserve"> </w:t>
      </w:r>
      <w:r w:rsidRPr="00E539EA">
        <w:t>that a business case had been submitted to</w:t>
      </w:r>
      <w:r w:rsidR="005B47E2">
        <w:t xml:space="preserve"> the DHB to</w:t>
      </w:r>
      <w:r w:rsidRPr="00E539EA">
        <w:t xml:space="preserve"> </w:t>
      </w:r>
      <w:r w:rsidR="00D10913" w:rsidRPr="00E539EA">
        <w:t xml:space="preserve">install </w:t>
      </w:r>
      <w:r w:rsidRPr="00E539EA">
        <w:t>cedar wood wall panels</w:t>
      </w:r>
      <w:r w:rsidR="003E31E9">
        <w:t xml:space="preserve"> </w:t>
      </w:r>
      <w:r w:rsidR="005B47E2">
        <w:t xml:space="preserve">in order </w:t>
      </w:r>
      <w:r w:rsidRPr="00E539EA">
        <w:t xml:space="preserve">to </w:t>
      </w:r>
      <w:r w:rsidR="005B47E2">
        <w:t>promote a</w:t>
      </w:r>
      <w:r w:rsidRPr="00E539EA">
        <w:t xml:space="preserve"> more therapeutic environment for service</w:t>
      </w:r>
      <w:r>
        <w:t xml:space="preserve"> users.</w:t>
      </w:r>
    </w:p>
    <w:p w14:paraId="1E8893FA" w14:textId="5ABA04D7" w:rsidR="00501B96" w:rsidRDefault="00501B96" w:rsidP="006E0BF9">
      <w:pPr>
        <w:pStyle w:val="BodyText"/>
      </w:pPr>
      <w:r w:rsidRPr="00F52E96">
        <w:t>I am pleased to</w:t>
      </w:r>
      <w:r w:rsidR="000C68E7" w:rsidRPr="00F52E96">
        <w:t xml:space="preserve"> hear that the Service intends to </w:t>
      </w:r>
      <w:r w:rsidR="009844C4" w:rsidRPr="005B47E2">
        <w:t>soften</w:t>
      </w:r>
      <w:r w:rsidR="009844C4">
        <w:t xml:space="preserve"> the</w:t>
      </w:r>
      <w:r w:rsidR="000C68E7" w:rsidRPr="00F52E96">
        <w:t xml:space="preserve"> courtyard environment, and I encourage the Unit to consider options to </w:t>
      </w:r>
      <w:r w:rsidR="005B47E2">
        <w:t>reflect this in</w:t>
      </w:r>
      <w:r w:rsidR="000C68E7" w:rsidRPr="00F52E96">
        <w:t xml:space="preserve"> the retreat area and seclusion rooms. </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D279FA" w14:paraId="373F2415" w14:textId="77777777" w:rsidTr="00D279FA">
        <w:trPr>
          <w:cantSplit/>
        </w:trPr>
        <w:tc>
          <w:tcPr>
            <w:tcW w:w="4536" w:type="dxa"/>
          </w:tcPr>
          <w:p w14:paraId="43C29E0A" w14:textId="17DD12C9" w:rsidR="00D279FA" w:rsidRDefault="00A95AF3" w:rsidP="00D279FA">
            <w:pPr>
              <w:pStyle w:val="Pictureindent"/>
              <w:ind w:left="0"/>
            </w:pPr>
            <w:bookmarkStart w:id="83" w:name="_Toc6903517"/>
            <w:r>
              <w:rPr>
                <w:noProof/>
                <w:lang w:eastAsia="en-NZ"/>
              </w:rPr>
              <w:drawing>
                <wp:inline distT="0" distB="0" distL="0" distR="0" wp14:anchorId="172670CE" wp14:editId="0189BC66">
                  <wp:extent cx="2945948" cy="2839720"/>
                  <wp:effectExtent l="0" t="4127" r="2857" b="285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1710.JPG"/>
                          <pic:cNvPicPr/>
                        </pic:nvPicPr>
                        <pic:blipFill rotWithShape="1">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l="11059"/>
                          <a:stretch/>
                        </pic:blipFill>
                        <pic:spPr bwMode="auto">
                          <a:xfrm rot="5400000">
                            <a:off x="0" y="0"/>
                            <a:ext cx="2952913" cy="2846434"/>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right w:val="nil"/>
            </w:tcBorders>
          </w:tcPr>
          <w:p w14:paraId="1C35C372" w14:textId="77777777" w:rsidR="00D279FA" w:rsidRDefault="00D279FA" w:rsidP="00D279FA">
            <w:pPr>
              <w:pStyle w:val="Indent1"/>
              <w:ind w:left="0"/>
            </w:pPr>
          </w:p>
        </w:tc>
        <w:tc>
          <w:tcPr>
            <w:tcW w:w="4536" w:type="dxa"/>
            <w:tcBorders>
              <w:left w:val="nil"/>
            </w:tcBorders>
          </w:tcPr>
          <w:p w14:paraId="5597AFC6" w14:textId="380FBE7E" w:rsidR="00D279FA" w:rsidRDefault="00A95AF3" w:rsidP="00D279FA">
            <w:pPr>
              <w:pStyle w:val="Pictureindent"/>
              <w:ind w:left="0"/>
            </w:pPr>
            <w:r>
              <w:rPr>
                <w:noProof/>
                <w:lang w:eastAsia="en-NZ"/>
              </w:rPr>
              <w:drawing>
                <wp:inline distT="0" distB="0" distL="0" distR="0" wp14:anchorId="4F0BB001" wp14:editId="667FF437">
                  <wp:extent cx="2951365" cy="2879090"/>
                  <wp:effectExtent l="0" t="2222"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1713.JPG"/>
                          <pic:cNvPicPr/>
                        </pic:nvPicPr>
                        <pic:blipFill rotWithShape="1">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l="3122" r="10921"/>
                          <a:stretch/>
                        </pic:blipFill>
                        <pic:spPr bwMode="auto">
                          <a:xfrm rot="5400000">
                            <a:off x="0" y="0"/>
                            <a:ext cx="2964986" cy="2892378"/>
                          </a:xfrm>
                          <a:prstGeom prst="rect">
                            <a:avLst/>
                          </a:prstGeom>
                          <a:ln>
                            <a:noFill/>
                          </a:ln>
                          <a:extLst>
                            <a:ext uri="{53640926-AAD7-44D8-BBD7-CCE9431645EC}">
                              <a14:shadowObscured xmlns:a14="http://schemas.microsoft.com/office/drawing/2010/main"/>
                            </a:ext>
                          </a:extLst>
                        </pic:spPr>
                      </pic:pic>
                    </a:graphicData>
                  </a:graphic>
                </wp:inline>
              </w:drawing>
            </w:r>
          </w:p>
        </w:tc>
      </w:tr>
      <w:tr w:rsidR="00D279FA" w14:paraId="79CDD33F" w14:textId="77777777" w:rsidTr="00D279FA">
        <w:trPr>
          <w:cantSplit/>
        </w:trPr>
        <w:tc>
          <w:tcPr>
            <w:tcW w:w="4536" w:type="dxa"/>
          </w:tcPr>
          <w:p w14:paraId="0C581BB7" w14:textId="66EDEB1F" w:rsidR="00D279FA" w:rsidRDefault="00D279FA" w:rsidP="0050191B">
            <w:pPr>
              <w:pStyle w:val="FigureCaption"/>
            </w:pPr>
            <w:bookmarkStart w:id="84" w:name="_Toc368685800"/>
            <w:bookmarkStart w:id="85" w:name="_Toc70591656"/>
            <w:r>
              <w:t xml:space="preserve">Figure </w:t>
            </w:r>
            <w:r w:rsidR="001F3AA4">
              <w:fldChar w:fldCharType="begin"/>
            </w:r>
            <w:r w:rsidR="001F3AA4">
              <w:instrText xml:space="preserve"> SEQ Figure \* ARABIC </w:instrText>
            </w:r>
            <w:r w:rsidR="001F3AA4">
              <w:fldChar w:fldCharType="separate"/>
            </w:r>
            <w:r w:rsidR="00C202CA">
              <w:rPr>
                <w:noProof/>
              </w:rPr>
              <w:t>3</w:t>
            </w:r>
            <w:r w:rsidR="001F3AA4">
              <w:rPr>
                <w:noProof/>
              </w:rPr>
              <w:fldChar w:fldCharType="end"/>
            </w:r>
            <w:r>
              <w:rPr>
                <w:noProof/>
              </w:rPr>
              <w:t xml:space="preserve">: </w:t>
            </w:r>
            <w:bookmarkEnd w:id="84"/>
            <w:r w:rsidR="0050191B">
              <w:rPr>
                <w:noProof/>
              </w:rPr>
              <w:t>Retreat</w:t>
            </w:r>
            <w:r w:rsidR="00A95AF3">
              <w:rPr>
                <w:noProof/>
              </w:rPr>
              <w:t xml:space="preserve"> area courtyard</w:t>
            </w:r>
            <w:bookmarkEnd w:id="85"/>
          </w:p>
        </w:tc>
        <w:tc>
          <w:tcPr>
            <w:tcW w:w="284" w:type="dxa"/>
          </w:tcPr>
          <w:p w14:paraId="2B2BE60B" w14:textId="77777777" w:rsidR="00D279FA" w:rsidRDefault="00D279FA" w:rsidP="00D279FA">
            <w:pPr>
              <w:pStyle w:val="FigureCaption"/>
            </w:pPr>
          </w:p>
        </w:tc>
        <w:tc>
          <w:tcPr>
            <w:tcW w:w="4536" w:type="dxa"/>
          </w:tcPr>
          <w:p w14:paraId="4E24EE11" w14:textId="6E37FE79" w:rsidR="00D279FA" w:rsidRDefault="00D279FA" w:rsidP="00970DDC">
            <w:pPr>
              <w:pStyle w:val="FigureCaption"/>
            </w:pPr>
            <w:bookmarkStart w:id="86" w:name="_Toc368685801"/>
            <w:bookmarkStart w:id="87" w:name="_Toc70591657"/>
            <w:r>
              <w:t xml:space="preserve">Figure </w:t>
            </w:r>
            <w:r w:rsidR="001F3AA4">
              <w:fldChar w:fldCharType="begin"/>
            </w:r>
            <w:r w:rsidR="001F3AA4">
              <w:instrText xml:space="preserve"> SEQ Figure \* ARABIC </w:instrText>
            </w:r>
            <w:r w:rsidR="001F3AA4">
              <w:fldChar w:fldCharType="separate"/>
            </w:r>
            <w:r w:rsidR="00C202CA">
              <w:rPr>
                <w:noProof/>
              </w:rPr>
              <w:t>4</w:t>
            </w:r>
            <w:r w:rsidR="001F3AA4">
              <w:rPr>
                <w:noProof/>
              </w:rPr>
              <w:fldChar w:fldCharType="end"/>
            </w:r>
            <w:r>
              <w:rPr>
                <w:noProof/>
              </w:rPr>
              <w:t xml:space="preserve">: </w:t>
            </w:r>
            <w:bookmarkEnd w:id="86"/>
            <w:r w:rsidR="00A95AF3">
              <w:rPr>
                <w:noProof/>
              </w:rPr>
              <w:t>Retreat area</w:t>
            </w:r>
            <w:bookmarkEnd w:id="87"/>
          </w:p>
        </w:tc>
      </w:tr>
    </w:tbl>
    <w:p w14:paraId="188E8358" w14:textId="77777777" w:rsidR="00F52E96" w:rsidRDefault="00F52E96" w:rsidP="00F52E96">
      <w:pPr>
        <w:pStyle w:val="Heading4"/>
      </w:pPr>
      <w:r>
        <w:t>Care of service users in seclusion</w:t>
      </w:r>
    </w:p>
    <w:p w14:paraId="2022342F" w14:textId="07A6D954" w:rsidR="00501B96" w:rsidRDefault="00F86A91" w:rsidP="00501B96">
      <w:pPr>
        <w:pStyle w:val="BodyText"/>
      </w:pPr>
      <w:r w:rsidRPr="0092532D">
        <w:t>My Inspectors observed that there were service users in seclusion throughout the inspection.</w:t>
      </w:r>
      <w:r w:rsidR="0092532D">
        <w:t xml:space="preserve"> </w:t>
      </w:r>
      <w:r w:rsidR="00501B96">
        <w:t xml:space="preserve">Service users in seclusion </w:t>
      </w:r>
      <w:r w:rsidR="009844C4">
        <w:t>were nursed on</w:t>
      </w:r>
      <w:r w:rsidR="00501B96">
        <w:t xml:space="preserve"> </w:t>
      </w:r>
      <w:r w:rsidR="009844C4">
        <w:t xml:space="preserve">1:1 </w:t>
      </w:r>
      <w:r w:rsidR="00501B96">
        <w:t>continuous observations and Inspectors were pleased to observe that retreat areas were well utilised</w:t>
      </w:r>
      <w:r w:rsidR="00A6266F">
        <w:t xml:space="preserve"> when caring for service users in seclusion</w:t>
      </w:r>
      <w:r w:rsidR="00501B96">
        <w:t xml:space="preserve">. During the inspection, and on review of clinical notes, Inspectors observed that </w:t>
      </w:r>
      <w:r w:rsidR="00A6266F">
        <w:t>staff regularly provided service users with meals in the retreat area rather than on the floor of the seclusion room</w:t>
      </w:r>
      <w:r w:rsidR="0041018D">
        <w:t>.</w:t>
      </w:r>
      <w:r w:rsidR="0041018D">
        <w:rPr>
          <w:rStyle w:val="FootnoteReference"/>
        </w:rPr>
        <w:footnoteReference w:id="19"/>
      </w:r>
    </w:p>
    <w:p w14:paraId="0B47C49F" w14:textId="71B832FA" w:rsidR="00D018DE" w:rsidRPr="00E539EA" w:rsidRDefault="00A6266F" w:rsidP="00501B96">
      <w:pPr>
        <w:pStyle w:val="BodyText"/>
      </w:pPr>
      <w:r>
        <w:t>The</w:t>
      </w:r>
      <w:r w:rsidR="00634A67">
        <w:t xml:space="preserve"> </w:t>
      </w:r>
      <w:r>
        <w:t xml:space="preserve">role of the </w:t>
      </w:r>
      <w:r w:rsidR="0060336D">
        <w:t>Kai Manaaki</w:t>
      </w:r>
      <w:r>
        <w:t xml:space="preserve"> </w:t>
      </w:r>
      <w:r w:rsidR="00FB2BB7">
        <w:t xml:space="preserve">was integral </w:t>
      </w:r>
      <w:r>
        <w:t xml:space="preserve">in </w:t>
      </w:r>
      <w:r w:rsidR="00525917">
        <w:t>providing cultural support to service users in seclusion</w:t>
      </w:r>
      <w:r>
        <w:t xml:space="preserve"> </w:t>
      </w:r>
      <w:r w:rsidR="00153B5E">
        <w:t xml:space="preserve">and </w:t>
      </w:r>
      <w:r>
        <w:t xml:space="preserve">was </w:t>
      </w:r>
      <w:r w:rsidR="00525917">
        <w:t>a</w:t>
      </w:r>
      <w:r w:rsidR="00D10913">
        <w:t>nother</w:t>
      </w:r>
      <w:r>
        <w:t xml:space="preserve"> </w:t>
      </w:r>
      <w:r w:rsidR="00525917">
        <w:t>positive</w:t>
      </w:r>
      <w:r>
        <w:t xml:space="preserve"> initiative. </w:t>
      </w:r>
      <w:r w:rsidR="00E539EA">
        <w:t xml:space="preserve">Inspectors </w:t>
      </w:r>
      <w:r w:rsidR="009844C4">
        <w:t>received</w:t>
      </w:r>
      <w:r w:rsidR="00E539EA">
        <w:t xml:space="preserve"> feedback from service users and staff, which </w:t>
      </w:r>
      <w:r w:rsidR="00763253">
        <w:t xml:space="preserve">was </w:t>
      </w:r>
      <w:r w:rsidR="00E539EA">
        <w:t xml:space="preserve">highly positive and supportive of the role of the </w:t>
      </w:r>
      <w:r w:rsidR="0060336D">
        <w:t>Kai Manaaki</w:t>
      </w:r>
      <w:r w:rsidR="00153B5E">
        <w:t>, particularly</w:t>
      </w:r>
      <w:r w:rsidR="00E539EA">
        <w:t xml:space="preserve"> in seclusion </w:t>
      </w:r>
      <w:r w:rsidR="00153B5E">
        <w:t xml:space="preserve">as well as </w:t>
      </w:r>
      <w:r w:rsidR="009844C4" w:rsidRPr="009844C4">
        <w:t xml:space="preserve">on </w:t>
      </w:r>
      <w:r w:rsidR="00E539EA" w:rsidRPr="009844C4">
        <w:t>admission to the Unit.</w:t>
      </w:r>
      <w:r w:rsidR="00E539EA">
        <w:t xml:space="preserve"> One service user commented</w:t>
      </w:r>
      <w:r w:rsidR="00BD038F">
        <w:t>,</w:t>
      </w:r>
      <w:r w:rsidR="00D018DE">
        <w:t xml:space="preserve"> </w:t>
      </w:r>
      <w:r w:rsidR="00BD038F">
        <w:rPr>
          <w:rStyle w:val="Quotationwithinthesentence"/>
        </w:rPr>
        <w:t>‘</w:t>
      </w:r>
      <w:r w:rsidR="00D018DE" w:rsidRPr="00E539EA">
        <w:rPr>
          <w:rStyle w:val="Quotationwithinthesentence"/>
        </w:rPr>
        <w:t>they [</w:t>
      </w:r>
      <w:r w:rsidR="0060336D">
        <w:rPr>
          <w:rStyle w:val="Quotationwithinthesentence"/>
        </w:rPr>
        <w:t>Kai Manaaki</w:t>
      </w:r>
      <w:r w:rsidR="00D018DE" w:rsidRPr="00E539EA">
        <w:rPr>
          <w:rStyle w:val="Quotationwithinthesentence"/>
        </w:rPr>
        <w:t>] showed me awhi-awhi</w:t>
      </w:r>
      <w:r w:rsidR="00E539EA" w:rsidRPr="00E539EA">
        <w:rPr>
          <w:rStyle w:val="Quotationwithinthesentence"/>
        </w:rPr>
        <w:t>, I felt secure</w:t>
      </w:r>
      <w:r w:rsidR="0096378F">
        <w:rPr>
          <w:rStyle w:val="Quotationwithinthesentence"/>
        </w:rPr>
        <w:t>, respected</w:t>
      </w:r>
      <w:r w:rsidR="00BD038F">
        <w:rPr>
          <w:rStyle w:val="Quotationwithinthesentence"/>
        </w:rPr>
        <w:t>’</w:t>
      </w:r>
      <w:r w:rsidR="00BA3DF1">
        <w:rPr>
          <w:rStyle w:val="Quotationwithinthesentence"/>
        </w:rPr>
        <w:t>.</w:t>
      </w:r>
    </w:p>
    <w:p w14:paraId="6D56ED01" w14:textId="0C5E6BEA" w:rsidR="0041018D" w:rsidRDefault="00EA33AE" w:rsidP="00EA33AE">
      <w:pPr>
        <w:pStyle w:val="BodyText"/>
      </w:pPr>
      <w:r w:rsidRPr="00A92257">
        <w:t xml:space="preserve">However, some staff and service user feedback indicated that there was </w:t>
      </w:r>
      <w:r w:rsidR="009844C4" w:rsidRPr="00A92257">
        <w:t>a lack of</w:t>
      </w:r>
      <w:r w:rsidRPr="00A92257">
        <w:t xml:space="preserve"> support for </w:t>
      </w:r>
      <w:r w:rsidR="009844C4" w:rsidRPr="00A92257">
        <w:t>service users coming out of seclusion</w:t>
      </w:r>
      <w:r w:rsidR="0041018D">
        <w:t xml:space="preserve">. My Inspectors requested copies of </w:t>
      </w:r>
      <w:r w:rsidR="00E61BE9">
        <w:t xml:space="preserve">the </w:t>
      </w:r>
      <w:r w:rsidR="0041018D">
        <w:t xml:space="preserve">minutes for the Service’s </w:t>
      </w:r>
      <w:r w:rsidR="0041018D">
        <w:rPr>
          <w:rStyle w:val="Italics"/>
        </w:rPr>
        <w:t>‘Safe for All’</w:t>
      </w:r>
      <w:r w:rsidR="0041018D" w:rsidRPr="004D6C08">
        <w:rPr>
          <w:rStyle w:val="Italics"/>
        </w:rPr>
        <w:t xml:space="preserve"> </w:t>
      </w:r>
      <w:r w:rsidR="0041018D">
        <w:t xml:space="preserve">working group, which had been established to focus on reducing seclusion, particularly for Maaori service users. </w:t>
      </w:r>
      <w:r w:rsidR="005756F1">
        <w:t xml:space="preserve">My Inspectors also requested evidence of reviews, ‘lessons learnt’ and debriefs with service users </w:t>
      </w:r>
      <w:r w:rsidR="00681280">
        <w:t xml:space="preserve">and staff </w:t>
      </w:r>
      <w:r w:rsidR="005756F1">
        <w:t xml:space="preserve">following seclusion. </w:t>
      </w:r>
      <w:r w:rsidR="00E61BE9">
        <w:t>However, t</w:t>
      </w:r>
      <w:r w:rsidR="00573E7F">
        <w:t xml:space="preserve">his information was unavailable </w:t>
      </w:r>
      <w:r w:rsidR="0041018D">
        <w:t>despite a number of requests.</w:t>
      </w:r>
    </w:p>
    <w:p w14:paraId="3D74CCE2" w14:textId="6E5BAE6A" w:rsidR="00EA33AE" w:rsidRPr="00987EB7" w:rsidRDefault="0041018D" w:rsidP="00EA33AE">
      <w:pPr>
        <w:pStyle w:val="BodyText"/>
      </w:pPr>
      <w:r>
        <w:t xml:space="preserve">I </w:t>
      </w:r>
      <w:r w:rsidR="00E61BE9">
        <w:t>expect</w:t>
      </w:r>
      <w:r w:rsidR="00987EB7">
        <w:t xml:space="preserve"> to see</w:t>
      </w:r>
      <w:r w:rsidR="00E61BE9">
        <w:t xml:space="preserve"> the Service </w:t>
      </w:r>
      <w:r w:rsidR="00573E7F">
        <w:t xml:space="preserve">actively engaging and collaborating </w:t>
      </w:r>
      <w:r w:rsidR="00E61BE9">
        <w:t xml:space="preserve">with staff and service users </w:t>
      </w:r>
      <w:r w:rsidR="00573E7F">
        <w:t>towards reducing seclusion,</w:t>
      </w:r>
      <w:r>
        <w:t xml:space="preserve"> in the form </w:t>
      </w:r>
      <w:r w:rsidRPr="00987EB7">
        <w:t>of</w:t>
      </w:r>
      <w:r w:rsidR="009844C4" w:rsidRPr="00987EB7">
        <w:t xml:space="preserve"> </w:t>
      </w:r>
      <w:r w:rsidR="00EA33AE" w:rsidRPr="00987EB7">
        <w:t>debriefs</w:t>
      </w:r>
      <w:r w:rsidR="00670F33">
        <w:t xml:space="preserve"> with service users</w:t>
      </w:r>
      <w:r w:rsidR="00EA33AE" w:rsidRPr="00987EB7">
        <w:t>,</w:t>
      </w:r>
      <w:r w:rsidR="004060EB">
        <w:t xml:space="preserve"> reviews,</w:t>
      </w:r>
      <w:r w:rsidRPr="00987EB7">
        <w:t xml:space="preserve"> ‘lessons learnt’,</w:t>
      </w:r>
      <w:r w:rsidR="0052779E" w:rsidRPr="00987EB7">
        <w:t xml:space="preserve"> </w:t>
      </w:r>
      <w:r w:rsidR="004060EB">
        <w:t xml:space="preserve">ongoing </w:t>
      </w:r>
      <w:r w:rsidR="0052779E" w:rsidRPr="00987EB7">
        <w:t>staff</w:t>
      </w:r>
      <w:r w:rsidR="00BA3DF1" w:rsidRPr="00987EB7">
        <w:t xml:space="preserve"> training</w:t>
      </w:r>
      <w:r w:rsidRPr="00987EB7">
        <w:t xml:space="preserve"> in de-escalation,</w:t>
      </w:r>
      <w:r w:rsidR="00BA3DF1" w:rsidRPr="00987EB7">
        <w:t xml:space="preserve"> and</w:t>
      </w:r>
      <w:r w:rsidR="0092532D">
        <w:t xml:space="preserve"> </w:t>
      </w:r>
      <w:r w:rsidR="009844C4" w:rsidRPr="00987EB7">
        <w:t>considering</w:t>
      </w:r>
      <w:r w:rsidR="00EA33AE" w:rsidRPr="00987EB7">
        <w:t xml:space="preserve"> the causes behind the service user being secluded.</w:t>
      </w:r>
    </w:p>
    <w:p w14:paraId="4C9832C9" w14:textId="049A685D" w:rsidR="00525917" w:rsidRDefault="00EA33AE" w:rsidP="00501B96">
      <w:pPr>
        <w:pStyle w:val="BodyText"/>
      </w:pPr>
      <w:r w:rsidRPr="00987EB7">
        <w:t xml:space="preserve">While </w:t>
      </w:r>
      <w:r w:rsidR="00525917" w:rsidRPr="00987EB7">
        <w:t xml:space="preserve">I am pleased to </w:t>
      </w:r>
      <w:r w:rsidR="00634A67" w:rsidRPr="00987EB7">
        <w:t>see</w:t>
      </w:r>
      <w:r w:rsidR="00525917" w:rsidRPr="00987EB7">
        <w:t xml:space="preserve"> </w:t>
      </w:r>
      <w:r w:rsidR="00E539EA" w:rsidRPr="00987EB7">
        <w:t>examples of</w:t>
      </w:r>
      <w:r w:rsidR="00634A67" w:rsidRPr="00987EB7">
        <w:t xml:space="preserve"> positive</w:t>
      </w:r>
      <w:r w:rsidR="00525917" w:rsidRPr="00987EB7">
        <w:t xml:space="preserve"> treatment and care of service users in seclusion</w:t>
      </w:r>
      <w:r w:rsidR="00573E7F" w:rsidRPr="00987EB7">
        <w:t xml:space="preserve">, </w:t>
      </w:r>
      <w:r w:rsidR="004060EB">
        <w:t>I consider</w:t>
      </w:r>
      <w:r w:rsidR="00573E7F" w:rsidRPr="00987EB7">
        <w:t xml:space="preserve"> </w:t>
      </w:r>
      <w:r w:rsidR="004060EB">
        <w:t xml:space="preserve">more work is needed </w:t>
      </w:r>
      <w:r w:rsidR="004060EB" w:rsidRPr="0092532D">
        <w:t xml:space="preserve">towards </w:t>
      </w:r>
      <w:r w:rsidR="00686A5E" w:rsidRPr="0092532D">
        <w:t>reducing</w:t>
      </w:r>
      <w:r w:rsidR="004060EB" w:rsidRPr="0092532D">
        <w:t xml:space="preserve"> seclusion</w:t>
      </w:r>
      <w:r w:rsidR="004060EB">
        <w:t xml:space="preserve"> on the Unit.</w:t>
      </w:r>
      <w:r w:rsidR="00987EB7" w:rsidRPr="00987EB7">
        <w:t xml:space="preserve"> </w:t>
      </w:r>
    </w:p>
    <w:p w14:paraId="682E0641" w14:textId="0970A492" w:rsidR="00667F80" w:rsidRDefault="00667F80" w:rsidP="00667F80">
      <w:pPr>
        <w:pStyle w:val="Heading2"/>
      </w:pPr>
      <w:bookmarkStart w:id="88" w:name="_Ref46744235"/>
      <w:bookmarkStart w:id="89" w:name="_Toc69991017"/>
      <w:r>
        <w:t>Seclusion policies and events</w:t>
      </w:r>
      <w:bookmarkEnd w:id="83"/>
      <w:bookmarkEnd w:id="88"/>
      <w:bookmarkEnd w:id="89"/>
    </w:p>
    <w:p w14:paraId="48B2DAE2" w14:textId="68440B7F" w:rsidR="00F70978" w:rsidRDefault="00F70978" w:rsidP="00BC42A6">
      <w:pPr>
        <w:pStyle w:val="BodyText"/>
      </w:pPr>
      <w:r>
        <w:t xml:space="preserve">The DHB provided Inspectors with </w:t>
      </w:r>
      <w:r w:rsidR="00707E1B">
        <w:t xml:space="preserve">the </w:t>
      </w:r>
      <w:r w:rsidR="00AA0C4C">
        <w:rPr>
          <w:i/>
        </w:rPr>
        <w:t>Seclusion Policy</w:t>
      </w:r>
      <w:r>
        <w:rPr>
          <w:i/>
        </w:rPr>
        <w:t xml:space="preserve"> </w:t>
      </w:r>
      <w:r>
        <w:t xml:space="preserve">(dated </w:t>
      </w:r>
      <w:r w:rsidR="00AA0C4C">
        <w:t>May 2019</w:t>
      </w:r>
      <w:r>
        <w:t xml:space="preserve">). The </w:t>
      </w:r>
      <w:r w:rsidR="00FB607E">
        <w:t xml:space="preserve">policy </w:t>
      </w:r>
      <w:r>
        <w:t xml:space="preserve">had a review period of </w:t>
      </w:r>
      <w:r w:rsidR="00AA0C4C">
        <w:t>three years</w:t>
      </w:r>
      <w:r>
        <w:t>.</w:t>
      </w:r>
    </w:p>
    <w:p w14:paraId="3394EB77" w14:textId="4247C4CA" w:rsidR="00914B6B" w:rsidRDefault="00914B6B" w:rsidP="00BC42A6">
      <w:pPr>
        <w:pStyle w:val="BodyText"/>
      </w:pPr>
      <w:r>
        <w:t>As part of the inspection process, my Inspectors request</w:t>
      </w:r>
      <w:r w:rsidR="00FB607E">
        <w:t>ed</w:t>
      </w:r>
      <w:r>
        <w:t xml:space="preserve"> specific data on seclusion events, including the number of events per month, the total and average hours</w:t>
      </w:r>
      <w:r w:rsidR="008E4925">
        <w:t xml:space="preserve"> of seclusion</w:t>
      </w:r>
      <w:r>
        <w:t xml:space="preserve">, </w:t>
      </w:r>
      <w:r w:rsidR="008E4925">
        <w:t xml:space="preserve">the number of service users secluded, </w:t>
      </w:r>
      <w:r>
        <w:t xml:space="preserve">as well as </w:t>
      </w:r>
      <w:r w:rsidR="00F86A91">
        <w:t>the</w:t>
      </w:r>
      <w:r w:rsidR="008E4925">
        <w:t xml:space="preserve">ir </w:t>
      </w:r>
      <w:r>
        <w:t>gender, age, and ethnicity.</w:t>
      </w:r>
    </w:p>
    <w:p w14:paraId="114AFDAE" w14:textId="1140A535" w:rsidR="00914B6B" w:rsidRDefault="00442388" w:rsidP="00BC42A6">
      <w:pPr>
        <w:pStyle w:val="BodyText"/>
      </w:pPr>
      <w:r>
        <w:t>D</w:t>
      </w:r>
      <w:r w:rsidR="00914B6B">
        <w:t xml:space="preserve">espite multiple requests for this </w:t>
      </w:r>
      <w:r>
        <w:t xml:space="preserve">specific </w:t>
      </w:r>
      <w:r w:rsidR="00914B6B">
        <w:t>data, the Service was unable to provide this.</w:t>
      </w:r>
      <w:r w:rsidR="00B16BB7">
        <w:t xml:space="preserve"> I </w:t>
      </w:r>
      <w:r>
        <w:t>am very concerned</w:t>
      </w:r>
      <w:r w:rsidR="00B16BB7">
        <w:t xml:space="preserve"> that the Service is unable to provide specific data on seclusion events.</w:t>
      </w:r>
    </w:p>
    <w:p w14:paraId="31564096" w14:textId="2589D350" w:rsidR="00565EB6" w:rsidRDefault="00442388" w:rsidP="00686A5E">
      <w:pPr>
        <w:pStyle w:val="BodyText"/>
      </w:pPr>
      <w:r>
        <w:t xml:space="preserve">However, </w:t>
      </w:r>
      <w:r w:rsidR="00914B6B">
        <w:t xml:space="preserve">Inspectors received a number of graphs, which indicated that between 1 December 2019 and 31 May 2020 there </w:t>
      </w:r>
      <w:r w:rsidR="00EF2286">
        <w:t>was a total of 76 seclusion events. Of these</w:t>
      </w:r>
      <w:r w:rsidR="00303BFF">
        <w:t xml:space="preserve">, </w:t>
      </w:r>
      <w:r w:rsidR="00914B6B">
        <w:t xml:space="preserve">58 </w:t>
      </w:r>
      <w:r w:rsidR="00EF2286">
        <w:t xml:space="preserve">were </w:t>
      </w:r>
      <w:r w:rsidR="00914B6B">
        <w:t xml:space="preserve">with restraint and 18 </w:t>
      </w:r>
      <w:r w:rsidR="00EF2286">
        <w:t>were</w:t>
      </w:r>
      <w:r w:rsidR="00914B6B">
        <w:t xml:space="preserve"> without restraint.</w:t>
      </w:r>
      <w:r w:rsidR="00C04BE5">
        <w:t xml:space="preserve"> Inspectors also received a graph with average duration for seclusion events, which was approximate</w:t>
      </w:r>
      <w:r w:rsidR="00763253">
        <w:t>ly</w:t>
      </w:r>
      <w:r w:rsidR="00C04BE5">
        <w:t xml:space="preserve"> 1,900 total hours (average 366 hours per month</w:t>
      </w:r>
      <w:r w:rsidR="00565EB6">
        <w:t xml:space="preserve"> and 25 hours per seclusion event</w:t>
      </w:r>
      <w:r w:rsidR="00C04BE5">
        <w:t xml:space="preserve">). </w:t>
      </w:r>
    </w:p>
    <w:p w14:paraId="31978617" w14:textId="2631421B" w:rsidR="00914B6B" w:rsidRDefault="00FB14A0" w:rsidP="00BC42A6">
      <w:pPr>
        <w:pStyle w:val="BodyText"/>
      </w:pPr>
      <w:r>
        <w:t xml:space="preserve">The </w:t>
      </w:r>
      <w:r w:rsidR="00C04BE5">
        <w:t xml:space="preserve">graphs </w:t>
      </w:r>
      <w:r>
        <w:t xml:space="preserve">provided </w:t>
      </w:r>
      <w:r w:rsidR="00C04BE5">
        <w:t xml:space="preserve">did not indicate the number of service users secluded, </w:t>
      </w:r>
      <w:r w:rsidR="003E31E9">
        <w:t>n</w:t>
      </w:r>
      <w:r w:rsidR="00C04BE5">
        <w:t>or any information about their gender, age, or ethnicity</w:t>
      </w:r>
      <w:r w:rsidR="00EF2286">
        <w:t xml:space="preserve"> nor the total time per event</w:t>
      </w:r>
      <w:r w:rsidR="00C04BE5">
        <w:t>.</w:t>
      </w:r>
    </w:p>
    <w:p w14:paraId="4A348318" w14:textId="7546D695" w:rsidR="004D6C08" w:rsidRDefault="00914B6B" w:rsidP="00BC42A6">
      <w:pPr>
        <w:pStyle w:val="BodyText"/>
      </w:pPr>
      <w:r>
        <w:t xml:space="preserve">I am pleased that </w:t>
      </w:r>
      <w:r w:rsidR="00C04BE5">
        <w:t>the number of seclusion events</w:t>
      </w:r>
      <w:r>
        <w:t xml:space="preserve"> is a reduction from my previous inspection</w:t>
      </w:r>
      <w:r w:rsidR="00442388">
        <w:t>.</w:t>
      </w:r>
      <w:r>
        <w:rPr>
          <w:rStyle w:val="FootnoteReference"/>
        </w:rPr>
        <w:footnoteReference w:id="20"/>
      </w:r>
      <w:r>
        <w:t xml:space="preserve"> </w:t>
      </w:r>
      <w:r w:rsidR="00442388">
        <w:t xml:space="preserve">However, the level of detail provided did not allow </w:t>
      </w:r>
      <w:r w:rsidR="00C04BE5">
        <w:t xml:space="preserve">for any effective </w:t>
      </w:r>
      <w:r w:rsidR="00A04D86">
        <w:t>or</w:t>
      </w:r>
      <w:r w:rsidR="00C04BE5">
        <w:t xml:space="preserve"> meaningful analysis on the use of seclusion.</w:t>
      </w:r>
    </w:p>
    <w:p w14:paraId="0EBD739A" w14:textId="6B1205AD" w:rsidR="004D6C08" w:rsidRDefault="00914B6B" w:rsidP="004D6C08">
      <w:pPr>
        <w:pStyle w:val="BodyText"/>
      </w:pPr>
      <w:r w:rsidRPr="00ED0BBD">
        <w:t xml:space="preserve">I am therefore unable to determine </w:t>
      </w:r>
      <w:r w:rsidR="00442388">
        <w:t>how</w:t>
      </w:r>
      <w:r w:rsidRPr="00ED0BBD">
        <w:t xml:space="preserve"> the Service is </w:t>
      </w:r>
      <w:r w:rsidR="00442388">
        <w:t>working towards</w:t>
      </w:r>
      <w:r w:rsidRPr="00ED0BBD">
        <w:t xml:space="preserve"> the reduction</w:t>
      </w:r>
      <w:r w:rsidR="00615515">
        <w:t xml:space="preserve"> and minimisation</w:t>
      </w:r>
      <w:r w:rsidRPr="00ED0BBD">
        <w:t xml:space="preserve"> of seclusion</w:t>
      </w:r>
      <w:r w:rsidR="00C04BE5" w:rsidRPr="00ED0BBD">
        <w:t xml:space="preserve"> on the Unit or how the Service </w:t>
      </w:r>
      <w:r w:rsidR="00615515">
        <w:t xml:space="preserve">is ensuring equitable treatment of service users, including in the use of seclusion </w:t>
      </w:r>
      <w:r w:rsidR="00C04BE5" w:rsidRPr="0092532D">
        <w:t>of Maaori service users.</w:t>
      </w:r>
      <w:r w:rsidR="00C04BE5" w:rsidRPr="00ED0BBD">
        <w:t xml:space="preserve"> </w:t>
      </w:r>
    </w:p>
    <w:p w14:paraId="681D0E18" w14:textId="71E19A24" w:rsidR="00667F80" w:rsidRDefault="00667F80" w:rsidP="00667F80">
      <w:pPr>
        <w:pStyle w:val="Heading2"/>
      </w:pPr>
      <w:bookmarkStart w:id="90" w:name="_Toc6903518"/>
      <w:bookmarkStart w:id="91" w:name="_Toc69991018"/>
      <w:r>
        <w:t>Restraint</w:t>
      </w:r>
      <w:bookmarkEnd w:id="90"/>
      <w:bookmarkEnd w:id="91"/>
    </w:p>
    <w:p w14:paraId="3DB2AE8C" w14:textId="4BADEF6B" w:rsidR="0012673A" w:rsidRDefault="0012673A" w:rsidP="0012673A">
      <w:pPr>
        <w:pStyle w:val="BodyText"/>
      </w:pPr>
      <w:r>
        <w:t xml:space="preserve">Inspectors were provided with the DHB’s </w:t>
      </w:r>
      <w:r w:rsidR="00AA0C4C">
        <w:rPr>
          <w:rStyle w:val="Italics"/>
        </w:rPr>
        <w:t xml:space="preserve">Restraint Minimisation and Safe Practice Policy </w:t>
      </w:r>
      <w:r>
        <w:t>document</w:t>
      </w:r>
      <w:r>
        <w:rPr>
          <w:i/>
        </w:rPr>
        <w:t xml:space="preserve"> </w:t>
      </w:r>
      <w:r>
        <w:t xml:space="preserve">(dated </w:t>
      </w:r>
      <w:r w:rsidR="00AA0C4C">
        <w:t>December 2018</w:t>
      </w:r>
      <w:r>
        <w:t xml:space="preserve">). The </w:t>
      </w:r>
      <w:r w:rsidR="00FB607E">
        <w:t xml:space="preserve">policy </w:t>
      </w:r>
      <w:r>
        <w:t xml:space="preserve">had a review period of </w:t>
      </w:r>
      <w:r w:rsidR="00AA0C4C">
        <w:t>three years.</w:t>
      </w:r>
    </w:p>
    <w:p w14:paraId="798D4787" w14:textId="6F1BEB41" w:rsidR="004D6C08" w:rsidRDefault="00FB607E" w:rsidP="004D6C08">
      <w:pPr>
        <w:pStyle w:val="BodyText"/>
      </w:pPr>
      <w:r>
        <w:t>M</w:t>
      </w:r>
      <w:r w:rsidR="004D6C08">
        <w:t>y Inspectors requested specific data on restraint events, including the number of events per month, the total and average hours,</w:t>
      </w:r>
      <w:r w:rsidR="00187E09">
        <w:t xml:space="preserve"> the number of service users restrained,</w:t>
      </w:r>
      <w:r w:rsidR="004D6C08">
        <w:t xml:space="preserve"> as well as </w:t>
      </w:r>
      <w:r w:rsidR="00187E09">
        <w:t xml:space="preserve">their </w:t>
      </w:r>
      <w:r w:rsidR="004D6C08">
        <w:t>gender, age, and ethnicity.</w:t>
      </w:r>
    </w:p>
    <w:p w14:paraId="3BFDF22A" w14:textId="62E0E2B6" w:rsidR="004D6C08" w:rsidRDefault="00442388" w:rsidP="004D6C08">
      <w:pPr>
        <w:pStyle w:val="BodyText"/>
      </w:pPr>
      <w:r>
        <w:t>D</w:t>
      </w:r>
      <w:r w:rsidR="004D6C08">
        <w:t xml:space="preserve">espite multiple requests for this </w:t>
      </w:r>
      <w:r>
        <w:t xml:space="preserve">specific </w:t>
      </w:r>
      <w:r w:rsidR="004D6C08">
        <w:t>data, the Service was unable to provide this.</w:t>
      </w:r>
    </w:p>
    <w:p w14:paraId="7A45F1CC" w14:textId="113EF97F" w:rsidR="00970DDC" w:rsidRDefault="00442388" w:rsidP="00622AF5">
      <w:pPr>
        <w:pStyle w:val="BodyText"/>
      </w:pPr>
      <w:bookmarkStart w:id="92" w:name="_Toc23937492"/>
      <w:r>
        <w:t xml:space="preserve">However, </w:t>
      </w:r>
      <w:r w:rsidR="004D6C08">
        <w:t>Inspectors received a number of graphs, which indicated that between</w:t>
      </w:r>
      <w:r w:rsidR="00A04D86">
        <w:t xml:space="preserve"> 1</w:t>
      </w:r>
      <w:r w:rsidR="004D6C08">
        <w:t xml:space="preserve"> </w:t>
      </w:r>
      <w:r w:rsidR="00A04D86">
        <w:t xml:space="preserve">January </w:t>
      </w:r>
      <w:r w:rsidR="004D6C08">
        <w:t>and 31 May 2020</w:t>
      </w:r>
      <w:r w:rsidR="00A04D86">
        <w:rPr>
          <w:rStyle w:val="FootnoteReference"/>
        </w:rPr>
        <w:footnoteReference w:id="21"/>
      </w:r>
      <w:r w:rsidR="003E31E9">
        <w:t xml:space="preserve"> </w:t>
      </w:r>
      <w:r w:rsidR="004D6C08">
        <w:t>there were 58 restraint events that resulted in seclusion.</w:t>
      </w:r>
    </w:p>
    <w:p w14:paraId="4DFD8481" w14:textId="043858EC" w:rsidR="004D6C08" w:rsidRDefault="004D6C08" w:rsidP="00622AF5">
      <w:pPr>
        <w:pStyle w:val="BodyText"/>
      </w:pPr>
      <w:r>
        <w:t xml:space="preserve">There was no information provided as to what form of restraint was applied, the length of time, number of service users </w:t>
      </w:r>
      <w:r w:rsidR="003E31E9">
        <w:t>n</w:t>
      </w:r>
      <w:r>
        <w:t>or any analysis on those restrained.</w:t>
      </w:r>
    </w:p>
    <w:p w14:paraId="5B29B66D" w14:textId="131B2CDC" w:rsidR="004D6C08" w:rsidRDefault="0004667D" w:rsidP="00622AF5">
      <w:pPr>
        <w:pStyle w:val="BodyText"/>
      </w:pPr>
      <w:r>
        <w:t xml:space="preserve">The level of detail provided in this data did not allow for </w:t>
      </w:r>
      <w:r w:rsidR="00A04D86">
        <w:t>any effective or meaningful analysis on the use of restraint.</w:t>
      </w:r>
    </w:p>
    <w:p w14:paraId="3D5156CC" w14:textId="6BA686B9" w:rsidR="004D6C08" w:rsidRDefault="00A04D86" w:rsidP="00622AF5">
      <w:pPr>
        <w:pStyle w:val="BodyText"/>
      </w:pPr>
      <w:r w:rsidRPr="00ED0BBD">
        <w:t xml:space="preserve">I am therefore unable to determine </w:t>
      </w:r>
      <w:r w:rsidR="0004667D">
        <w:t>how</w:t>
      </w:r>
      <w:r w:rsidRPr="00ED0BBD">
        <w:t xml:space="preserve"> the Service is </w:t>
      </w:r>
      <w:r w:rsidR="0004667D">
        <w:t>operating in relation to</w:t>
      </w:r>
      <w:r w:rsidRPr="00ED0BBD">
        <w:t xml:space="preserve"> </w:t>
      </w:r>
      <w:r>
        <w:t>restraint</w:t>
      </w:r>
      <w:r w:rsidRPr="00ED0BBD">
        <w:t xml:space="preserve"> on the Unit </w:t>
      </w:r>
      <w:r>
        <w:t xml:space="preserve">or how regularly the Service is </w:t>
      </w:r>
      <w:r w:rsidR="004D6C08" w:rsidRPr="00A04D86">
        <w:t xml:space="preserve">monitoring and reviewing </w:t>
      </w:r>
      <w:r w:rsidRPr="00A04D86">
        <w:t>its</w:t>
      </w:r>
      <w:r w:rsidR="004D6C08" w:rsidRPr="00A04D86">
        <w:t xml:space="preserve"> use. </w:t>
      </w:r>
    </w:p>
    <w:p w14:paraId="41104E43" w14:textId="40F8BF90" w:rsidR="00667F80" w:rsidRDefault="00667F80" w:rsidP="00667F80">
      <w:pPr>
        <w:pStyle w:val="Heading2"/>
      </w:pPr>
      <w:bookmarkStart w:id="93" w:name="_Toc6903519"/>
      <w:bookmarkStart w:id="94" w:name="_Toc69991019"/>
      <w:bookmarkEnd w:id="92"/>
      <w:r>
        <w:t>Restraint training for staff</w:t>
      </w:r>
      <w:bookmarkEnd w:id="93"/>
      <w:bookmarkEnd w:id="94"/>
    </w:p>
    <w:p w14:paraId="21D9D726" w14:textId="76C52C68" w:rsidR="004D6C08" w:rsidRDefault="004D6C08" w:rsidP="004D6C08">
      <w:pPr>
        <w:pStyle w:val="BodyText"/>
      </w:pPr>
      <w:r>
        <w:t>Inspectors requested data on the number of Unit staff who were up</w:t>
      </w:r>
      <w:r w:rsidR="00303BFF">
        <w:t>-</w:t>
      </w:r>
      <w:r>
        <w:t>to</w:t>
      </w:r>
      <w:r w:rsidR="00303BFF">
        <w:t>-d</w:t>
      </w:r>
      <w:r>
        <w:t xml:space="preserve">ate with </w:t>
      </w:r>
      <w:r w:rsidRPr="00434758">
        <w:t>Safe Practice Effective Communication (SPEC) training</w:t>
      </w:r>
      <w:r>
        <w:t>. While the Service provided data on those up</w:t>
      </w:r>
      <w:r w:rsidR="00303BFF">
        <w:t>-</w:t>
      </w:r>
      <w:r>
        <w:t>to</w:t>
      </w:r>
      <w:r w:rsidR="00303BFF">
        <w:t>-</w:t>
      </w:r>
      <w:r>
        <w:t>date across the wider Service over a two</w:t>
      </w:r>
      <w:r w:rsidR="00140FB9">
        <w:t>-</w:t>
      </w:r>
      <w:r>
        <w:t>year period, Inspectors were unable to determine how many of those staff were either up</w:t>
      </w:r>
      <w:r w:rsidR="00303BFF">
        <w:t>-</w:t>
      </w:r>
      <w:r>
        <w:t>to</w:t>
      </w:r>
      <w:r w:rsidR="00303BFF">
        <w:t>-</w:t>
      </w:r>
      <w:r>
        <w:t>date or out</w:t>
      </w:r>
      <w:r w:rsidR="00303BFF">
        <w:t>-of-</w:t>
      </w:r>
      <w:r>
        <w:t>date at the time of inspection.</w:t>
      </w:r>
    </w:p>
    <w:p w14:paraId="7DFC9E48" w14:textId="6B996CA4" w:rsidR="00A57BBE" w:rsidRDefault="004D6C08" w:rsidP="004D6C08">
      <w:pPr>
        <w:pStyle w:val="BodyText"/>
      </w:pPr>
      <w:r>
        <w:t xml:space="preserve">Despite </w:t>
      </w:r>
      <w:r w:rsidR="00A57BBE">
        <w:t xml:space="preserve">multiple requests, this data was not available. </w:t>
      </w:r>
      <w:r w:rsidR="00F32A89">
        <w:t xml:space="preserve">Staff advised that training information could not be provided for the COVID-19 period due to </w:t>
      </w:r>
      <w:r w:rsidR="00686A5E">
        <w:t>‘</w:t>
      </w:r>
      <w:r w:rsidR="00F32A89">
        <w:t>server capability issues</w:t>
      </w:r>
      <w:r w:rsidR="00686A5E">
        <w:t>’</w:t>
      </w:r>
      <w:r w:rsidR="007370E1">
        <w:t>. H</w:t>
      </w:r>
      <w:r w:rsidR="00F32A89">
        <w:t>owever, Inspectors were advised that two full SPEC training and two refresher training courses were facilitated during this period.</w:t>
      </w:r>
    </w:p>
    <w:p w14:paraId="0E05CE89" w14:textId="13E49354" w:rsidR="00D83E9A" w:rsidRDefault="00D83E9A" w:rsidP="004D6C08">
      <w:pPr>
        <w:pStyle w:val="BodyText"/>
      </w:pPr>
      <w:r>
        <w:t>Information provided by the Service indicated that between 2018 and 2020, on average 24 percent of Unit staff were compliant in SPEC training. Data also indicated that 45 percent of staff across the wider inpatient services were current in their SPEC training.</w:t>
      </w:r>
    </w:p>
    <w:p w14:paraId="6FA7AF16" w14:textId="41E5064E" w:rsidR="0092532D" w:rsidRDefault="00F32A89" w:rsidP="0004667D">
      <w:pPr>
        <w:pStyle w:val="BodyText"/>
        <w:rPr>
          <w:rFonts w:eastAsiaTheme="majorEastAsia" w:cstheme="majorBidi"/>
          <w:b/>
          <w:bCs/>
          <w:sz w:val="30"/>
          <w:szCs w:val="26"/>
        </w:rPr>
      </w:pPr>
      <w:r w:rsidRPr="00873D50">
        <w:t>While I acknowledge the limitations regarding COVID-19, I reiterate that it is imperative all staff are up</w:t>
      </w:r>
      <w:r w:rsidR="00303BFF">
        <w:t>-</w:t>
      </w:r>
      <w:r w:rsidRPr="00873D50">
        <w:t>to</w:t>
      </w:r>
      <w:r w:rsidR="00303BFF">
        <w:t>-</w:t>
      </w:r>
      <w:r w:rsidRPr="00873D50">
        <w:t xml:space="preserve">date with </w:t>
      </w:r>
      <w:r w:rsidR="00D83E9A">
        <w:t>mandatory training requirements and that there is a clear reporting system which indicates any staff who may not be up</w:t>
      </w:r>
      <w:r w:rsidR="00303BFF">
        <w:t>-</w:t>
      </w:r>
      <w:r w:rsidR="00D83E9A">
        <w:t>to</w:t>
      </w:r>
      <w:r w:rsidR="00303BFF">
        <w:t>-</w:t>
      </w:r>
      <w:r w:rsidR="00D83E9A">
        <w:t xml:space="preserve">date with training requirements. </w:t>
      </w:r>
      <w:bookmarkStart w:id="95" w:name="_Toc6903520"/>
    </w:p>
    <w:p w14:paraId="4F79BDA3" w14:textId="647ECDBD" w:rsidR="007A3940" w:rsidRDefault="007A3940" w:rsidP="007A3940">
      <w:pPr>
        <w:pStyle w:val="Heading2"/>
      </w:pPr>
      <w:bookmarkStart w:id="96" w:name="_Toc69991020"/>
      <w:r w:rsidRPr="00D02510">
        <w:t>Environmental restraint</w:t>
      </w:r>
      <w:bookmarkEnd w:id="96"/>
    </w:p>
    <w:p w14:paraId="0A3948B6" w14:textId="77777777" w:rsidR="00437128" w:rsidRPr="003564F3" w:rsidRDefault="00437128" w:rsidP="00437128">
      <w:pPr>
        <w:pStyle w:val="BodyText"/>
      </w:pPr>
      <w:r w:rsidRPr="003564F3">
        <w:t xml:space="preserve">Inspectors were provided with a copy of the DHB’s </w:t>
      </w:r>
      <w:r w:rsidRPr="003564F3">
        <w:rPr>
          <w:rStyle w:val="Quotationwithinthesentence"/>
        </w:rPr>
        <w:t>‘Open Doors in Acute Adult Inpatient MHS’</w:t>
      </w:r>
      <w:r w:rsidRPr="003564F3">
        <w:t xml:space="preserve"> Policy (the Open Doors Policy) (dated April 2019). The policy had a review period of five years.</w:t>
      </w:r>
    </w:p>
    <w:p w14:paraId="3F9BD6E6" w14:textId="77777777" w:rsidR="005F3B81" w:rsidRDefault="00181A69" w:rsidP="005F3B81">
      <w:pPr>
        <w:pStyle w:val="BodyText"/>
      </w:pPr>
      <w:r>
        <w:t>The Unit was classed as an ‘open unit’ and the</w:t>
      </w:r>
      <w:r w:rsidR="00437128" w:rsidRPr="003564F3">
        <w:t xml:space="preserve"> Open Doors Policy stated that </w:t>
      </w:r>
      <w:r w:rsidR="00437128" w:rsidRPr="003564F3">
        <w:rPr>
          <w:rStyle w:val="Quotationwithinthesentence"/>
        </w:rPr>
        <w:t>‘ward doors, with the exception of Kimi Whanaungatanga/ Ward 43, are kept unlocked daily between 9am and 5pm’</w:t>
      </w:r>
      <w:r w:rsidR="00437128" w:rsidRPr="003564F3">
        <w:t>.</w:t>
      </w:r>
      <w:r w:rsidR="00437128">
        <w:t xml:space="preserve"> </w:t>
      </w:r>
      <w:r>
        <w:t xml:space="preserve">Under this Policy all service users should have been able to enter and exit the Unit between those hours. </w:t>
      </w:r>
    </w:p>
    <w:p w14:paraId="032A222E" w14:textId="77777777" w:rsidR="005F3B81" w:rsidRDefault="004C3A3B" w:rsidP="005F3B81">
      <w:pPr>
        <w:pStyle w:val="Heading4"/>
      </w:pPr>
      <w:r>
        <w:t>Hospital-wide restrictions due to COVID-19</w:t>
      </w:r>
    </w:p>
    <w:p w14:paraId="141ABAE7" w14:textId="71C73ADD" w:rsidR="00840E93" w:rsidRDefault="00437128" w:rsidP="005E7964">
      <w:pPr>
        <w:pStyle w:val="BodyText"/>
      </w:pPr>
      <w:r>
        <w:t>For the duration</w:t>
      </w:r>
      <w:r w:rsidRPr="00BC74B1">
        <w:t xml:space="preserve"> of</w:t>
      </w:r>
      <w:r>
        <w:t xml:space="preserve"> the</w:t>
      </w:r>
      <w:r w:rsidRPr="00BC74B1">
        <w:t xml:space="preserve"> inspection, </w:t>
      </w:r>
      <w:r>
        <w:t>all</w:t>
      </w:r>
      <w:r w:rsidRPr="00BC74B1">
        <w:t xml:space="preserve"> doors leading into and out of the Unit were locked</w:t>
      </w:r>
      <w:r w:rsidR="00840E93">
        <w:t xml:space="preserve"> and no service users were permitted to leave the Unit. This included voluntary service users, despite them not being detained under the MHA. </w:t>
      </w:r>
    </w:p>
    <w:p w14:paraId="72CBBEA1" w14:textId="4730B1D9" w:rsidR="00293DF2" w:rsidRDefault="004C3A3B" w:rsidP="00C63E81">
      <w:pPr>
        <w:pStyle w:val="BodyText"/>
      </w:pPr>
      <w:r w:rsidRPr="00430D7C">
        <w:t>Senior management advised that t</w:t>
      </w:r>
      <w:r w:rsidR="00FF3D35">
        <w:t xml:space="preserve">his was part of </w:t>
      </w:r>
      <w:r w:rsidRPr="00430D7C">
        <w:t>a hospital-wide DHB response to the COVID-19 pandemic.</w:t>
      </w:r>
      <w:r w:rsidR="00437128">
        <w:t xml:space="preserve"> They</w:t>
      </w:r>
      <w:r w:rsidR="00437128" w:rsidRPr="00430D7C">
        <w:t xml:space="preserve"> were not able to confirm when th</w:t>
      </w:r>
      <w:r w:rsidR="00437128">
        <w:t>is restriction</w:t>
      </w:r>
      <w:r w:rsidR="00437128" w:rsidRPr="00430D7C">
        <w:t xml:space="preserve"> might be lifted</w:t>
      </w:r>
      <w:r w:rsidR="00184EB8">
        <w:t xml:space="preserve">. </w:t>
      </w:r>
      <w:r>
        <w:t>Senior management</w:t>
      </w:r>
      <w:r w:rsidRPr="00430D7C">
        <w:t xml:space="preserve"> </w:t>
      </w:r>
      <w:r w:rsidR="00184EB8">
        <w:t xml:space="preserve">told </w:t>
      </w:r>
      <w:r w:rsidR="00840E93">
        <w:t>my Inspectors that the current restrictions were ‘working well’ for staff and a</w:t>
      </w:r>
      <w:r w:rsidR="00184EB8">
        <w:t xml:space="preserve">ttributed a reported </w:t>
      </w:r>
      <w:r w:rsidR="00840E93">
        <w:t>reduction in assaults on the Unit to service users being prevented from leaving the Unit.</w:t>
      </w:r>
      <w:r w:rsidR="00840E93">
        <w:rPr>
          <w:rStyle w:val="FootnoteReference"/>
        </w:rPr>
        <w:footnoteReference w:id="22"/>
      </w:r>
    </w:p>
    <w:p w14:paraId="2E061F16" w14:textId="4699DD74" w:rsidR="00293DF2" w:rsidRDefault="002E1AB9" w:rsidP="004E3745">
      <w:pPr>
        <w:pStyle w:val="BodyText"/>
      </w:pPr>
      <w:r>
        <w:t>While t</w:t>
      </w:r>
      <w:r w:rsidR="004E3745" w:rsidRPr="005064A1">
        <w:t xml:space="preserve">he Open Doors </w:t>
      </w:r>
      <w:r w:rsidR="004E3745" w:rsidRPr="0057308F">
        <w:t>Policy provided the caveat that</w:t>
      </w:r>
      <w:r w:rsidR="004E3745" w:rsidRPr="005064A1">
        <w:t xml:space="preserve"> </w:t>
      </w:r>
      <w:r>
        <w:t xml:space="preserve">there may be a </w:t>
      </w:r>
      <w:r w:rsidR="005F3B81">
        <w:t>variance</w:t>
      </w:r>
      <w:r>
        <w:t xml:space="preserve"> from the Policy </w:t>
      </w:r>
      <w:r w:rsidR="004E3745" w:rsidRPr="005064A1">
        <w:rPr>
          <w:rStyle w:val="Quotationwithinthesentence"/>
        </w:rPr>
        <w:t>‘where it has been considered and agreed that access and egress to and from wards is controlled by the temporary use of a locked door when clinical need dictates’</w:t>
      </w:r>
      <w:r>
        <w:rPr>
          <w:rStyle w:val="Quotationwithinthesentence"/>
        </w:rPr>
        <w:t xml:space="preserve"> </w:t>
      </w:r>
      <w:r>
        <w:t xml:space="preserve">it also </w:t>
      </w:r>
      <w:r w:rsidR="004C3A3B">
        <w:t xml:space="preserve">stated that </w:t>
      </w:r>
      <w:r w:rsidR="004C3A3B" w:rsidRPr="003564F3">
        <w:rPr>
          <w:rStyle w:val="Quotationwithinthesentence"/>
        </w:rPr>
        <w:t>‘doors are only locked when a situation is risky enough to warrant this action and that the duration of the period that the door is locked is no longer than is necessary’</w:t>
      </w:r>
      <w:r w:rsidR="004C3A3B" w:rsidRPr="004A63A5">
        <w:t>.</w:t>
      </w:r>
    </w:p>
    <w:p w14:paraId="18BC70F0" w14:textId="77777777" w:rsidR="00293DF2" w:rsidRDefault="004C3A3B">
      <w:pPr>
        <w:pStyle w:val="BodyText"/>
      </w:pPr>
      <w:r w:rsidRPr="00A861EE">
        <w:t>At the time of inspection, New Zealand was at COVID-19 Alert Level 1</w:t>
      </w:r>
      <w:r>
        <w:t xml:space="preserve"> </w:t>
      </w:r>
      <w:r w:rsidRPr="004E70CB">
        <w:t>and other DHBs across New Zealand had ceased restrictions in response</w:t>
      </w:r>
      <w:r w:rsidR="00024329">
        <w:t xml:space="preserve"> to the lower Alert Level</w:t>
      </w:r>
      <w:r w:rsidRPr="004E70CB">
        <w:t>.</w:t>
      </w:r>
    </w:p>
    <w:p w14:paraId="7221922E" w14:textId="752933EE" w:rsidR="00840E93" w:rsidRDefault="00840E93">
      <w:pPr>
        <w:pStyle w:val="BodyText"/>
      </w:pPr>
      <w:r>
        <w:t xml:space="preserve">Inspectors noted entry and exit processes were in place for patients in the main hospital. </w:t>
      </w:r>
      <w:r w:rsidRPr="00293DF2">
        <w:t>The blanket restriction for service users in the Unit therefore appeared to be inconsistent with the wider practice</w:t>
      </w:r>
      <w:r w:rsidR="000B7EFD">
        <w:t xml:space="preserve"> and therefore risked being discriminatory against service users, receiving treatment for their mental health, in comparison to patients receiving physical health care</w:t>
      </w:r>
      <w:r w:rsidRPr="00293DF2">
        <w:t>.</w:t>
      </w:r>
      <w:r>
        <w:t xml:space="preserve"> </w:t>
      </w:r>
    </w:p>
    <w:p w14:paraId="79DA6B4B" w14:textId="788AA577" w:rsidR="00024329" w:rsidRDefault="00024329" w:rsidP="00024329">
      <w:pPr>
        <w:pStyle w:val="BodyText"/>
      </w:pPr>
      <w:r>
        <w:t xml:space="preserve">The reason for the Unit being locked was not clearly communicated. The Open Door Policy included that when doors are locked, clear signage should be in place with a rationale for this. No such signage was observed by Inspectors. </w:t>
      </w:r>
    </w:p>
    <w:p w14:paraId="30BE28C5" w14:textId="4C3B8BA5" w:rsidR="00024329" w:rsidRDefault="00024329">
      <w:pPr>
        <w:pStyle w:val="BodyText"/>
      </w:pPr>
      <w:r w:rsidRPr="005064A1">
        <w:t>The Policy also stated that locking the door is considered an incident and should be recorded and reported</w:t>
      </w:r>
      <w:r>
        <w:t xml:space="preserve"> as such</w:t>
      </w:r>
      <w:r w:rsidRPr="005064A1">
        <w:t>.</w:t>
      </w:r>
      <w:r>
        <w:t xml:space="preserve"> Inspectors’ review of documentation indicated that door</w:t>
      </w:r>
      <w:r w:rsidR="007370E1">
        <w:t>-</w:t>
      </w:r>
      <w:r>
        <w:t>locking was not being recorded or reported in monthly incident reports at the time of inspection.</w:t>
      </w:r>
    </w:p>
    <w:p w14:paraId="2CB193CD" w14:textId="101BD8AA" w:rsidR="004C3A3B" w:rsidRDefault="00840E93" w:rsidP="005E7964">
      <w:pPr>
        <w:pStyle w:val="BodyText"/>
      </w:pPr>
      <w:r w:rsidRPr="00A861EE">
        <w:t>While I acknowledge that COVID-19 has presented unprecedented circumstances for mental health services throughout New Zealand, this should not preclude the Service from adhering to its own policy.</w:t>
      </w:r>
      <w:r>
        <w:t xml:space="preserve"> A</w:t>
      </w:r>
      <w:r w:rsidR="004C3A3B">
        <w:t xml:space="preserve">ny </w:t>
      </w:r>
      <w:r w:rsidR="004C3A3B" w:rsidRPr="004E3745">
        <w:t>ongoing restrictions should be justified, necessary and proportionate to the risk.</w:t>
      </w:r>
    </w:p>
    <w:p w14:paraId="69BB8B6E" w14:textId="2E8E85D9" w:rsidR="00727748" w:rsidRPr="002D03FB" w:rsidRDefault="00727748" w:rsidP="00727748">
      <w:pPr>
        <w:pStyle w:val="Heading4"/>
      </w:pPr>
      <w:bookmarkStart w:id="97" w:name="_Environmental_restraint_of"/>
      <w:bookmarkEnd w:id="97"/>
      <w:r w:rsidRPr="002D03FB">
        <w:t>Environmental restraint of voluntary service users</w:t>
      </w:r>
    </w:p>
    <w:p w14:paraId="1D2A0C91" w14:textId="4F373B77" w:rsidR="004E3745" w:rsidRPr="002D03FB" w:rsidRDefault="004E3745" w:rsidP="00727748">
      <w:pPr>
        <w:pStyle w:val="BodyText"/>
      </w:pPr>
      <w:r w:rsidRPr="002D03FB">
        <w:t xml:space="preserve">At the time of inspection, there was one voluntary service user on the Unit. </w:t>
      </w:r>
    </w:p>
    <w:p w14:paraId="2E423EFF" w14:textId="2AC93A8A" w:rsidR="00DB0587" w:rsidRPr="002D03FB" w:rsidRDefault="00DB0587" w:rsidP="00DB0587">
      <w:pPr>
        <w:pStyle w:val="BodyText"/>
      </w:pPr>
      <w:r w:rsidRPr="002D03FB">
        <w:t xml:space="preserve">Voluntary service users are under no legal compulsion to remain on the Unit. Informed consent provides the lawful authority for a voluntary service user to remain in the Unit and receive treatment. Consent may be revoked at any time by voluntary service users and they </w:t>
      </w:r>
      <w:r w:rsidR="00C5310C" w:rsidRPr="002D03FB">
        <w:t xml:space="preserve">should </w:t>
      </w:r>
      <w:r w:rsidRPr="002D03FB">
        <w:t>be able to enter and exit the Unit at will. Appropriate procedures must be in place to allow for this to occur. Such procedures are particularly important as voluntary service users are not protected by the other legal safeguards for service users under the MHA, such as oversight of the District Inspectors (DIs).</w:t>
      </w:r>
      <w:r w:rsidRPr="002D03FB">
        <w:rPr>
          <w:rStyle w:val="FootnoteReference"/>
        </w:rPr>
        <w:footnoteReference w:id="23"/>
      </w:r>
    </w:p>
    <w:p w14:paraId="14F12318" w14:textId="5551158E" w:rsidR="00DB0587" w:rsidRPr="002D03FB" w:rsidRDefault="00DB0587" w:rsidP="00727748">
      <w:pPr>
        <w:pStyle w:val="BodyText"/>
      </w:pPr>
      <w:r w:rsidRPr="002D03FB">
        <w:t>Consent paperwork for the voluntary service user was incomplete. I also found no evidence that there were appropriate procedures to allow voluntary service users to revoke their consent to remain in the Unit. I therefore consider that there was a risk that voluntary service users were being arbitrarily detained.</w:t>
      </w:r>
    </w:p>
    <w:p w14:paraId="6A06FA81" w14:textId="77777777" w:rsidR="00DB0587" w:rsidRPr="002D03FB" w:rsidRDefault="00DB0587" w:rsidP="00DB0587">
      <w:pPr>
        <w:pStyle w:val="BodyText"/>
      </w:pPr>
      <w:r w:rsidRPr="002D03FB">
        <w:t>Inspectors saw that information detailing the entry and exit process was available to visitors at the Unit’s main entrance. However, Inspectors did not observe information displayed on the wards detailing the process to enter or exit the Unit nor any information explicitly stating that voluntary service users had the right to leave when they wished to.</w:t>
      </w:r>
    </w:p>
    <w:p w14:paraId="53B098AF" w14:textId="77777777" w:rsidR="00DB0587" w:rsidRPr="002D03FB" w:rsidRDefault="00DB0587" w:rsidP="00DB0587">
      <w:pPr>
        <w:pStyle w:val="BodyText"/>
      </w:pPr>
      <w:r w:rsidRPr="002D03FB">
        <w:t>Inspectors were also informed that service users were not provided induction packs with information on the leave process, and that admission and orientation checklists were not regularly completed. Therefore, it was unclear whether or how service users were informed of the process of entering and exiting the Unit, or their right to do so.</w:t>
      </w:r>
    </w:p>
    <w:p w14:paraId="7BF79A3B" w14:textId="59B52F8C" w:rsidR="00DB0587" w:rsidRPr="002D03FB" w:rsidRDefault="00B14D89" w:rsidP="00DB0587">
      <w:pPr>
        <w:pStyle w:val="BodyText"/>
      </w:pPr>
      <w:r w:rsidRPr="002D03FB">
        <w:t>According to the Open Doors Policy, service users who are not detained under an order should be safe to leave and are aware of how to do so. However, as noted above, there was a blanket policy in place at the time of the inspection that service users were not permitted leave from the Unit. My Inspectors’ conversations with staff and</w:t>
      </w:r>
      <w:r w:rsidR="00C3376D" w:rsidRPr="002D03FB">
        <w:t xml:space="preserve"> their</w:t>
      </w:r>
      <w:r w:rsidRPr="002D03FB">
        <w:t xml:space="preserve"> review of clinical notes found no evidence that there was an exception for voluntary service users, despite the Open Doors Policy.</w:t>
      </w:r>
    </w:p>
    <w:p w14:paraId="37085334" w14:textId="5E6D3920" w:rsidR="00DB0587" w:rsidRPr="002D03FB" w:rsidRDefault="00DB0587" w:rsidP="00DB0587">
      <w:pPr>
        <w:pStyle w:val="BodyText"/>
      </w:pPr>
      <w:r w:rsidRPr="002D03FB">
        <w:t>Voluntar</w:t>
      </w:r>
      <w:r w:rsidR="001A59FB" w:rsidRPr="002D03FB">
        <w:t>y service users were therefore</w:t>
      </w:r>
      <w:r w:rsidRPr="002D03FB">
        <w:t xml:space="preserve"> subjected to the same restrictions as people subject to an order under the MHA. </w:t>
      </w:r>
      <w:r w:rsidR="00C5310C" w:rsidRPr="002D03FB">
        <w:t>In all the circumstances I consider that</w:t>
      </w:r>
      <w:r w:rsidR="000032C9" w:rsidRPr="002D03FB">
        <w:t>,</w:t>
      </w:r>
      <w:r w:rsidR="00C5310C" w:rsidRPr="002D03FB">
        <w:t xml:space="preserve"> at the time of inspection, the voluntary service user was not free to leave at will.</w:t>
      </w:r>
    </w:p>
    <w:p w14:paraId="556CCEA7" w14:textId="77777777" w:rsidR="00DB0587" w:rsidRDefault="00DB0587" w:rsidP="00DB0587">
      <w:pPr>
        <w:pStyle w:val="BodyText"/>
      </w:pPr>
      <w:r w:rsidRPr="002D03FB">
        <w:t>I acknowledge that the Unit requires a process to identify and manage absences from the Unit, for example by requesting that voluntary service users notify staff before they leave the Unit. However, in my view, voluntary service users have a fundamentally different legal status to people detained under an order and should not be treated the same. Leave restrictions, in particular, are fundamentally incompatible with voluntary status.</w:t>
      </w:r>
    </w:p>
    <w:p w14:paraId="68168275" w14:textId="42D3736E" w:rsidR="00667F80" w:rsidRDefault="00667F80" w:rsidP="00667F80">
      <w:pPr>
        <w:pStyle w:val="Heading2"/>
      </w:pPr>
      <w:bookmarkStart w:id="98" w:name="_Toc69991021"/>
      <w:r>
        <w:t>Electro-convulsive therapy</w:t>
      </w:r>
      <w:bookmarkEnd w:id="95"/>
      <w:bookmarkEnd w:id="98"/>
    </w:p>
    <w:p w14:paraId="4297A45C" w14:textId="5C90378F" w:rsidR="00667F80" w:rsidRDefault="00667F80" w:rsidP="006E0BF9">
      <w:pPr>
        <w:pStyle w:val="BodyText"/>
      </w:pPr>
      <w:r>
        <w:t xml:space="preserve">There were </w:t>
      </w:r>
      <w:r w:rsidR="00F36FE2">
        <w:t>two</w:t>
      </w:r>
      <w:r w:rsidR="00970DDC">
        <w:t xml:space="preserve"> </w:t>
      </w:r>
      <w:r w:rsidR="001B7DF3">
        <w:t>service user</w:t>
      </w:r>
      <w:r>
        <w:t>s undergoing Electro-convulsive therapy (ECT)</w:t>
      </w:r>
      <w:r w:rsidR="002835C8">
        <w:rPr>
          <w:rStyle w:val="FootnoteReference"/>
        </w:rPr>
        <w:footnoteReference w:id="24"/>
      </w:r>
      <w:r>
        <w:t xml:space="preserve"> </w:t>
      </w:r>
      <w:r w:rsidR="004759DD">
        <w:t>on</w:t>
      </w:r>
      <w:r>
        <w:t xml:space="preserve"> the </w:t>
      </w:r>
      <w:r w:rsidR="00426B8F">
        <w:t>Unit</w:t>
      </w:r>
      <w:r>
        <w:t xml:space="preserve"> at the time of inspection.</w:t>
      </w:r>
      <w:r w:rsidR="00212CF7">
        <w:t xml:space="preserve"> </w:t>
      </w:r>
      <w:r w:rsidR="00113366">
        <w:t>Both service users had</w:t>
      </w:r>
      <w:r w:rsidR="00A93920">
        <w:t xml:space="preserve"> the relevant</w:t>
      </w:r>
      <w:r w:rsidR="00113366">
        <w:t xml:space="preserve"> consent </w:t>
      </w:r>
      <w:r w:rsidR="00A93920">
        <w:t>paperwork</w:t>
      </w:r>
      <w:r w:rsidR="00113366">
        <w:t xml:space="preserve"> and records of discussion with </w:t>
      </w:r>
      <w:r w:rsidR="00C20302">
        <w:t xml:space="preserve">whaanau </w:t>
      </w:r>
      <w:r w:rsidR="00A93920">
        <w:t>were well</w:t>
      </w:r>
      <w:r w:rsidR="002B5203">
        <w:t>-</w:t>
      </w:r>
      <w:r w:rsidR="00A93920">
        <w:t>documented</w:t>
      </w:r>
      <w:r w:rsidR="00113366">
        <w:t>.</w:t>
      </w:r>
    </w:p>
    <w:p w14:paraId="4E893FCD" w14:textId="77777777" w:rsidR="00667F80" w:rsidRDefault="00DD4DBF" w:rsidP="00667F80">
      <w:pPr>
        <w:pStyle w:val="Heading2"/>
      </w:pPr>
      <w:bookmarkStart w:id="99" w:name="_Toc6903521"/>
      <w:bookmarkStart w:id="100" w:name="_Toc69991022"/>
      <w:r>
        <w:t>Sensory m</w:t>
      </w:r>
      <w:r w:rsidR="00667F80">
        <w:t>odulation</w:t>
      </w:r>
      <w:bookmarkEnd w:id="99"/>
      <w:bookmarkEnd w:id="100"/>
    </w:p>
    <w:p w14:paraId="3B8686C4" w14:textId="39FC6BF5" w:rsidR="00534A7F" w:rsidRDefault="001D0EBB" w:rsidP="00970DDC">
      <w:pPr>
        <w:pStyle w:val="BodyText"/>
      </w:pPr>
      <w:r>
        <w:t xml:space="preserve">The Unit </w:t>
      </w:r>
      <w:r w:rsidR="008F6F5B">
        <w:t>had three</w:t>
      </w:r>
      <w:r>
        <w:t xml:space="preserve"> Sensory Modulation Room</w:t>
      </w:r>
      <w:r w:rsidR="008F6F5B">
        <w:t>s.</w:t>
      </w:r>
      <w:r w:rsidR="002835C8">
        <w:rPr>
          <w:rStyle w:val="FootnoteReference"/>
        </w:rPr>
        <w:footnoteReference w:id="25"/>
      </w:r>
      <w:r w:rsidR="008F6F5B">
        <w:t xml:space="preserve"> Two were located in the HDU and one in </w:t>
      </w:r>
      <w:r w:rsidR="004F4415">
        <w:t>Ward 42 Ki Te Whai Ao, also referred to as the Low Dependency Unit (LDU)</w:t>
      </w:r>
      <w:r w:rsidR="008F6F5B">
        <w:t>. All rooms were locked and were available</w:t>
      </w:r>
      <w:r w:rsidR="002665F9">
        <w:t xml:space="preserve"> only</w:t>
      </w:r>
      <w:r w:rsidR="008F6F5B">
        <w:t xml:space="preserve"> under staff supervision</w:t>
      </w:r>
      <w:r w:rsidR="006C46C4">
        <w:t>.</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8446D6" w14:paraId="648AE296" w14:textId="77777777" w:rsidTr="00750616">
        <w:trPr>
          <w:cantSplit/>
        </w:trPr>
        <w:tc>
          <w:tcPr>
            <w:tcW w:w="4536" w:type="dxa"/>
          </w:tcPr>
          <w:p w14:paraId="3916608B" w14:textId="5AA099E6" w:rsidR="008446D6" w:rsidRDefault="00307491" w:rsidP="00750616">
            <w:pPr>
              <w:pStyle w:val="Pictureindent"/>
              <w:ind w:left="0"/>
            </w:pPr>
            <w:r>
              <w:rPr>
                <w:noProof/>
                <w:lang w:eastAsia="en-NZ"/>
              </w:rPr>
              <w:drawing>
                <wp:inline distT="0" distB="0" distL="0" distR="0" wp14:anchorId="5E3CEE8F" wp14:editId="5C40A0C4">
                  <wp:extent cx="2880360" cy="21602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28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inline>
              </w:drawing>
            </w:r>
          </w:p>
        </w:tc>
        <w:tc>
          <w:tcPr>
            <w:tcW w:w="284" w:type="dxa"/>
            <w:tcBorders>
              <w:right w:val="nil"/>
            </w:tcBorders>
          </w:tcPr>
          <w:p w14:paraId="2A827589" w14:textId="77777777" w:rsidR="008446D6" w:rsidRDefault="008446D6" w:rsidP="00750616">
            <w:pPr>
              <w:pStyle w:val="Indent1"/>
              <w:ind w:left="0"/>
            </w:pPr>
          </w:p>
        </w:tc>
        <w:tc>
          <w:tcPr>
            <w:tcW w:w="4536" w:type="dxa"/>
            <w:tcBorders>
              <w:left w:val="nil"/>
            </w:tcBorders>
          </w:tcPr>
          <w:p w14:paraId="69E3D5B8" w14:textId="05A78E9D" w:rsidR="008446D6" w:rsidRDefault="00307491" w:rsidP="008446D6">
            <w:pPr>
              <w:pStyle w:val="Pictureindent"/>
              <w:ind w:left="0"/>
            </w:pPr>
            <w:r>
              <w:rPr>
                <w:noProof/>
                <w:lang w:eastAsia="en-NZ"/>
              </w:rPr>
              <w:drawing>
                <wp:inline distT="0" distB="0" distL="0" distR="0" wp14:anchorId="0816E02D" wp14:editId="6DEB1113">
                  <wp:extent cx="2880360" cy="2160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029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inline>
              </w:drawing>
            </w:r>
          </w:p>
        </w:tc>
      </w:tr>
      <w:tr w:rsidR="008446D6" w14:paraId="3D125B85" w14:textId="77777777" w:rsidTr="00750616">
        <w:trPr>
          <w:cantSplit/>
        </w:trPr>
        <w:tc>
          <w:tcPr>
            <w:tcW w:w="4536" w:type="dxa"/>
          </w:tcPr>
          <w:p w14:paraId="3F23802A" w14:textId="3F407FCB" w:rsidR="008446D6" w:rsidRDefault="008446D6" w:rsidP="00970DDC">
            <w:pPr>
              <w:pStyle w:val="FigureCaption"/>
            </w:pPr>
            <w:bookmarkStart w:id="101" w:name="_Toc70591658"/>
            <w:r>
              <w:t xml:space="preserve">Figure </w:t>
            </w:r>
            <w:r w:rsidR="001F3AA4">
              <w:fldChar w:fldCharType="begin"/>
            </w:r>
            <w:r w:rsidR="001F3AA4">
              <w:instrText xml:space="preserve"> SEQ Figure \* ARABIC </w:instrText>
            </w:r>
            <w:r w:rsidR="001F3AA4">
              <w:fldChar w:fldCharType="separate"/>
            </w:r>
            <w:r w:rsidR="00C202CA">
              <w:rPr>
                <w:noProof/>
              </w:rPr>
              <w:t>5</w:t>
            </w:r>
            <w:r w:rsidR="001F3AA4">
              <w:rPr>
                <w:noProof/>
              </w:rPr>
              <w:fldChar w:fldCharType="end"/>
            </w:r>
            <w:r>
              <w:rPr>
                <w:noProof/>
              </w:rPr>
              <w:t xml:space="preserve">: </w:t>
            </w:r>
            <w:r w:rsidR="00307491">
              <w:rPr>
                <w:noProof/>
              </w:rPr>
              <w:t>Sensory Modulation Room</w:t>
            </w:r>
            <w:bookmarkEnd w:id="101"/>
          </w:p>
        </w:tc>
        <w:tc>
          <w:tcPr>
            <w:tcW w:w="284" w:type="dxa"/>
          </w:tcPr>
          <w:p w14:paraId="4FF8A5C5" w14:textId="77777777" w:rsidR="008446D6" w:rsidRDefault="008446D6" w:rsidP="00750616">
            <w:pPr>
              <w:pStyle w:val="FigureCaption"/>
            </w:pPr>
          </w:p>
        </w:tc>
        <w:tc>
          <w:tcPr>
            <w:tcW w:w="4536" w:type="dxa"/>
          </w:tcPr>
          <w:p w14:paraId="10FC6098" w14:textId="006D4605" w:rsidR="008446D6" w:rsidRDefault="008446D6" w:rsidP="00970DDC">
            <w:pPr>
              <w:pStyle w:val="FigureCaption"/>
            </w:pPr>
            <w:bookmarkStart w:id="102" w:name="_Toc70591659"/>
            <w:r>
              <w:t xml:space="preserve">Figure </w:t>
            </w:r>
            <w:r w:rsidR="001F3AA4">
              <w:fldChar w:fldCharType="begin"/>
            </w:r>
            <w:r w:rsidR="001F3AA4">
              <w:instrText xml:space="preserve"> SEQ Figure \* ARABIC </w:instrText>
            </w:r>
            <w:r w:rsidR="001F3AA4">
              <w:fldChar w:fldCharType="separate"/>
            </w:r>
            <w:r w:rsidR="00C202CA">
              <w:rPr>
                <w:noProof/>
              </w:rPr>
              <w:t>6</w:t>
            </w:r>
            <w:r w:rsidR="001F3AA4">
              <w:rPr>
                <w:noProof/>
              </w:rPr>
              <w:fldChar w:fldCharType="end"/>
            </w:r>
            <w:r>
              <w:rPr>
                <w:noProof/>
              </w:rPr>
              <w:t xml:space="preserve">: </w:t>
            </w:r>
            <w:r w:rsidR="00307491">
              <w:rPr>
                <w:noProof/>
              </w:rPr>
              <w:t>Sensory items</w:t>
            </w:r>
            <w:bookmarkEnd w:id="102"/>
          </w:p>
        </w:tc>
      </w:tr>
    </w:tbl>
    <w:p w14:paraId="65E87D88" w14:textId="20C77952" w:rsidR="00E17D8F" w:rsidRDefault="00E17D8F" w:rsidP="00E17D8F">
      <w:pPr>
        <w:pStyle w:val="BodyText"/>
      </w:pPr>
      <w:bookmarkStart w:id="103" w:name="_Toc6903522"/>
      <w:r>
        <w:t xml:space="preserve">Inspectors observed that the rooms were small, </w:t>
      </w:r>
      <w:r w:rsidRPr="004F4415">
        <w:t>not well equipped</w:t>
      </w:r>
      <w:r>
        <w:t xml:space="preserve"> and lacked a therapeutic feel. </w:t>
      </w:r>
      <w:r w:rsidR="00B07A04">
        <w:t>S</w:t>
      </w:r>
      <w:r>
        <w:t>taff and service users</w:t>
      </w:r>
      <w:r w:rsidR="00B07A04">
        <w:t xml:space="preserve"> advised Inspectors</w:t>
      </w:r>
      <w:r>
        <w:t xml:space="preserve"> that the rooms were not regularly used</w:t>
      </w:r>
      <w:r w:rsidR="00FA0FB6">
        <w:t xml:space="preserve">, and </w:t>
      </w:r>
      <w:r>
        <w:t xml:space="preserve">that staff were </w:t>
      </w:r>
      <w:r w:rsidR="00FA0FB6">
        <w:t xml:space="preserve">not </w:t>
      </w:r>
      <w:r>
        <w:t xml:space="preserve">recording when service users accessed </w:t>
      </w:r>
      <w:r w:rsidR="00216863">
        <w:t xml:space="preserve">these </w:t>
      </w:r>
      <w:r w:rsidR="00FA0FB6">
        <w:t>rooms</w:t>
      </w:r>
      <w:r>
        <w:t>.</w:t>
      </w:r>
      <w:r w:rsidRPr="005D6E2A">
        <w:t xml:space="preserve"> </w:t>
      </w:r>
      <w:r>
        <w:t xml:space="preserve">Inspectors were also told that the rooms </w:t>
      </w:r>
      <w:r w:rsidRPr="00896575">
        <w:t>lacked options</w:t>
      </w:r>
      <w:r w:rsidR="00FF069D" w:rsidRPr="00896575">
        <w:t>,</w:t>
      </w:r>
      <w:r w:rsidRPr="00896575">
        <w:t xml:space="preserve"> </w:t>
      </w:r>
      <w:r w:rsidR="007370E1">
        <w:t>and did not</w:t>
      </w:r>
      <w:r w:rsidR="002552EE" w:rsidRPr="00896575">
        <w:t xml:space="preserve"> incorporate </w:t>
      </w:r>
      <w:r w:rsidRPr="00896575">
        <w:t>perspectives</w:t>
      </w:r>
      <w:r w:rsidR="00FF069D" w:rsidRPr="00896575">
        <w:t>,</w:t>
      </w:r>
      <w:r w:rsidR="002552EE" w:rsidRPr="00896575">
        <w:t xml:space="preserve"> that reflected a range of cultures</w:t>
      </w:r>
      <w:r w:rsidRPr="00896575">
        <w:t>.</w:t>
      </w:r>
    </w:p>
    <w:p w14:paraId="7EDCE005" w14:textId="057821FE" w:rsidR="00E17D8F" w:rsidRDefault="00E17D8F" w:rsidP="00E17D8F">
      <w:pPr>
        <w:pStyle w:val="BodyText"/>
      </w:pPr>
      <w:r>
        <w:t xml:space="preserve">As highlighted in my 2015 report, there was no information available on the Unit about the Sensory Modulation Rooms or how to access them. It was not </w:t>
      </w:r>
      <w:r w:rsidR="0004667D">
        <w:t xml:space="preserve">immediately </w:t>
      </w:r>
      <w:r>
        <w:t xml:space="preserve">clear to Inspectors where these rooms were located, except for one room which had a sign labelled ‘out of order’ </w:t>
      </w:r>
      <w:r w:rsidR="00FF069D">
        <w:t xml:space="preserve">on the door </w:t>
      </w:r>
      <w:r>
        <w:t>at the time of inspection.</w:t>
      </w:r>
    </w:p>
    <w:p w14:paraId="2DD92813" w14:textId="4A8A376B" w:rsidR="00887B19" w:rsidRDefault="00887B19" w:rsidP="00E17D8F">
      <w:pPr>
        <w:pStyle w:val="BodyText"/>
      </w:pPr>
      <w:r>
        <w:t xml:space="preserve">It </w:t>
      </w:r>
      <w:r w:rsidR="00B07A04">
        <w:t>wa</w:t>
      </w:r>
      <w:r>
        <w:t xml:space="preserve">s disappointing to see that these spaces </w:t>
      </w:r>
      <w:r w:rsidR="00B07A04">
        <w:t>we</w:t>
      </w:r>
      <w:r>
        <w:t xml:space="preserve">re not being </w:t>
      </w:r>
      <w:r w:rsidR="00BC61D9">
        <w:t xml:space="preserve">effectively </w:t>
      </w:r>
      <w:r w:rsidR="00FA0FB6">
        <w:t xml:space="preserve">used </w:t>
      </w:r>
      <w:r>
        <w:t>as another means of therapeutic intervention for service users.</w:t>
      </w:r>
    </w:p>
    <w:p w14:paraId="044DCEEB" w14:textId="13AA1463" w:rsidR="00667F80" w:rsidRDefault="001B7DF3" w:rsidP="00667F80">
      <w:pPr>
        <w:pStyle w:val="Heading2"/>
      </w:pPr>
      <w:bookmarkStart w:id="104" w:name="_Toc69991023"/>
      <w:r w:rsidRPr="005F4015">
        <w:t>Service user</w:t>
      </w:r>
      <w:r w:rsidR="00667F80" w:rsidRPr="005F4015">
        <w:t>s’ views on treatment</w:t>
      </w:r>
      <w:bookmarkEnd w:id="103"/>
      <w:bookmarkEnd w:id="104"/>
    </w:p>
    <w:p w14:paraId="4B5A4DF4" w14:textId="57AD78C3" w:rsidR="005F4015" w:rsidRDefault="008F6F5B" w:rsidP="00223C4D">
      <w:pPr>
        <w:pStyle w:val="BodyText"/>
      </w:pPr>
      <w:bookmarkStart w:id="105" w:name="_Toc6903523"/>
      <w:r>
        <w:t>Service users</w:t>
      </w:r>
      <w:r w:rsidRPr="00030594">
        <w:t xml:space="preserve"> </w:t>
      </w:r>
      <w:r w:rsidR="00FF069D">
        <w:t>who spoke to my Inspectors</w:t>
      </w:r>
      <w:r>
        <w:t xml:space="preserve"> </w:t>
      </w:r>
      <w:r w:rsidRPr="00030594">
        <w:t xml:space="preserve">reported they felt </w:t>
      </w:r>
      <w:r>
        <w:t xml:space="preserve">staff treated them with respect and </w:t>
      </w:r>
      <w:r w:rsidR="00FF069D">
        <w:t xml:space="preserve">that </w:t>
      </w:r>
      <w:r>
        <w:t xml:space="preserve">they could approach staff if they had any concerns. </w:t>
      </w:r>
      <w:r w:rsidR="005F4015">
        <w:t xml:space="preserve">Inspector observations reflected this. </w:t>
      </w:r>
      <w:r>
        <w:t xml:space="preserve">Throughout the inspection, Inspectors </w:t>
      </w:r>
      <w:r w:rsidR="005F4015">
        <w:t xml:space="preserve">noted </w:t>
      </w:r>
      <w:r>
        <w:t>positive and friendly interactions between service users and staff.</w:t>
      </w:r>
      <w:r w:rsidR="00BF49DB" w:rsidRPr="00BF49DB">
        <w:t xml:space="preserve"> </w:t>
      </w:r>
    </w:p>
    <w:p w14:paraId="51FB01C0" w14:textId="7E3581B7" w:rsidR="005F4015" w:rsidRDefault="00974A04" w:rsidP="00223C4D">
      <w:pPr>
        <w:pStyle w:val="BodyText"/>
      </w:pPr>
      <w:r>
        <w:t xml:space="preserve">Service users’ concerns were generally focused on the lack of </w:t>
      </w:r>
      <w:r w:rsidR="00F34DFD">
        <w:t xml:space="preserve">meaningful </w:t>
      </w:r>
      <w:r>
        <w:t xml:space="preserve">activities available and a </w:t>
      </w:r>
      <w:r w:rsidR="00F34DFD">
        <w:t>sense</w:t>
      </w:r>
      <w:r>
        <w:t xml:space="preserve"> of ‘boredom’</w:t>
      </w:r>
      <w:r w:rsidR="005F4015">
        <w:t>.</w:t>
      </w:r>
      <w:r>
        <w:t xml:space="preserve"> </w:t>
      </w:r>
      <w:r w:rsidR="005F4015">
        <w:t>A</w:t>
      </w:r>
      <w:r>
        <w:t>ctivities were generally limited to ma</w:t>
      </w:r>
      <w:r w:rsidR="008547CB">
        <w:t>king smoothies and colouring-in.</w:t>
      </w:r>
      <w:r w:rsidR="00896575">
        <w:rPr>
          <w:rStyle w:val="FootnoteReference"/>
        </w:rPr>
        <w:footnoteReference w:id="26"/>
      </w:r>
      <w:r w:rsidR="008547CB">
        <w:t xml:space="preserve"> </w:t>
      </w:r>
      <w:r w:rsidR="005048E2">
        <w:t>On a number of occasions, s</w:t>
      </w:r>
      <w:r w:rsidR="00006384">
        <w:t xml:space="preserve">ervice users had requested more individualised activities </w:t>
      </w:r>
      <w:r w:rsidR="005048E2">
        <w:t>as well as</w:t>
      </w:r>
      <w:r w:rsidR="00006384">
        <w:t xml:space="preserve"> access to exercise equipment.</w:t>
      </w:r>
      <w:r w:rsidR="00425821">
        <w:t xml:space="preserve"> </w:t>
      </w:r>
    </w:p>
    <w:p w14:paraId="6DB858F8" w14:textId="53327290" w:rsidR="00974A04" w:rsidRDefault="00425821" w:rsidP="00223C4D">
      <w:pPr>
        <w:pStyle w:val="BodyText"/>
      </w:pPr>
      <w:r>
        <w:t xml:space="preserve">The smoking policy was another area of concern for service users, who were unable to take leave </w:t>
      </w:r>
      <w:r w:rsidR="00896575">
        <w:t xml:space="preserve">to smoke </w:t>
      </w:r>
      <w:r>
        <w:t xml:space="preserve">at the time of the inspection due to the </w:t>
      </w:r>
      <w:r w:rsidR="009B1F0F">
        <w:t>‘</w:t>
      </w:r>
      <w:r>
        <w:t>lockdown</w:t>
      </w:r>
      <w:r w:rsidR="00C63E81">
        <w:t>’</w:t>
      </w:r>
      <w:r>
        <w:t>.</w:t>
      </w:r>
    </w:p>
    <w:p w14:paraId="4CECCEDB" w14:textId="5995AB0A" w:rsidR="00FF069D" w:rsidRDefault="00FF069D" w:rsidP="00223C4D">
      <w:pPr>
        <w:pStyle w:val="BodyText"/>
      </w:pPr>
      <w:r>
        <w:t>The Unit did not run weekly forums or service user group meetings, as service users had previously raised that they preferred to discuss issues and concerns in private.</w:t>
      </w:r>
      <w:r w:rsidRPr="00974A04">
        <w:t xml:space="preserve"> </w:t>
      </w:r>
      <w:r>
        <w:t>The Consumer Engagement Advisor regularly visited the Unit, and feedback from service users was documented and provided to senior management.</w:t>
      </w:r>
    </w:p>
    <w:p w14:paraId="41573EA4" w14:textId="5C2FC883" w:rsidR="008C41EC" w:rsidRDefault="00223C4D" w:rsidP="00223C4D">
      <w:pPr>
        <w:pStyle w:val="BodyText"/>
        <w:rPr>
          <w:color w:val="auto"/>
        </w:rPr>
      </w:pPr>
      <w:r>
        <w:rPr>
          <w:color w:val="auto"/>
        </w:rPr>
        <w:t>At the time of inspection, service users did not receive an induction pack. However, Inspectors were advised that the Unit was in the process of drafting a</w:t>
      </w:r>
      <w:r w:rsidR="00896575">
        <w:rPr>
          <w:color w:val="auto"/>
        </w:rPr>
        <w:t>n induction</w:t>
      </w:r>
      <w:r>
        <w:rPr>
          <w:color w:val="auto"/>
        </w:rPr>
        <w:t xml:space="preserve"> pack.</w:t>
      </w:r>
    </w:p>
    <w:p w14:paraId="027C9584" w14:textId="47B68361" w:rsidR="00757B1B" w:rsidRPr="00223C4D" w:rsidRDefault="00223C4D" w:rsidP="00223C4D">
      <w:pPr>
        <w:pStyle w:val="BodyText"/>
      </w:pPr>
      <w:r>
        <w:rPr>
          <w:color w:val="auto"/>
        </w:rPr>
        <w:t>I encourage the Unit to make this a priority</w:t>
      </w:r>
      <w:r w:rsidR="00FF069D">
        <w:rPr>
          <w:color w:val="auto"/>
        </w:rPr>
        <w:t>.</w:t>
      </w:r>
      <w:r>
        <w:rPr>
          <w:color w:val="auto"/>
        </w:rPr>
        <w:t xml:space="preserve"> </w:t>
      </w:r>
      <w:r w:rsidR="00FF069D">
        <w:rPr>
          <w:color w:val="auto"/>
        </w:rPr>
        <w:t>A</w:t>
      </w:r>
      <w:r w:rsidR="00BF49DB" w:rsidRPr="000B19B6">
        <w:rPr>
          <w:color w:val="auto"/>
        </w:rPr>
        <w:t xml:space="preserve">ccess to </w:t>
      </w:r>
      <w:r w:rsidR="00E376E7" w:rsidRPr="000B19B6">
        <w:rPr>
          <w:color w:val="auto"/>
        </w:rPr>
        <w:t>information</w:t>
      </w:r>
      <w:r w:rsidR="00FF069D">
        <w:rPr>
          <w:color w:val="auto"/>
        </w:rPr>
        <w:t xml:space="preserve"> and proactive, clear communication is key to treating service users with dignity and respect. </w:t>
      </w:r>
    </w:p>
    <w:p w14:paraId="04741DFD" w14:textId="5F9C3A46" w:rsidR="00405E75" w:rsidRPr="00F34DFD" w:rsidRDefault="00405E75" w:rsidP="00405E75">
      <w:pPr>
        <w:pStyle w:val="Heading2"/>
      </w:pPr>
      <w:bookmarkStart w:id="106" w:name="_Toc69991024"/>
      <w:r w:rsidRPr="00F34DFD">
        <w:t>Reduction in over</w:t>
      </w:r>
      <w:r w:rsidR="007370E1">
        <w:t>-</w:t>
      </w:r>
      <w:r w:rsidR="008547CB">
        <w:t>o</w:t>
      </w:r>
      <w:r w:rsidRPr="00F34DFD">
        <w:t>ccupancy</w:t>
      </w:r>
      <w:bookmarkEnd w:id="106"/>
    </w:p>
    <w:p w14:paraId="7DF4F2A5" w14:textId="5351E365" w:rsidR="003B6505" w:rsidRDefault="003B6505" w:rsidP="00405E75">
      <w:pPr>
        <w:pStyle w:val="BodyText"/>
        <w:rPr>
          <w:highlight w:val="yellow"/>
        </w:rPr>
      </w:pPr>
      <w:r w:rsidRPr="00F34DFD">
        <w:t xml:space="preserve">In my 2015 report, I raised concerns that the Unit frequently ran over </w:t>
      </w:r>
      <w:r w:rsidR="00F34DFD" w:rsidRPr="00F34DFD">
        <w:t>occupancy</w:t>
      </w:r>
      <w:r w:rsidRPr="00F34DFD">
        <w:t>, resulting in service users being accommodated in non-designated bedrooms.</w:t>
      </w:r>
      <w:r w:rsidR="0000393E" w:rsidRPr="00F34DFD">
        <w:t xml:space="preserve"> </w:t>
      </w:r>
    </w:p>
    <w:p w14:paraId="33413B31" w14:textId="5EC24CE1" w:rsidR="00340C64" w:rsidRDefault="0000393E" w:rsidP="003B6505">
      <w:pPr>
        <w:pStyle w:val="BodyText"/>
      </w:pPr>
      <w:r w:rsidRPr="00F34DFD">
        <w:t xml:space="preserve">Therefore, </w:t>
      </w:r>
      <w:r w:rsidR="003B6505" w:rsidRPr="00F34DFD">
        <w:t>I was pleased to see that the Unit no longer</w:t>
      </w:r>
      <w:r w:rsidR="002030B7">
        <w:t xml:space="preserve"> operated</w:t>
      </w:r>
      <w:r w:rsidR="003B6505" w:rsidRPr="00F34DFD">
        <w:t xml:space="preserve"> over</w:t>
      </w:r>
      <w:r w:rsidR="00BE7D95">
        <w:t>-</w:t>
      </w:r>
      <w:r w:rsidR="00F34DFD" w:rsidRPr="00F34DFD">
        <w:t>occupancy</w:t>
      </w:r>
      <w:r w:rsidR="003B6505" w:rsidRPr="00F34DFD">
        <w:t>.</w:t>
      </w:r>
      <w:r w:rsidRPr="00F34DFD">
        <w:t xml:space="preserve"> Staff advised that </w:t>
      </w:r>
      <w:r w:rsidR="00F34DFD">
        <w:t xml:space="preserve">robust processes had been </w:t>
      </w:r>
      <w:r w:rsidR="00C806CB">
        <w:t>implemented</w:t>
      </w:r>
      <w:r w:rsidR="0098213F">
        <w:t xml:space="preserve"> to manage occupancy levels, including monthly report</w:t>
      </w:r>
      <w:r w:rsidR="00340C64">
        <w:t>ing</w:t>
      </w:r>
      <w:r w:rsidR="0098213F">
        <w:t xml:space="preserve">, </w:t>
      </w:r>
      <w:r w:rsidR="00340C64">
        <w:t xml:space="preserve">improved admission processes, </w:t>
      </w:r>
      <w:r w:rsidR="0098213F">
        <w:t>restructuring the leader</w:t>
      </w:r>
      <w:r w:rsidR="00992170">
        <w:t>ship team to support</w:t>
      </w:r>
      <w:r w:rsidR="0098213F">
        <w:t xml:space="preserve"> after</w:t>
      </w:r>
      <w:r w:rsidR="00507248">
        <w:t>-</w:t>
      </w:r>
      <w:r w:rsidR="00340C64">
        <w:t xml:space="preserve"> </w:t>
      </w:r>
      <w:r w:rsidR="0098213F">
        <w:t xml:space="preserve">hours </w:t>
      </w:r>
      <w:r w:rsidR="00340C64">
        <w:t xml:space="preserve">staff </w:t>
      </w:r>
      <w:r w:rsidR="00992170">
        <w:t xml:space="preserve">and reduce unwarranted </w:t>
      </w:r>
      <w:r w:rsidR="0098213F">
        <w:t xml:space="preserve">admissions, </w:t>
      </w:r>
      <w:r w:rsidR="00F6657D">
        <w:t>and</w:t>
      </w:r>
      <w:r w:rsidR="00340C64">
        <w:t xml:space="preserve"> enhancing discharge processes.</w:t>
      </w:r>
    </w:p>
    <w:p w14:paraId="1556FC9D" w14:textId="62EEBE81" w:rsidR="00992170" w:rsidRDefault="00C806CB" w:rsidP="003B6505">
      <w:pPr>
        <w:pStyle w:val="BodyText"/>
      </w:pPr>
      <w:r w:rsidRPr="00F34DFD">
        <w:t>The</w:t>
      </w:r>
      <w:r w:rsidR="0000393E" w:rsidRPr="00F34DFD">
        <w:t xml:space="preserve"> Unit worked closely with community mental health teams </w:t>
      </w:r>
      <w:r w:rsidR="002B0A24">
        <w:t xml:space="preserve">and non-governmental organisations (NGOs) </w:t>
      </w:r>
      <w:r w:rsidR="0000393E" w:rsidRPr="00F34DFD">
        <w:t xml:space="preserve">and regularly facilitated </w:t>
      </w:r>
      <w:r w:rsidR="00992170">
        <w:t>community interface and length of stay meetings to improve</w:t>
      </w:r>
      <w:r w:rsidR="00340C64">
        <w:t xml:space="preserve"> discharge processes.</w:t>
      </w:r>
    </w:p>
    <w:p w14:paraId="277F4174" w14:textId="04591DC5" w:rsidR="00405E75" w:rsidRPr="007A3940" w:rsidRDefault="003B6505" w:rsidP="003B6505">
      <w:pPr>
        <w:pStyle w:val="BodyText"/>
        <w:rPr>
          <w:highlight w:val="yellow"/>
        </w:rPr>
      </w:pPr>
      <w:r w:rsidRPr="00F34DFD">
        <w:t xml:space="preserve">I </w:t>
      </w:r>
      <w:r w:rsidR="00340C64">
        <w:t>commend</w:t>
      </w:r>
      <w:r w:rsidRPr="00F34DFD">
        <w:t xml:space="preserve"> the Unit on </w:t>
      </w:r>
      <w:r w:rsidR="0000393E" w:rsidRPr="00F34DFD">
        <w:t>this effor</w:t>
      </w:r>
      <w:r w:rsidR="00340C64">
        <w:t xml:space="preserve">t, and encourage the Service to continue working to maintain </w:t>
      </w:r>
      <w:r w:rsidR="00340C64" w:rsidRPr="000B19B6">
        <w:t xml:space="preserve">safe and </w:t>
      </w:r>
      <w:r w:rsidR="000B19B6">
        <w:t>optimum</w:t>
      </w:r>
      <w:r w:rsidR="00340C64">
        <w:t xml:space="preserve"> ward occupancy levels.</w:t>
      </w:r>
    </w:p>
    <w:p w14:paraId="1B1AFA2A" w14:textId="042A4218" w:rsidR="00667F80" w:rsidRDefault="00667F80" w:rsidP="0050191B">
      <w:pPr>
        <w:pStyle w:val="Heading2"/>
      </w:pPr>
      <w:bookmarkStart w:id="107" w:name="_Toc69991025"/>
      <w:r>
        <w:t>Recommendations – treatment</w:t>
      </w:r>
      <w:bookmarkEnd w:id="105"/>
      <w:bookmarkEnd w:id="107"/>
    </w:p>
    <w:tbl>
      <w:tblPr>
        <w:tblStyle w:val="TableBox"/>
        <w:tblW w:w="9297" w:type="dxa"/>
        <w:tblLayout w:type="fixed"/>
        <w:tblLook w:val="04A0" w:firstRow="1" w:lastRow="0" w:firstColumn="1" w:lastColumn="0" w:noHBand="0" w:noVBand="1"/>
        <w:tblCaption w:val="Box to emphasise text"/>
      </w:tblPr>
      <w:tblGrid>
        <w:gridCol w:w="9297"/>
      </w:tblGrid>
      <w:tr w:rsidR="00667F80" w14:paraId="0AEB46A7" w14:textId="77777777" w:rsidTr="00FF036C">
        <w:tc>
          <w:tcPr>
            <w:tcW w:w="9401" w:type="dxa"/>
          </w:tcPr>
          <w:p w14:paraId="74FBDE25" w14:textId="77777777" w:rsidR="00667F80" w:rsidRPr="00A74E58" w:rsidRDefault="00667F80" w:rsidP="00FF036C">
            <w:pPr>
              <w:pStyle w:val="Headingboxtexttop"/>
            </w:pPr>
            <w:r>
              <w:t xml:space="preserve">I </w:t>
            </w:r>
            <w:r w:rsidRPr="00A74E58">
              <w:t>recommend that:</w:t>
            </w:r>
          </w:p>
          <w:p w14:paraId="316B7391" w14:textId="77777777" w:rsidR="003A0501" w:rsidRPr="003A0501" w:rsidRDefault="003A0501" w:rsidP="003A0501">
            <w:pPr>
              <w:pStyle w:val="Boxsmallnumber-1"/>
              <w:numPr>
                <w:ilvl w:val="0"/>
                <w:numId w:val="31"/>
              </w:numPr>
            </w:pPr>
            <w:r w:rsidRPr="003A0501">
              <w:t>The Service take all necessary steps to enable comprehensive and accurate collection and reporting of seclusion data.</w:t>
            </w:r>
          </w:p>
          <w:p w14:paraId="023D5214" w14:textId="77777777" w:rsidR="003A0501" w:rsidRPr="003A0501" w:rsidRDefault="003A0501" w:rsidP="003A0501">
            <w:pPr>
              <w:pStyle w:val="Boxsmallnumber-1"/>
            </w:pPr>
            <w:r w:rsidRPr="003A0501">
              <w:t>The Service take all necessary steps to enable comprehensive and accurate collection and reporting of restraint data.</w:t>
            </w:r>
          </w:p>
          <w:p w14:paraId="058278ED" w14:textId="2A84B762" w:rsidR="003A0501" w:rsidRDefault="003A0501" w:rsidP="003A0501">
            <w:pPr>
              <w:pStyle w:val="Boxsmallnumber-1"/>
            </w:pPr>
            <w:r w:rsidRPr="003A0501">
              <w:t>The Service take all necessary steps to enable comprehensive and accurate collection and reporting of staff mandatory training data.</w:t>
            </w:r>
          </w:p>
          <w:p w14:paraId="47129E2F" w14:textId="4A4D3D1F" w:rsidR="009B1F0F" w:rsidRDefault="00C63E81" w:rsidP="009B1F0F">
            <w:pPr>
              <w:pStyle w:val="Boxsmallnumber-1"/>
            </w:pPr>
            <w:r>
              <w:t>The</w:t>
            </w:r>
            <w:r w:rsidR="00024329">
              <w:t xml:space="preserve"> Open Door Policy is adhered </w:t>
            </w:r>
            <w:r w:rsidR="008B0E81">
              <w:t>to. This includes</w:t>
            </w:r>
            <w:r w:rsidR="00024329">
              <w:t xml:space="preserve"> the</w:t>
            </w:r>
            <w:r w:rsidR="008B0E81">
              <w:t xml:space="preserve"> Unit </w:t>
            </w:r>
            <w:r>
              <w:t>only</w:t>
            </w:r>
            <w:r w:rsidR="008B0E81">
              <w:t xml:space="preserve"> being</w:t>
            </w:r>
            <w:r>
              <w:t xml:space="preserve"> locked </w:t>
            </w:r>
            <w:r w:rsidR="00024329">
              <w:t xml:space="preserve">when clinical need dictates and </w:t>
            </w:r>
            <w:r w:rsidR="008B0E81">
              <w:t>for no longer than is necessary, as well as c</w:t>
            </w:r>
            <w:r w:rsidR="00024329">
              <w:t xml:space="preserve">lear rationale </w:t>
            </w:r>
            <w:r w:rsidR="008B0E81">
              <w:t>being</w:t>
            </w:r>
            <w:r w:rsidR="00024329">
              <w:t xml:space="preserve"> provided for any variance from the Open Door Policy, </w:t>
            </w:r>
            <w:r w:rsidR="008B0E81">
              <w:t>which</w:t>
            </w:r>
            <w:r w:rsidR="00024329">
              <w:t xml:space="preserve"> </w:t>
            </w:r>
            <w:r w:rsidR="008B0E81">
              <w:t>should be</w:t>
            </w:r>
            <w:r w:rsidR="00024329">
              <w:t xml:space="preserve"> </w:t>
            </w:r>
            <w:r w:rsidR="00024329" w:rsidRPr="009B1F0F">
              <w:t>recorded and reported as an incident</w:t>
            </w:r>
            <w:r w:rsidR="008B0E81" w:rsidRPr="009B1F0F">
              <w:t>.</w:t>
            </w:r>
          </w:p>
          <w:p w14:paraId="102E9ED0" w14:textId="30DE4030" w:rsidR="00A82E3C" w:rsidRPr="002D03FB" w:rsidRDefault="00A82E3C" w:rsidP="009B1F0F">
            <w:pPr>
              <w:pStyle w:val="Boxsmallnumber-1"/>
            </w:pPr>
            <w:r w:rsidRPr="002D03FB">
              <w:t xml:space="preserve">Voluntary service users’ informed consent is </w:t>
            </w:r>
            <w:r w:rsidR="00815355" w:rsidRPr="002D03FB">
              <w:t>routinely sought and recorded.</w:t>
            </w:r>
          </w:p>
          <w:p w14:paraId="2903344E" w14:textId="01638CD6" w:rsidR="00DB0587" w:rsidRPr="002D03FB" w:rsidRDefault="00DB0587" w:rsidP="003A0501">
            <w:pPr>
              <w:pStyle w:val="Boxsmallnumber-1"/>
            </w:pPr>
            <w:r w:rsidRPr="002D03FB">
              <w:t>The Unit ensure that voluntary service users are fully informed of their right to leave the Unit at will, including through information displayed on the Unit and provided in induction material.</w:t>
            </w:r>
          </w:p>
          <w:p w14:paraId="71B61C0F" w14:textId="5DAFC2BF" w:rsidR="00DB0587" w:rsidRPr="002D03FB" w:rsidRDefault="00DB0587">
            <w:pPr>
              <w:pStyle w:val="Boxsmallnumber-1"/>
            </w:pPr>
            <w:r w:rsidRPr="002D03FB">
              <w:t>Leave restrictions are not placed on voluntary service users.</w:t>
            </w:r>
          </w:p>
          <w:p w14:paraId="1A535B89" w14:textId="1CB9A9D2" w:rsidR="003B3776" w:rsidRPr="007A3940" w:rsidRDefault="003A0501" w:rsidP="003A0501">
            <w:pPr>
              <w:pStyle w:val="Boxsmallnumber-1"/>
            </w:pPr>
            <w:r w:rsidRPr="003A0501">
              <w:t>Information on sensory modulation and how to access it be made available for service users.</w:t>
            </w:r>
            <w:r w:rsidRPr="003A0501">
              <w:rPr>
                <w:rStyle w:val="Emphasis"/>
              </w:rPr>
              <w:t xml:space="preserve"> This is a repeat recommendation.</w:t>
            </w:r>
          </w:p>
        </w:tc>
      </w:tr>
    </w:tbl>
    <w:p w14:paraId="2733D19D" w14:textId="77777777" w:rsidR="007A3940" w:rsidRDefault="009F3EB8" w:rsidP="00BF7D12">
      <w:pPr>
        <w:pStyle w:val="Heading2"/>
      </w:pPr>
      <w:bookmarkStart w:id="108" w:name="_Toc69991026"/>
      <w:bookmarkStart w:id="109" w:name="_Toc6903524"/>
      <w:r w:rsidRPr="00BF7D12">
        <w:t>Good practice</w:t>
      </w:r>
      <w:bookmarkEnd w:id="108"/>
    </w:p>
    <w:p w14:paraId="34ADEBFA" w14:textId="452629B9" w:rsidR="00BF7D12" w:rsidRDefault="00BF7D12" w:rsidP="007A3940">
      <w:pPr>
        <w:pStyle w:val="BodyText"/>
      </w:pPr>
      <w:r>
        <w:t xml:space="preserve">The role of the </w:t>
      </w:r>
      <w:r w:rsidR="0060336D">
        <w:t>Kai Manaaki</w:t>
      </w:r>
      <w:r w:rsidR="00F75E79">
        <w:t>,</w:t>
      </w:r>
      <w:r>
        <w:t xml:space="preserve"> and the care </w:t>
      </w:r>
      <w:r w:rsidR="00F75E79">
        <w:t xml:space="preserve">they provide to </w:t>
      </w:r>
      <w:r>
        <w:t xml:space="preserve">service users in seclusion and </w:t>
      </w:r>
      <w:r w:rsidR="00E17D8F">
        <w:t xml:space="preserve">on </w:t>
      </w:r>
      <w:r>
        <w:t>admission</w:t>
      </w:r>
      <w:r w:rsidR="00F75E79">
        <w:t>,</w:t>
      </w:r>
      <w:r>
        <w:t xml:space="preserve"> is a </w:t>
      </w:r>
      <w:r w:rsidR="00E17D8F">
        <w:t>positive</w:t>
      </w:r>
      <w:r>
        <w:t xml:space="preserve"> initiative</w:t>
      </w:r>
      <w:r w:rsidR="00A923BB">
        <w:t xml:space="preserve">. </w:t>
      </w:r>
    </w:p>
    <w:p w14:paraId="43668617" w14:textId="3DDD5C77" w:rsidR="00F36FE2" w:rsidRDefault="00BF7D12" w:rsidP="007A3940">
      <w:pPr>
        <w:pStyle w:val="BodyText"/>
      </w:pPr>
      <w:r>
        <w:t xml:space="preserve">The Unit </w:t>
      </w:r>
      <w:r w:rsidR="00F40D5E">
        <w:t>had</w:t>
      </w:r>
      <w:r w:rsidR="00F75E79">
        <w:t xml:space="preserve"> addressed the issue of over</w:t>
      </w:r>
      <w:r w:rsidR="00BE7D95">
        <w:t>-</w:t>
      </w:r>
      <w:r w:rsidR="00F75E79">
        <w:t>occupancy, which was identified in my 2015 report and, in line with my recommendation, was successfully managing occupancy levels</w:t>
      </w:r>
      <w:r>
        <w:t>.</w:t>
      </w:r>
    </w:p>
    <w:p w14:paraId="7ACFF311" w14:textId="15139D3C" w:rsidR="00C25ABC" w:rsidRPr="00D55F8B" w:rsidRDefault="00C25ABC" w:rsidP="00C25ABC">
      <w:pPr>
        <w:pStyle w:val="Heading2"/>
      </w:pPr>
      <w:bookmarkStart w:id="110" w:name="_Toc69991027"/>
      <w:r w:rsidRPr="00D55F8B">
        <w:t>Tiaho Mai comments</w:t>
      </w:r>
      <w:bookmarkEnd w:id="110"/>
    </w:p>
    <w:p w14:paraId="2C83BE8C" w14:textId="51434244" w:rsidR="00C25ABC" w:rsidRPr="00C25ABC" w:rsidRDefault="00C25ABC" w:rsidP="00C25ABC">
      <w:pPr>
        <w:pStyle w:val="BodyText"/>
      </w:pPr>
      <w:r w:rsidRPr="00D55F8B">
        <w:t>The DHB accepted recommendations 1 to 8.</w:t>
      </w:r>
      <w:r>
        <w:t xml:space="preserve"> </w:t>
      </w:r>
    </w:p>
    <w:p w14:paraId="112F8097" w14:textId="317728D7" w:rsidR="00667F80" w:rsidRDefault="00DD4DBF" w:rsidP="00667F80">
      <w:pPr>
        <w:pStyle w:val="Heading1"/>
      </w:pPr>
      <w:bookmarkStart w:id="111" w:name="_Toc69991028"/>
      <w:r>
        <w:t>Protective m</w:t>
      </w:r>
      <w:r w:rsidR="00667F80">
        <w:t>easures</w:t>
      </w:r>
      <w:bookmarkEnd w:id="109"/>
      <w:bookmarkEnd w:id="111"/>
    </w:p>
    <w:p w14:paraId="4138A7F9" w14:textId="1604DF0A" w:rsidR="00D1701E" w:rsidRDefault="00D1701E" w:rsidP="00D1701E">
      <w:pPr>
        <w:pStyle w:val="Heading2"/>
      </w:pPr>
      <w:bookmarkStart w:id="112" w:name="_Toc69991029"/>
      <w:bookmarkStart w:id="113" w:name="_Toc6903527"/>
      <w:r>
        <w:t>Complaints Process</w:t>
      </w:r>
      <w:bookmarkEnd w:id="112"/>
    </w:p>
    <w:p w14:paraId="11E2A711" w14:textId="70167602" w:rsidR="006E7077" w:rsidRPr="00280096" w:rsidRDefault="006E7077" w:rsidP="006E7077">
      <w:pPr>
        <w:pStyle w:val="BodyText"/>
      </w:pPr>
      <w:r w:rsidRPr="00280096">
        <w:t>A copy of the DHB</w:t>
      </w:r>
      <w:r>
        <w:t>’</w:t>
      </w:r>
      <w:r w:rsidRPr="00280096">
        <w:t xml:space="preserve">s </w:t>
      </w:r>
      <w:r w:rsidR="00794FDC">
        <w:t>‘</w:t>
      </w:r>
      <w:r w:rsidRPr="00E16992">
        <w:rPr>
          <w:rStyle w:val="Italics"/>
        </w:rPr>
        <w:t>Consumer Related Feedback and Complaints Policy</w:t>
      </w:r>
      <w:r w:rsidR="00794FDC">
        <w:rPr>
          <w:rStyle w:val="Italics"/>
        </w:rPr>
        <w:t>’</w:t>
      </w:r>
      <w:r w:rsidRPr="00280096">
        <w:t xml:space="preserve"> </w:t>
      </w:r>
      <w:r w:rsidR="000B19B6" w:rsidRPr="00280096">
        <w:t>(</w:t>
      </w:r>
      <w:r w:rsidR="000B19B6">
        <w:t xml:space="preserve">the </w:t>
      </w:r>
      <w:r w:rsidR="000B19B6" w:rsidRPr="00280096">
        <w:t xml:space="preserve">Complaints Policy) </w:t>
      </w:r>
      <w:r w:rsidR="000B19B6">
        <w:t>(</w:t>
      </w:r>
      <w:r w:rsidRPr="00280096">
        <w:t>dated 3 January 2019</w:t>
      </w:r>
      <w:r w:rsidR="000B19B6">
        <w:t>)</w:t>
      </w:r>
      <w:r w:rsidRPr="00280096">
        <w:t xml:space="preserve"> was provided to Inspectors. The Complaints Policy had a review period of three years. </w:t>
      </w:r>
    </w:p>
    <w:p w14:paraId="3F2FE868" w14:textId="3DD8016B" w:rsidR="006E7077" w:rsidRDefault="000B19B6" w:rsidP="006E7077">
      <w:pPr>
        <w:pStyle w:val="BodyText"/>
      </w:pPr>
      <w:r>
        <w:t>However,</w:t>
      </w:r>
      <w:r w:rsidR="00EA7414">
        <w:t xml:space="preserve"> there was no information </w:t>
      </w:r>
      <w:r w:rsidR="00425821">
        <w:t>displayed</w:t>
      </w:r>
      <w:r w:rsidR="00EA7414">
        <w:t xml:space="preserve"> about the complaints process on the Unit. While complaints forms were available in the reception area,</w:t>
      </w:r>
      <w:r>
        <w:t xml:space="preserve"> there was no</w:t>
      </w:r>
      <w:r w:rsidR="006E7077" w:rsidRPr="00280096">
        <w:t xml:space="preserve"> information </w:t>
      </w:r>
      <w:r w:rsidR="00425821">
        <w:t>available</w:t>
      </w:r>
      <w:r w:rsidR="006E7077" w:rsidRPr="00280096">
        <w:t xml:space="preserve"> </w:t>
      </w:r>
      <w:r w:rsidR="00EA7414">
        <w:t>across</w:t>
      </w:r>
      <w:r w:rsidR="006E7077" w:rsidRPr="00280096">
        <w:t xml:space="preserve"> the wards</w:t>
      </w:r>
      <w:r w:rsidR="006E7077">
        <w:t xml:space="preserve">. </w:t>
      </w:r>
    </w:p>
    <w:p w14:paraId="4C2ECC5A" w14:textId="77777777" w:rsidR="00425821" w:rsidRDefault="000B19B6" w:rsidP="006E7077">
      <w:pPr>
        <w:pStyle w:val="BodyText"/>
      </w:pPr>
      <w:r>
        <w:t>While s</w:t>
      </w:r>
      <w:r w:rsidR="00443413">
        <w:t>taff were familiar with the complaints process and were able to describe how to support service users and whaanau to make a complaint</w:t>
      </w:r>
      <w:r>
        <w:t>, m</w:t>
      </w:r>
      <w:r w:rsidRPr="00280096">
        <w:t xml:space="preserve">ost service users interviewed </w:t>
      </w:r>
      <w:r>
        <w:t>did not have a clear understanding of the</w:t>
      </w:r>
      <w:r w:rsidRPr="00280096">
        <w:t xml:space="preserve"> complaints process.</w:t>
      </w:r>
      <w:r w:rsidR="00443413">
        <w:t xml:space="preserve"> </w:t>
      </w:r>
    </w:p>
    <w:p w14:paraId="2BF3A9B9" w14:textId="0AD17F76" w:rsidR="006E7077" w:rsidRDefault="006E7077" w:rsidP="006E7077">
      <w:pPr>
        <w:pStyle w:val="BodyText"/>
      </w:pPr>
      <w:r w:rsidRPr="00280096">
        <w:t>The Unit had</w:t>
      </w:r>
      <w:r w:rsidR="000B3884">
        <w:t xml:space="preserve"> </w:t>
      </w:r>
      <w:r w:rsidRPr="00280096">
        <w:t xml:space="preserve">received six complaints between 1 December 2019 </w:t>
      </w:r>
      <w:r w:rsidR="00E16992">
        <w:t>and</w:t>
      </w:r>
      <w:r w:rsidR="00E16992" w:rsidRPr="00280096">
        <w:t xml:space="preserve"> </w:t>
      </w:r>
      <w:r w:rsidRPr="00280096">
        <w:t>31 May 2020. Inspectors reviewed all complaints and responses</w:t>
      </w:r>
      <w:r w:rsidR="00E16992">
        <w:t xml:space="preserve"> and found</w:t>
      </w:r>
      <w:r w:rsidRPr="00280096">
        <w:t xml:space="preserve"> </w:t>
      </w:r>
      <w:r w:rsidR="00E16992">
        <w:t>o</w:t>
      </w:r>
      <w:r w:rsidRPr="00280096">
        <w:t xml:space="preserve">f the six complaints, only one complaint was </w:t>
      </w:r>
      <w:r w:rsidR="00425821">
        <w:t xml:space="preserve">lodged </w:t>
      </w:r>
      <w:r w:rsidRPr="00280096">
        <w:t>by a service user during their stay</w:t>
      </w:r>
      <w:r w:rsidR="00EA7414">
        <w:t>.</w:t>
      </w:r>
      <w:r w:rsidRPr="00280096">
        <w:t xml:space="preserve"> </w:t>
      </w:r>
      <w:r w:rsidR="00EA7414">
        <w:t>T</w:t>
      </w:r>
      <w:r w:rsidRPr="00280096">
        <w:t xml:space="preserve">hree complaints </w:t>
      </w:r>
      <w:r w:rsidR="00EA7414">
        <w:t>were filed</w:t>
      </w:r>
      <w:r w:rsidR="00EA7414" w:rsidRPr="00280096">
        <w:t xml:space="preserve"> </w:t>
      </w:r>
      <w:r w:rsidRPr="00280096">
        <w:t xml:space="preserve">by relatives on behalf of service users and two </w:t>
      </w:r>
      <w:r w:rsidR="00EA7414">
        <w:t>were from</w:t>
      </w:r>
      <w:r w:rsidRPr="00280096">
        <w:t xml:space="preserve"> service users </w:t>
      </w:r>
      <w:r w:rsidR="00EA7414">
        <w:t>following</w:t>
      </w:r>
      <w:r w:rsidR="00EA7414" w:rsidRPr="00280096">
        <w:t xml:space="preserve"> </w:t>
      </w:r>
      <w:r w:rsidRPr="00280096">
        <w:t xml:space="preserve">their </w:t>
      </w:r>
      <w:r w:rsidR="00B0177F">
        <w:t>discharge from the Unit</w:t>
      </w:r>
      <w:r w:rsidRPr="00280096">
        <w:t xml:space="preserve">. </w:t>
      </w:r>
      <w:r w:rsidR="00425821">
        <w:t>Overall, the</w:t>
      </w:r>
      <w:r w:rsidR="00425821" w:rsidRPr="00280096">
        <w:t xml:space="preserve"> </w:t>
      </w:r>
      <w:r w:rsidRPr="00280096">
        <w:t xml:space="preserve">responses were courteous in tone, individualised, and addressed </w:t>
      </w:r>
      <w:r w:rsidR="00EA7414">
        <w:t>the issues raised</w:t>
      </w:r>
      <w:r w:rsidRPr="00280096">
        <w:t xml:space="preserve"> in detail. </w:t>
      </w:r>
    </w:p>
    <w:p w14:paraId="42C31222" w14:textId="102A42E1" w:rsidR="00F75E79" w:rsidRPr="00280096" w:rsidRDefault="00F75E79" w:rsidP="006E7077">
      <w:pPr>
        <w:pStyle w:val="BodyText"/>
      </w:pPr>
      <w:r w:rsidRPr="00BD1C5B">
        <w:t xml:space="preserve">District Inspector (DI) contact details </w:t>
      </w:r>
      <w:r w:rsidRPr="00AA750D">
        <w:t xml:space="preserve">and </w:t>
      </w:r>
      <w:r>
        <w:t xml:space="preserve">posters for </w:t>
      </w:r>
      <w:r w:rsidRPr="008639D8">
        <w:t xml:space="preserve">the </w:t>
      </w:r>
      <w:r w:rsidRPr="008639D8">
        <w:rPr>
          <w:rStyle w:val="Italics"/>
        </w:rPr>
        <w:t>Code of Rights</w:t>
      </w:r>
      <w:r w:rsidRPr="008639D8">
        <w:t xml:space="preserve"> were well</w:t>
      </w:r>
      <w:r w:rsidR="00BE7D95">
        <w:t>-</w:t>
      </w:r>
      <w:r w:rsidRPr="008639D8">
        <w:t xml:space="preserve">displayed </w:t>
      </w:r>
      <w:r>
        <w:t>on</w:t>
      </w:r>
      <w:r w:rsidRPr="008639D8">
        <w:t xml:space="preserve"> the Unit.</w:t>
      </w:r>
      <w:r>
        <w:t xml:space="preserve"> Information on the role and functions of the DI was also available on the Unit as well as information on the MHA process and the Unit’s privacy policy, which were both available in accessible format.</w:t>
      </w:r>
    </w:p>
    <w:p w14:paraId="3DC2E863" w14:textId="44CAFD98" w:rsidR="006E7077" w:rsidRPr="00280096" w:rsidRDefault="00EA7414" w:rsidP="006E7077">
      <w:pPr>
        <w:pStyle w:val="BodyText"/>
      </w:pPr>
      <w:r>
        <w:t>Inspectors observed that</w:t>
      </w:r>
      <w:r w:rsidR="006E7077" w:rsidRPr="00280096">
        <w:t xml:space="preserve"> </w:t>
      </w:r>
      <w:r>
        <w:t xml:space="preserve">the </w:t>
      </w:r>
      <w:r w:rsidR="006E7077" w:rsidRPr="00280096">
        <w:t>DIs maintained a strong presence on the Unit</w:t>
      </w:r>
      <w:r w:rsidR="00B35ED3">
        <w:t xml:space="preserve">, and </w:t>
      </w:r>
      <w:r w:rsidR="006E7077" w:rsidRPr="00280096">
        <w:t xml:space="preserve">service users knew who the </w:t>
      </w:r>
      <w:r w:rsidR="002F7545">
        <w:t>DIs</w:t>
      </w:r>
      <w:r w:rsidR="006E7077" w:rsidRPr="00280096">
        <w:t xml:space="preserve"> were</w:t>
      </w:r>
      <w:r w:rsidR="00425821">
        <w:t xml:space="preserve"> and</w:t>
      </w:r>
      <w:r w:rsidR="006E7077" w:rsidRPr="00280096">
        <w:t xml:space="preserve"> how to contact them. </w:t>
      </w:r>
    </w:p>
    <w:p w14:paraId="1CD2D997" w14:textId="12D2C44D" w:rsidR="000B3884" w:rsidRDefault="006E7077" w:rsidP="006E7077">
      <w:pPr>
        <w:pStyle w:val="BodyText"/>
      </w:pPr>
      <w:r w:rsidRPr="00280096">
        <w:t xml:space="preserve">Inspectors were provided </w:t>
      </w:r>
      <w:r w:rsidR="00EA7414">
        <w:t>copies of the</w:t>
      </w:r>
      <w:r w:rsidR="00EA7414" w:rsidRPr="00280096">
        <w:t xml:space="preserve"> </w:t>
      </w:r>
      <w:r w:rsidRPr="00280096">
        <w:t xml:space="preserve">monthly </w:t>
      </w:r>
      <w:r w:rsidR="00EA7414">
        <w:t>DI</w:t>
      </w:r>
      <w:r w:rsidRPr="00280096">
        <w:t xml:space="preserve"> reports from 1 December 2019 to 31 May 2020. These reports </w:t>
      </w:r>
      <w:r w:rsidR="00425821">
        <w:t xml:space="preserve">were </w:t>
      </w:r>
      <w:r w:rsidR="00B949F8">
        <w:t xml:space="preserve">detailed </w:t>
      </w:r>
      <w:r w:rsidR="00425821">
        <w:t>and</w:t>
      </w:r>
      <w:r w:rsidRPr="00280096">
        <w:t xml:space="preserve"> raised </w:t>
      </w:r>
      <w:r w:rsidR="00EA7414" w:rsidRPr="00280096">
        <w:t>service users</w:t>
      </w:r>
      <w:r w:rsidR="00EA7414">
        <w:t>’</w:t>
      </w:r>
      <w:r w:rsidR="00EA7414" w:rsidRPr="00280096">
        <w:t xml:space="preserve"> complaints</w:t>
      </w:r>
      <w:r w:rsidR="00B949F8">
        <w:t xml:space="preserve"> and concerns</w:t>
      </w:r>
      <w:r w:rsidR="00EA7414" w:rsidRPr="00280096">
        <w:t xml:space="preserve"> </w:t>
      </w:r>
      <w:r w:rsidR="00EA7414">
        <w:t>to senior management</w:t>
      </w:r>
      <w:r w:rsidRPr="00280096">
        <w:t xml:space="preserve">. DIs, in conjunction with the Director of </w:t>
      </w:r>
      <w:r w:rsidR="002F7545">
        <w:t>Area Mental Health Services (DA</w:t>
      </w:r>
      <w:r w:rsidRPr="00280096">
        <w:t>M</w:t>
      </w:r>
      <w:r w:rsidR="002F7545">
        <w:t>H</w:t>
      </w:r>
      <w:r w:rsidRPr="00280096">
        <w:t xml:space="preserve">S), </w:t>
      </w:r>
      <w:r w:rsidR="00EA7414">
        <w:t xml:space="preserve">also </w:t>
      </w:r>
      <w:r w:rsidRPr="00280096">
        <w:t xml:space="preserve">held a monthly meeting with </w:t>
      </w:r>
      <w:r w:rsidR="00EA7414">
        <w:t>senior</w:t>
      </w:r>
      <w:r w:rsidRPr="00280096">
        <w:t xml:space="preserve"> management to discuss areas of concern for service users. </w:t>
      </w:r>
      <w:r w:rsidR="00EA7414">
        <w:t>Inspectors attended one of these</w:t>
      </w:r>
      <w:r w:rsidRPr="00280096">
        <w:t xml:space="preserve"> meetings</w:t>
      </w:r>
      <w:r w:rsidR="000B3884">
        <w:t xml:space="preserve"> </w:t>
      </w:r>
      <w:r w:rsidR="00EA7414">
        <w:t xml:space="preserve">and </w:t>
      </w:r>
      <w:r w:rsidR="000B3884">
        <w:t>found</w:t>
      </w:r>
      <w:r w:rsidR="00EA7414">
        <w:t xml:space="preserve"> that they </w:t>
      </w:r>
      <w:r w:rsidR="00425821">
        <w:t>were well</w:t>
      </w:r>
      <w:r w:rsidR="00BE7D95">
        <w:t>-</w:t>
      </w:r>
      <w:r w:rsidR="00425821">
        <w:t>led</w:t>
      </w:r>
      <w:r w:rsidR="000B3884">
        <w:t xml:space="preserve"> and </w:t>
      </w:r>
      <w:r w:rsidRPr="00280096">
        <w:t xml:space="preserve">addressed </w:t>
      </w:r>
      <w:r w:rsidR="000B3884">
        <w:t xml:space="preserve">a number of </w:t>
      </w:r>
      <w:r w:rsidR="00B949F8">
        <w:t xml:space="preserve">key </w:t>
      </w:r>
      <w:r w:rsidR="000B3884">
        <w:t>issues such as</w:t>
      </w:r>
      <w:r w:rsidRPr="00280096">
        <w:t xml:space="preserve"> </w:t>
      </w:r>
      <w:r w:rsidR="00425821">
        <w:t xml:space="preserve">workforce </w:t>
      </w:r>
      <w:r w:rsidRPr="00280096">
        <w:t>capacity, seclusion</w:t>
      </w:r>
      <w:r w:rsidR="00425821">
        <w:t xml:space="preserve"> reduction</w:t>
      </w:r>
      <w:r w:rsidRPr="00280096">
        <w:t>, doctors</w:t>
      </w:r>
      <w:r>
        <w:t>’</w:t>
      </w:r>
      <w:r w:rsidRPr="00280096">
        <w:t xml:space="preserve"> meetings with </w:t>
      </w:r>
      <w:r w:rsidR="00263A79">
        <w:t>service users</w:t>
      </w:r>
      <w:r w:rsidRPr="00280096">
        <w:t xml:space="preserve"> and activities available to service users. </w:t>
      </w:r>
    </w:p>
    <w:p w14:paraId="7959F10F" w14:textId="18D5BAD4" w:rsidR="006E7077" w:rsidRPr="00280096" w:rsidRDefault="000B3884" w:rsidP="006E7077">
      <w:pPr>
        <w:pStyle w:val="BodyText"/>
      </w:pPr>
      <w:r w:rsidRPr="005A528E">
        <w:t xml:space="preserve">I consider these meetings to be an area of good practice and </w:t>
      </w:r>
      <w:r w:rsidR="00B949F8" w:rsidRPr="005A528E">
        <w:t>an important oversight mechanism for service users</w:t>
      </w:r>
      <w:r w:rsidRPr="005A528E">
        <w:t>.</w:t>
      </w:r>
    </w:p>
    <w:p w14:paraId="2C62BDC6" w14:textId="4178AA18" w:rsidR="00D1701E" w:rsidRDefault="00D1701E" w:rsidP="00D1701E">
      <w:pPr>
        <w:pStyle w:val="Heading2"/>
      </w:pPr>
      <w:bookmarkStart w:id="114" w:name="_Toc69991030"/>
      <w:r>
        <w:t>Records</w:t>
      </w:r>
      <w:bookmarkEnd w:id="114"/>
    </w:p>
    <w:p w14:paraId="4BE84305" w14:textId="29FBE8EE" w:rsidR="00DB0587" w:rsidRPr="00280096" w:rsidRDefault="006E7077" w:rsidP="00DB0587">
      <w:pPr>
        <w:pStyle w:val="BodyText"/>
      </w:pPr>
      <w:r w:rsidRPr="00280096">
        <w:t>Of the 50 service users on the Unit on the first day of the inspection, 49 were detained under the MHA and one service user had voluntary status</w:t>
      </w:r>
      <w:r w:rsidR="000B3884">
        <w:t>. All</w:t>
      </w:r>
      <w:r w:rsidRPr="00280096">
        <w:t xml:space="preserve"> files contained the necessary paperwork to detain and treat the service users</w:t>
      </w:r>
      <w:r w:rsidR="006B1A3E">
        <w:t xml:space="preserve"> on the Unit.</w:t>
      </w:r>
      <w:r w:rsidR="00A21448">
        <w:t xml:space="preserve"> </w:t>
      </w:r>
      <w:r w:rsidR="00DB0587" w:rsidRPr="00C6728A">
        <w:t>As noted above</w:t>
      </w:r>
      <w:r w:rsidR="006B1A3E" w:rsidRPr="00C6728A">
        <w:t xml:space="preserve">, </w:t>
      </w:r>
      <w:r w:rsidR="00B949F8" w:rsidRPr="00C6728A">
        <w:t xml:space="preserve">consent </w:t>
      </w:r>
      <w:r w:rsidR="006B1A3E" w:rsidRPr="00C6728A">
        <w:t>documentation for the voluntary service user was incomplete.</w:t>
      </w:r>
    </w:p>
    <w:p w14:paraId="0441C3CC" w14:textId="0853CD75" w:rsidR="00C06663" w:rsidRPr="00280096" w:rsidRDefault="00C06663" w:rsidP="00C06663">
      <w:pPr>
        <w:pStyle w:val="BodyText"/>
      </w:pPr>
      <w:r w:rsidRPr="00280096">
        <w:t>S</w:t>
      </w:r>
      <w:r w:rsidR="006B1A3E">
        <w:t>taff advised that s</w:t>
      </w:r>
      <w:r w:rsidRPr="00280096">
        <w:t>ervice users were given a copy of their detaining paperwork</w:t>
      </w:r>
      <w:r w:rsidR="00BE7D95">
        <w:t>. H</w:t>
      </w:r>
      <w:r>
        <w:t>owever</w:t>
      </w:r>
      <w:r w:rsidR="00BE7D95">
        <w:t xml:space="preserve">, </w:t>
      </w:r>
      <w:r>
        <w:t xml:space="preserve">recording of this was variable. During the inspection, </w:t>
      </w:r>
      <w:r w:rsidRPr="00280096">
        <w:t xml:space="preserve">Inspectors </w:t>
      </w:r>
      <w:r>
        <w:t>were pleased to observe</w:t>
      </w:r>
      <w:r w:rsidRPr="00280096">
        <w:t xml:space="preserve"> a staff member sitting with</w:t>
      </w:r>
      <w:r w:rsidR="00CB5BA0">
        <w:t xml:space="preserve"> a service user explaining </w:t>
      </w:r>
      <w:r w:rsidR="006B1A3E">
        <w:t>their</w:t>
      </w:r>
      <w:r w:rsidRPr="00280096">
        <w:t xml:space="preserve"> </w:t>
      </w:r>
      <w:r w:rsidR="00CB5BA0">
        <w:t xml:space="preserve">legal </w:t>
      </w:r>
      <w:r w:rsidR="00CB5BA0" w:rsidRPr="00280096">
        <w:t xml:space="preserve">status </w:t>
      </w:r>
      <w:r w:rsidR="00CB5BA0">
        <w:t xml:space="preserve">and relevant </w:t>
      </w:r>
      <w:r w:rsidRPr="00280096">
        <w:t xml:space="preserve">paperwork. </w:t>
      </w:r>
    </w:p>
    <w:p w14:paraId="4D0C8557" w14:textId="179E2046" w:rsidR="008B3C21" w:rsidRDefault="008B3C21" w:rsidP="006E7077">
      <w:pPr>
        <w:pStyle w:val="BodyText"/>
      </w:pPr>
      <w:r>
        <w:t>C</w:t>
      </w:r>
      <w:r w:rsidR="006E7077" w:rsidRPr="00280096">
        <w:t xml:space="preserve">onsent to treatment forms were </w:t>
      </w:r>
      <w:r w:rsidR="006E7077" w:rsidRPr="00CB5BA0">
        <w:t xml:space="preserve">not </w:t>
      </w:r>
      <w:r w:rsidR="004B0DF1">
        <w:t>located</w:t>
      </w:r>
      <w:r w:rsidR="004B0DF1" w:rsidRPr="00CB5BA0">
        <w:t xml:space="preserve"> </w:t>
      </w:r>
      <w:r w:rsidR="00C06663">
        <w:t>for</w:t>
      </w:r>
      <w:r w:rsidR="00C06663" w:rsidRPr="00CB5BA0">
        <w:t xml:space="preserve"> </w:t>
      </w:r>
      <w:r w:rsidR="00C06663">
        <w:t xml:space="preserve">the majority of </w:t>
      </w:r>
      <w:r w:rsidR="006E7077" w:rsidRPr="00CB5BA0">
        <w:t xml:space="preserve">service </w:t>
      </w:r>
      <w:r w:rsidR="00C06663">
        <w:t>users</w:t>
      </w:r>
      <w:r>
        <w:t xml:space="preserve"> who were subject to a compulsory treatment order</w:t>
      </w:r>
      <w:r w:rsidR="006E7077" w:rsidRPr="00280096">
        <w:t>.</w:t>
      </w:r>
      <w:r>
        <w:rPr>
          <w:rStyle w:val="FootnoteReference"/>
        </w:rPr>
        <w:footnoteReference w:id="27"/>
      </w:r>
      <w:r w:rsidR="00C06663">
        <w:t xml:space="preserve"> Admission and orientation checklists were also incomplete.</w:t>
      </w:r>
    </w:p>
    <w:p w14:paraId="2102B691" w14:textId="275905C3" w:rsidR="00C06663" w:rsidRPr="00280096" w:rsidRDefault="00C06663" w:rsidP="00C06663">
      <w:pPr>
        <w:pStyle w:val="BodyText"/>
      </w:pPr>
      <w:r w:rsidRPr="00280096">
        <w:t>Inspectors reviewed service users</w:t>
      </w:r>
      <w:r>
        <w:t>’</w:t>
      </w:r>
      <w:r w:rsidRPr="00280096">
        <w:t xml:space="preserve"> recovery plans, </w:t>
      </w:r>
      <w:r w:rsidRPr="006B1A3E">
        <w:t xml:space="preserve">leave </w:t>
      </w:r>
      <w:r w:rsidR="00CB5BA0">
        <w:t>paperwork</w:t>
      </w:r>
      <w:r w:rsidRPr="00280096">
        <w:t xml:space="preserve">, </w:t>
      </w:r>
      <w:r w:rsidR="004B0DF1">
        <w:t xml:space="preserve">clinical </w:t>
      </w:r>
      <w:r w:rsidR="006B1A3E">
        <w:t>notes</w:t>
      </w:r>
      <w:r w:rsidR="00BE7D95">
        <w:t xml:space="preserve"> and</w:t>
      </w:r>
      <w:r w:rsidRPr="00280096">
        <w:t xml:space="preserve"> </w:t>
      </w:r>
      <w:r w:rsidR="006B1A3E">
        <w:t>clinical</w:t>
      </w:r>
      <w:r w:rsidRPr="00280096">
        <w:t xml:space="preserve"> review meeting minutes. All documentation was </w:t>
      </w:r>
      <w:r w:rsidR="004B0DF1">
        <w:t>thorough and up</w:t>
      </w:r>
      <w:r w:rsidR="00B0177F">
        <w:t>-</w:t>
      </w:r>
      <w:r w:rsidR="00CB5BA0">
        <w:t>to</w:t>
      </w:r>
      <w:r w:rsidR="00B0177F">
        <w:t>-</w:t>
      </w:r>
      <w:r w:rsidR="004B0DF1">
        <w:t>date</w:t>
      </w:r>
      <w:r w:rsidR="00BE7D95">
        <w:t>. H</w:t>
      </w:r>
      <w:r w:rsidR="004B0DF1">
        <w:t>owever</w:t>
      </w:r>
      <w:r w:rsidR="00BE7D95">
        <w:t xml:space="preserve">, </w:t>
      </w:r>
      <w:r w:rsidR="004B0DF1">
        <w:t xml:space="preserve">a number of </w:t>
      </w:r>
      <w:r w:rsidRPr="00280096">
        <w:t>service users had n</w:t>
      </w:r>
      <w:r w:rsidR="00B949F8">
        <w:t>ot signed their recovery plans.</w:t>
      </w:r>
    </w:p>
    <w:p w14:paraId="0F5ED2FF" w14:textId="5E4A63D1" w:rsidR="008B3C21" w:rsidRDefault="006E7077" w:rsidP="006E7077">
      <w:pPr>
        <w:pStyle w:val="BodyText"/>
      </w:pPr>
      <w:r w:rsidRPr="00280096">
        <w:t>Inspectors attended the Unit</w:t>
      </w:r>
      <w:r>
        <w:t>’</w:t>
      </w:r>
      <w:r w:rsidRPr="00280096">
        <w:t>s weekly Multi-Disciplinary Team (MDT) meeting. The MDT was well</w:t>
      </w:r>
      <w:r w:rsidR="002665F9">
        <w:t>-a</w:t>
      </w:r>
      <w:r w:rsidRPr="00280096">
        <w:t>ttended by representatives of staff and a variety of DHB mental health community services. Discussion was</w:t>
      </w:r>
      <w:r w:rsidR="006B1A3E">
        <w:t xml:space="preserve"> professional and constructive.</w:t>
      </w:r>
    </w:p>
    <w:p w14:paraId="34E1E0A4" w14:textId="7A812F66" w:rsidR="00CB5BA0" w:rsidRPr="005A528E" w:rsidRDefault="00CB5BA0" w:rsidP="006E7077">
      <w:pPr>
        <w:pStyle w:val="BodyText"/>
      </w:pPr>
      <w:r w:rsidRPr="00280096">
        <w:t>However,</w:t>
      </w:r>
      <w:r>
        <w:t xml:space="preserve"> </w:t>
      </w:r>
      <w:r w:rsidRPr="005A528E">
        <w:t>Inspectors did not see any evidence that service users</w:t>
      </w:r>
      <w:r w:rsidR="004371C5">
        <w:t xml:space="preserve"> or their whaanau</w:t>
      </w:r>
      <w:r w:rsidRPr="005A528E">
        <w:t xml:space="preserve"> were </w:t>
      </w:r>
      <w:r>
        <w:t xml:space="preserve">invited to attend their weekly MDT meetings. </w:t>
      </w:r>
      <w:r w:rsidRPr="00973CFF">
        <w:t>Inspectors also did not see any evidence that service users</w:t>
      </w:r>
      <w:r w:rsidR="004371C5">
        <w:t>,</w:t>
      </w:r>
      <w:r w:rsidRPr="00973CFF">
        <w:t xml:space="preserve"> </w:t>
      </w:r>
      <w:r>
        <w:t>or their whaanau</w:t>
      </w:r>
      <w:r w:rsidR="004371C5">
        <w:t>,</w:t>
      </w:r>
      <w:r>
        <w:t xml:space="preserve"> were </w:t>
      </w:r>
      <w:r w:rsidRPr="005A528E">
        <w:t>routinely or proactively provided with feedback about the outcome of the MDT.</w:t>
      </w:r>
    </w:p>
    <w:p w14:paraId="44DED708" w14:textId="47D39ECD" w:rsidR="006B1A3E" w:rsidRPr="005A528E" w:rsidRDefault="00CB5BA0" w:rsidP="00CB5BA0">
      <w:pPr>
        <w:pStyle w:val="BodyText"/>
      </w:pPr>
      <w:r w:rsidRPr="005A528E">
        <w:t>Effective multi</w:t>
      </w:r>
      <w:r w:rsidR="00BE7D95">
        <w:t xml:space="preserve"> </w:t>
      </w:r>
      <w:r w:rsidRPr="005A528E">
        <w:t>disciplinary</w:t>
      </w:r>
      <w:r w:rsidR="00BE7D95">
        <w:t>-</w:t>
      </w:r>
      <w:r w:rsidRPr="005A528E">
        <w:t xml:space="preserve">based care in mental health services should enable </w:t>
      </w:r>
      <w:r w:rsidR="00B35ED3">
        <w:t xml:space="preserve">service </w:t>
      </w:r>
      <w:r w:rsidRPr="005A528E">
        <w:t>users to determine their level of involvement in decision</w:t>
      </w:r>
      <w:r w:rsidR="00B35ED3">
        <w:t>-</w:t>
      </w:r>
      <w:r w:rsidRPr="005A528E">
        <w:t xml:space="preserve">making and ensure </w:t>
      </w:r>
      <w:r w:rsidR="00B35ED3">
        <w:t xml:space="preserve">they </w:t>
      </w:r>
      <w:r w:rsidRPr="005A528E">
        <w:t xml:space="preserve">have a clear understanding of their </w:t>
      </w:r>
      <w:r w:rsidR="006B1A3E" w:rsidRPr="005A528E">
        <w:t>recovery</w:t>
      </w:r>
      <w:r w:rsidRPr="005A528E">
        <w:t xml:space="preserve"> plan.</w:t>
      </w:r>
      <w:r w:rsidR="006B1A3E" w:rsidRPr="005A528E">
        <w:t xml:space="preserve"> </w:t>
      </w:r>
    </w:p>
    <w:p w14:paraId="71355F44" w14:textId="6F19B6BF" w:rsidR="00CB5BA0" w:rsidRPr="005A528E" w:rsidRDefault="006B1A3E" w:rsidP="00CB5BA0">
      <w:pPr>
        <w:pStyle w:val="BodyText"/>
      </w:pPr>
      <w:r w:rsidRPr="005A528E">
        <w:t xml:space="preserve">It is my view that service users </w:t>
      </w:r>
      <w:r w:rsidR="004371C5">
        <w:t xml:space="preserve">and their whaanau </w:t>
      </w:r>
      <w:r w:rsidRPr="005A528E">
        <w:t>should be invited to their MDT wherever possible and kept informed of the outcome of their meetings.</w:t>
      </w:r>
    </w:p>
    <w:p w14:paraId="314BD5DE" w14:textId="77777777" w:rsidR="00667F80" w:rsidRDefault="00667F80" w:rsidP="00667F80">
      <w:pPr>
        <w:pStyle w:val="Heading2"/>
      </w:pPr>
      <w:bookmarkStart w:id="115" w:name="_Toc69991031"/>
      <w:r>
        <w:t>Recommendations – protective measures</w:t>
      </w:r>
      <w:bookmarkEnd w:id="113"/>
      <w:bookmarkEnd w:id="115"/>
    </w:p>
    <w:tbl>
      <w:tblPr>
        <w:tblStyle w:val="TableBox"/>
        <w:tblW w:w="9297" w:type="dxa"/>
        <w:tblLayout w:type="fixed"/>
        <w:tblLook w:val="04A0" w:firstRow="1" w:lastRow="0" w:firstColumn="1" w:lastColumn="0" w:noHBand="0" w:noVBand="1"/>
        <w:tblCaption w:val="Box to emphasise text"/>
      </w:tblPr>
      <w:tblGrid>
        <w:gridCol w:w="9297"/>
      </w:tblGrid>
      <w:tr w:rsidR="00667F80" w14:paraId="0625C248" w14:textId="77777777" w:rsidTr="00FF036C">
        <w:tc>
          <w:tcPr>
            <w:tcW w:w="9401" w:type="dxa"/>
          </w:tcPr>
          <w:p w14:paraId="45586EEE" w14:textId="77777777" w:rsidR="00667F80" w:rsidRDefault="00667F80" w:rsidP="00FF036C">
            <w:pPr>
              <w:pStyle w:val="Headingboxtexttop"/>
            </w:pPr>
            <w:r>
              <w:t>I recommend that:</w:t>
            </w:r>
          </w:p>
          <w:p w14:paraId="7BDB2064" w14:textId="1575FC47" w:rsidR="00877F33" w:rsidRPr="00882D35" w:rsidRDefault="00877F33" w:rsidP="00877F33">
            <w:pPr>
              <w:pStyle w:val="Boxsmallnumber-1"/>
            </w:pPr>
            <w:r w:rsidRPr="00882D35">
              <w:t>The complaints process, including complaint forms, is well</w:t>
            </w:r>
            <w:r w:rsidR="00BE7D95">
              <w:t>-</w:t>
            </w:r>
            <w:r w:rsidRPr="00882D35">
              <w:t>advertised and accessible to service users on the Unit and their whaanau.</w:t>
            </w:r>
            <w:r w:rsidR="006B1A3E" w:rsidRPr="00882D35">
              <w:t xml:space="preserve"> </w:t>
            </w:r>
            <w:r w:rsidR="006B1A3E" w:rsidRPr="00882D35">
              <w:rPr>
                <w:rStyle w:val="Emphasis"/>
              </w:rPr>
              <w:t>This is a</w:t>
            </w:r>
            <w:r w:rsidR="00734DC4" w:rsidRPr="00882D35">
              <w:rPr>
                <w:rStyle w:val="Emphasis"/>
              </w:rPr>
              <w:t xml:space="preserve">n </w:t>
            </w:r>
            <w:r w:rsidR="006B1A3E" w:rsidRPr="00882D35">
              <w:rPr>
                <w:rStyle w:val="Emphasis"/>
              </w:rPr>
              <w:t xml:space="preserve">amended </w:t>
            </w:r>
            <w:r w:rsidR="00734DC4" w:rsidRPr="00882D35">
              <w:rPr>
                <w:rStyle w:val="Emphasis"/>
              </w:rPr>
              <w:t xml:space="preserve">repeat </w:t>
            </w:r>
            <w:r w:rsidR="006B1A3E" w:rsidRPr="00882D35">
              <w:rPr>
                <w:rStyle w:val="Emphasis"/>
              </w:rPr>
              <w:t>recommendation.</w:t>
            </w:r>
          </w:p>
          <w:p w14:paraId="2076902B" w14:textId="77777777" w:rsidR="00877F33" w:rsidRPr="00882D35" w:rsidRDefault="00877F33" w:rsidP="00877F33">
            <w:pPr>
              <w:pStyle w:val="Boxsmallnumber-1"/>
            </w:pPr>
            <w:r w:rsidRPr="00882D35">
              <w:t>Service user consent to treatment forms be completed and recorded in service users’ files.</w:t>
            </w:r>
          </w:p>
          <w:p w14:paraId="7F859490" w14:textId="680C598A" w:rsidR="00877F33" w:rsidRPr="00882D35" w:rsidRDefault="00877F33" w:rsidP="00877F33">
            <w:pPr>
              <w:pStyle w:val="Boxsmallnumber-1"/>
            </w:pPr>
            <w:r w:rsidRPr="00882D35">
              <w:t xml:space="preserve">Admission </w:t>
            </w:r>
            <w:r w:rsidR="00EA7414" w:rsidRPr="00882D35">
              <w:t xml:space="preserve">and orientation </w:t>
            </w:r>
            <w:r w:rsidRPr="00882D35">
              <w:t>checklist</w:t>
            </w:r>
            <w:r w:rsidR="00EA7414" w:rsidRPr="00882D35">
              <w:t xml:space="preserve">s </w:t>
            </w:r>
            <w:r w:rsidR="009B5998" w:rsidRPr="00882D35">
              <w:t>are</w:t>
            </w:r>
            <w:r w:rsidR="00EA7414" w:rsidRPr="00882D35">
              <w:t xml:space="preserve"> completed.</w:t>
            </w:r>
          </w:p>
          <w:p w14:paraId="6BA7243A" w14:textId="4BFF420A" w:rsidR="00877F33" w:rsidRPr="00877F33" w:rsidRDefault="00877F33" w:rsidP="00734DC4">
            <w:pPr>
              <w:pStyle w:val="Boxsmallnumber-1"/>
              <w:rPr>
                <w:color w:val="FF0000"/>
              </w:rPr>
            </w:pPr>
            <w:r w:rsidRPr="00882D35">
              <w:t xml:space="preserve">Service users </w:t>
            </w:r>
            <w:r w:rsidR="004371C5" w:rsidRPr="00882D35">
              <w:t xml:space="preserve">and their whaanau </w:t>
            </w:r>
            <w:r w:rsidRPr="00882D35">
              <w:t xml:space="preserve">are invited to attend their MDT meetings, where appropriate, and feedback of the outcome is provided and documented. </w:t>
            </w:r>
            <w:r w:rsidRPr="00882D35">
              <w:rPr>
                <w:rStyle w:val="Emphasis"/>
              </w:rPr>
              <w:t>This is a</w:t>
            </w:r>
            <w:r w:rsidR="00734DC4" w:rsidRPr="00882D35">
              <w:rPr>
                <w:rStyle w:val="Emphasis"/>
              </w:rPr>
              <w:t>n</w:t>
            </w:r>
            <w:r w:rsidRPr="00882D35">
              <w:rPr>
                <w:rStyle w:val="Emphasis"/>
              </w:rPr>
              <w:t xml:space="preserve"> amended</w:t>
            </w:r>
            <w:r w:rsidR="00734DC4" w:rsidRPr="00882D35">
              <w:rPr>
                <w:rStyle w:val="Emphasis"/>
              </w:rPr>
              <w:t xml:space="preserve"> repeat</w:t>
            </w:r>
            <w:r>
              <w:rPr>
                <w:rStyle w:val="Emphasis"/>
              </w:rPr>
              <w:t xml:space="preserve"> </w:t>
            </w:r>
            <w:r w:rsidRPr="000C2589">
              <w:rPr>
                <w:rStyle w:val="Emphasis"/>
              </w:rPr>
              <w:t>recommendation.</w:t>
            </w:r>
          </w:p>
        </w:tc>
      </w:tr>
    </w:tbl>
    <w:p w14:paraId="210DC8D8" w14:textId="70E91DF5" w:rsidR="00E16992" w:rsidRDefault="000A5083" w:rsidP="000A5083">
      <w:pPr>
        <w:pStyle w:val="Heading2"/>
      </w:pPr>
      <w:bookmarkStart w:id="116" w:name="_Toc69991032"/>
      <w:bookmarkStart w:id="117" w:name="_Toc6903528"/>
      <w:r>
        <w:t>Good practice</w:t>
      </w:r>
      <w:bookmarkEnd w:id="116"/>
    </w:p>
    <w:p w14:paraId="3A2F21F0" w14:textId="52CEAEBA" w:rsidR="000A5083" w:rsidRPr="000A5083" w:rsidRDefault="004B0DF1" w:rsidP="000A5083">
      <w:pPr>
        <w:pStyle w:val="BodyText"/>
      </w:pPr>
      <w:r w:rsidRPr="003A0501">
        <w:t xml:space="preserve">The monthly meetings held between senior management and the </w:t>
      </w:r>
      <w:r w:rsidR="006B1A3E" w:rsidRPr="003A0501">
        <w:t>DIs to raise concerns and complaints</w:t>
      </w:r>
      <w:r w:rsidR="00CB5BA0" w:rsidRPr="003A0501">
        <w:t xml:space="preserve"> was a positive </w:t>
      </w:r>
      <w:r w:rsidR="006B1A3E" w:rsidRPr="003A0501">
        <w:t>initiative and an additional protective measure for service users</w:t>
      </w:r>
      <w:r w:rsidR="00CB5BA0" w:rsidRPr="003A0501">
        <w:t>.</w:t>
      </w:r>
    </w:p>
    <w:p w14:paraId="3B33F00A" w14:textId="77777777" w:rsidR="00C25ABC" w:rsidRPr="00D55F8B" w:rsidRDefault="00C25ABC" w:rsidP="00C25ABC">
      <w:pPr>
        <w:pStyle w:val="Heading2"/>
      </w:pPr>
      <w:bookmarkStart w:id="118" w:name="_Toc69991033"/>
      <w:r w:rsidRPr="00D55F8B">
        <w:t>Tiaho Mai comments</w:t>
      </w:r>
      <w:bookmarkEnd w:id="118"/>
    </w:p>
    <w:p w14:paraId="4B4E55B1" w14:textId="77777777" w:rsidR="00C25ABC" w:rsidRPr="00D55F8B" w:rsidRDefault="00C25ABC" w:rsidP="00C25ABC">
      <w:pPr>
        <w:pStyle w:val="BodyText"/>
      </w:pPr>
      <w:r w:rsidRPr="00D55F8B">
        <w:t>The DHB accepted recommendations 9, 10 and 11.</w:t>
      </w:r>
    </w:p>
    <w:p w14:paraId="528C7E02" w14:textId="6794793E" w:rsidR="00C25ABC" w:rsidRPr="00D55F8B" w:rsidRDefault="00C25ABC" w:rsidP="00C25ABC">
      <w:pPr>
        <w:pStyle w:val="BodyText"/>
      </w:pPr>
      <w:r w:rsidRPr="00D55F8B">
        <w:t xml:space="preserve">The DHB rejected recommendation 12. </w:t>
      </w:r>
    </w:p>
    <w:p w14:paraId="17C76C27" w14:textId="77777777" w:rsidR="00FE4456" w:rsidRPr="00D55F8B" w:rsidRDefault="00FE4456" w:rsidP="00C25ABC">
      <w:pPr>
        <w:pStyle w:val="BodyText"/>
      </w:pPr>
      <w:r w:rsidRPr="00D55F8B">
        <w:t>Recommendation 9 response:</w:t>
      </w:r>
    </w:p>
    <w:p w14:paraId="787FDAEB" w14:textId="77777777" w:rsidR="00FE4456" w:rsidRPr="00D55F8B" w:rsidRDefault="00FE4456" w:rsidP="00FE4456">
      <w:pPr>
        <w:pStyle w:val="Quotationseparateparagraph"/>
      </w:pPr>
      <w:r w:rsidRPr="00D55F8B">
        <w:t xml:space="preserve">We accept that this is a vital aspect of upholding human rights, however we want to confirm that at the time of the OPCAT visit there was information and forms clearly displayed in the wards. </w:t>
      </w:r>
    </w:p>
    <w:p w14:paraId="3358387A" w14:textId="47046FCE" w:rsidR="00FE4456" w:rsidRPr="00D55F8B" w:rsidRDefault="00FE4456" w:rsidP="00C25ABC">
      <w:pPr>
        <w:pStyle w:val="BodyText"/>
      </w:pPr>
      <w:r w:rsidRPr="00D55F8B">
        <w:t>Ombudsman response:</w:t>
      </w:r>
    </w:p>
    <w:p w14:paraId="1493BE89" w14:textId="7189359B" w:rsidR="00D27D3E" w:rsidRPr="00D55F8B" w:rsidRDefault="00C34905" w:rsidP="00C25ABC">
      <w:pPr>
        <w:pStyle w:val="BodyText"/>
      </w:pPr>
      <w:r w:rsidRPr="00D55F8B">
        <w:t>R</w:t>
      </w:r>
      <w:r w:rsidR="00D27D3E" w:rsidRPr="00D55F8B">
        <w:t>ecommendations relate to the conditions and evidence my Inspectors found during the time of inspection</w:t>
      </w:r>
      <w:r w:rsidR="00FE4456" w:rsidRPr="00D55F8B">
        <w:t xml:space="preserve">. </w:t>
      </w:r>
    </w:p>
    <w:p w14:paraId="1041FFB1" w14:textId="2AA070E6" w:rsidR="00FE4456" w:rsidRPr="00D55F8B" w:rsidRDefault="00D27D3E" w:rsidP="00C25ABC">
      <w:pPr>
        <w:pStyle w:val="BodyText"/>
      </w:pPr>
      <w:r w:rsidRPr="00D55F8B">
        <w:t xml:space="preserve">My Inspectors observed complaint forms were </w:t>
      </w:r>
      <w:r w:rsidR="00D01D32" w:rsidRPr="00D55F8B">
        <w:t>available</w:t>
      </w:r>
      <w:r w:rsidRPr="00D55F8B">
        <w:t xml:space="preserve"> at the entrance to the Unit, however, there were no forms displayed </w:t>
      </w:r>
      <w:r w:rsidR="00C077B3" w:rsidRPr="00D55F8B">
        <w:t xml:space="preserve">or available </w:t>
      </w:r>
      <w:r w:rsidRPr="00D55F8B">
        <w:t>on the wards.</w:t>
      </w:r>
    </w:p>
    <w:p w14:paraId="45FC3FF3" w14:textId="0DF60CDD" w:rsidR="00C25ABC" w:rsidRPr="00D55F8B" w:rsidRDefault="00C25ABC" w:rsidP="00C25ABC">
      <w:pPr>
        <w:pStyle w:val="BodyText"/>
      </w:pPr>
      <w:r w:rsidRPr="00D55F8B">
        <w:t>Recommendation 12 response:</w:t>
      </w:r>
    </w:p>
    <w:p w14:paraId="3C2A0F46" w14:textId="59CF81A4" w:rsidR="00C25ABC" w:rsidRPr="00D55F8B" w:rsidRDefault="00C25ABC" w:rsidP="00C25ABC">
      <w:pPr>
        <w:pStyle w:val="Quotationseparateparagraph"/>
      </w:pPr>
      <w:r w:rsidRPr="00D55F8B">
        <w:t>The focus of the MDT meeting is the coordination of the service user’s care including medical, psychosocial, environmental, functional, safety management, and cultural and spiritual concerns. The MDT meeting is highly structured in order to be a concise and rapid review of each service user’s care so that team members are aware of progress in each disciplinary area</w:t>
      </w:r>
      <w:r w:rsidR="00A923BB">
        <w:t xml:space="preserve">. </w:t>
      </w:r>
      <w:r w:rsidRPr="00D55F8B">
        <w:t>The MDT meets weekly for 90 minutes; during this time 14 – 20 service users are discussed</w:t>
      </w:r>
      <w:r w:rsidR="00A923BB">
        <w:t xml:space="preserve">. </w:t>
      </w:r>
      <w:r w:rsidRPr="00D55F8B">
        <w:t xml:space="preserve">Each member of the MDT is expected to predicate the interventions in his/her area of expertise upon the goals and preferences of the service user and family/whaanau to the greatest extent possible, with the goal of providing all services in the least restrictive and most consumer-guided manner. </w:t>
      </w:r>
    </w:p>
    <w:p w14:paraId="3498CED7" w14:textId="24BBBC8B" w:rsidR="00C25ABC" w:rsidRPr="00D55F8B" w:rsidRDefault="00C25ABC" w:rsidP="00C25ABC">
      <w:pPr>
        <w:pStyle w:val="Quotationseparateparagraph"/>
      </w:pPr>
      <w:r w:rsidRPr="00D55F8B">
        <w:t>In our planning regarding the structure of the MDT, inclusion of the service user and family or whaanau was considered</w:t>
      </w:r>
      <w:r w:rsidR="00A923BB">
        <w:t xml:space="preserve">. </w:t>
      </w:r>
      <w:r w:rsidRPr="00D55F8B">
        <w:t>However, it was felt that having a substantive discussion with each service user and their support system would require 30-60 minutes per service user, making the MDT process 7 to 20 hours in duration</w:t>
      </w:r>
      <w:r w:rsidR="00A923BB">
        <w:t xml:space="preserve">. </w:t>
      </w:r>
      <w:r w:rsidRPr="00D55F8B">
        <w:t>Other practical considerations included our experience that many families or whaanau are very limited in terms of the times they are available to meet, one cannot accurately predict how much time an individual or their family/whaanau may need for discussion of their care so scheduling becomes chaotic, and many service users find it intimidating to meet with the entire MDT (which can be 10-12 people including various students and trainees) especially early in the course of their recovery</w:t>
      </w:r>
      <w:r w:rsidR="00A923BB">
        <w:t xml:space="preserve">. </w:t>
      </w:r>
      <w:r w:rsidRPr="00D55F8B">
        <w:t>In the past, when MDTs were conducted with the service user present, we also found that individuals often contributed little and were understandably uncomfortable discussing sensitive issues such as trauma or addiction</w:t>
      </w:r>
      <w:r w:rsidR="00A923BB">
        <w:t xml:space="preserve">. </w:t>
      </w:r>
      <w:r w:rsidRPr="00D55F8B">
        <w:t>Further, the MDT meeting was intended to be a place where various team members could express differences in their clinical opinions about the person’s care and this was felt to be something that would best be resolved within the team prior to discussion with the individual or their family/whaanau.</w:t>
      </w:r>
    </w:p>
    <w:p w14:paraId="29D64052" w14:textId="585CE0D5" w:rsidR="00C25ABC" w:rsidRPr="00D55F8B" w:rsidRDefault="00C25ABC" w:rsidP="00C25ABC">
      <w:pPr>
        <w:pStyle w:val="BodyText"/>
      </w:pPr>
      <w:r w:rsidRPr="00D55F8B">
        <w:t>Ombudsman response:</w:t>
      </w:r>
    </w:p>
    <w:p w14:paraId="2ABCD4A2" w14:textId="4DFBF5A7" w:rsidR="00B76F3D" w:rsidRPr="00D55F8B" w:rsidRDefault="00C34905" w:rsidP="00C25ABC">
      <w:pPr>
        <w:pStyle w:val="BodyText"/>
      </w:pPr>
      <w:r w:rsidRPr="00D55F8B">
        <w:t>I consider</w:t>
      </w:r>
      <w:r w:rsidR="00DB7324" w:rsidRPr="00D55F8B">
        <w:t xml:space="preserve"> service users, and their whaanau, </w:t>
      </w:r>
      <w:r w:rsidR="00AE169E" w:rsidRPr="00D55F8B">
        <w:t>should be</w:t>
      </w:r>
      <w:r w:rsidR="00DB7324" w:rsidRPr="00D55F8B">
        <w:t xml:space="preserve"> invited to attend their MDT meetings, where appropriate, and </w:t>
      </w:r>
      <w:r w:rsidR="00FE4456" w:rsidRPr="00D55F8B">
        <w:t xml:space="preserve">that </w:t>
      </w:r>
      <w:r w:rsidR="00DB7324" w:rsidRPr="00D55F8B">
        <w:t>feedback of the outcome is provided and documented.</w:t>
      </w:r>
    </w:p>
    <w:p w14:paraId="36ECCCA7" w14:textId="2A16D426" w:rsidR="00B76F3D" w:rsidRPr="00C25ABC" w:rsidRDefault="00B76F3D" w:rsidP="00C25ABC">
      <w:pPr>
        <w:pStyle w:val="BodyText"/>
      </w:pPr>
      <w:r w:rsidRPr="00D55F8B">
        <w:t>My Inspectors’ observations are that, where service users are invited to their MDT, this further facilitates the development of ongoing, individualised care and support for the service user.</w:t>
      </w:r>
      <w:r w:rsidR="00C34905" w:rsidRPr="00D55F8B">
        <w:t xml:space="preserve"> While not all service users may wish to attend, taking a case by case approach in </w:t>
      </w:r>
      <w:r w:rsidR="0058081A" w:rsidRPr="00D55F8B">
        <w:t>inviting service</w:t>
      </w:r>
      <w:r w:rsidRPr="00D55F8B">
        <w:t xml:space="preserve"> users to attend their MDT support</w:t>
      </w:r>
      <w:r w:rsidR="00C34905" w:rsidRPr="00D55F8B">
        <w:t>s</w:t>
      </w:r>
      <w:r w:rsidRPr="00D55F8B">
        <w:t xml:space="preserve"> service users to decide their level of involvement in their own care.</w:t>
      </w:r>
    </w:p>
    <w:p w14:paraId="07B21AFF" w14:textId="77777777" w:rsidR="00E16992" w:rsidRDefault="00E16992">
      <w:pPr>
        <w:spacing w:after="200" w:line="276" w:lineRule="auto"/>
        <w:rPr>
          <w:rFonts w:eastAsiaTheme="majorEastAsia" w:cstheme="majorBidi"/>
          <w:bCs/>
          <w:color w:val="9561CC"/>
          <w:sz w:val="38"/>
          <w:szCs w:val="28"/>
        </w:rPr>
      </w:pPr>
      <w:r>
        <w:br w:type="page"/>
      </w:r>
    </w:p>
    <w:p w14:paraId="5E5D7314" w14:textId="28DED585" w:rsidR="00667F80" w:rsidRDefault="00667F80" w:rsidP="00CA5B0C">
      <w:pPr>
        <w:pStyle w:val="Heading1"/>
      </w:pPr>
      <w:bookmarkStart w:id="119" w:name="_Toc69991034"/>
      <w:r>
        <w:t>Material conditions</w:t>
      </w:r>
      <w:bookmarkEnd w:id="117"/>
      <w:bookmarkEnd w:id="119"/>
    </w:p>
    <w:p w14:paraId="4214A7E6" w14:textId="32B1FD50" w:rsidR="00667F80" w:rsidRDefault="00667F80" w:rsidP="00667F80">
      <w:pPr>
        <w:pStyle w:val="Heading2"/>
      </w:pPr>
      <w:bookmarkStart w:id="120" w:name="_Toc6903529"/>
      <w:bookmarkStart w:id="121" w:name="_Toc69991035"/>
      <w:r>
        <w:t>Accommodation and sanitary conditions</w:t>
      </w:r>
      <w:bookmarkEnd w:id="120"/>
      <w:bookmarkEnd w:id="121"/>
    </w:p>
    <w:p w14:paraId="714FBF13" w14:textId="7808CB96" w:rsidR="00FB270B" w:rsidRPr="00FB270B" w:rsidRDefault="00FB270B" w:rsidP="00FB270B">
      <w:pPr>
        <w:pStyle w:val="Heading3"/>
      </w:pPr>
      <w:bookmarkStart w:id="122" w:name="_Toc69991036"/>
      <w:r w:rsidRPr="0052247B">
        <w:t>New build</w:t>
      </w:r>
      <w:bookmarkEnd w:id="122"/>
    </w:p>
    <w:p w14:paraId="10B76DF4" w14:textId="0C2F0F8C" w:rsidR="0007292E" w:rsidRDefault="0007292E" w:rsidP="0053373D">
      <w:pPr>
        <w:pStyle w:val="BodyText"/>
      </w:pPr>
      <w:r>
        <w:t xml:space="preserve">Following </w:t>
      </w:r>
      <w:r w:rsidR="00FF3F0A">
        <w:t>ongoing issues</w:t>
      </w:r>
      <w:r w:rsidR="00B0177F">
        <w:t xml:space="preserve"> with the </w:t>
      </w:r>
      <w:r w:rsidR="0004667D">
        <w:t xml:space="preserve">existing </w:t>
      </w:r>
      <w:r w:rsidR="00B0177F">
        <w:t>building</w:t>
      </w:r>
      <w:r w:rsidR="00FF3F0A">
        <w:t xml:space="preserve"> and growing safety concerns,</w:t>
      </w:r>
      <w:r w:rsidR="00FF3F0A">
        <w:rPr>
          <w:rStyle w:val="FootnoteReference"/>
        </w:rPr>
        <w:footnoteReference w:id="28"/>
      </w:r>
      <w:r w:rsidR="00FF3F0A">
        <w:t xml:space="preserve"> the</w:t>
      </w:r>
      <w:r>
        <w:t xml:space="preserve"> Unit </w:t>
      </w:r>
      <w:r w:rsidR="00125449">
        <w:t>commenced</w:t>
      </w:r>
      <w:r>
        <w:t xml:space="preserve"> a major reconstruction</w:t>
      </w:r>
      <w:r w:rsidR="00FF3F0A">
        <w:t xml:space="preserve"> on the existing hospital site</w:t>
      </w:r>
      <w:r w:rsidR="007A1A13">
        <w:t xml:space="preserve"> in 2016</w:t>
      </w:r>
      <w:r w:rsidR="00FF3F0A">
        <w:t>.</w:t>
      </w:r>
      <w:r>
        <w:t xml:space="preserve"> </w:t>
      </w:r>
      <w:r w:rsidR="00FF3F0A">
        <w:t>Construction</w:t>
      </w:r>
      <w:r>
        <w:t xml:space="preserve"> </w:t>
      </w:r>
      <w:r w:rsidR="00B35ED3">
        <w:t xml:space="preserve">will be </w:t>
      </w:r>
      <w:r>
        <w:t>completed in two phases – the first phase</w:t>
      </w:r>
      <w:r w:rsidR="0077152A">
        <w:t xml:space="preserve"> of the build</w:t>
      </w:r>
      <w:r>
        <w:t xml:space="preserve"> was completed in </w:t>
      </w:r>
      <w:r w:rsidR="00D47D4B">
        <w:t>November 2018</w:t>
      </w:r>
      <w:r>
        <w:t xml:space="preserve">, with the second phase due to be </w:t>
      </w:r>
      <w:r w:rsidR="00C63448">
        <w:t>finalised</w:t>
      </w:r>
      <w:r>
        <w:t xml:space="preserve"> in September 2020.</w:t>
      </w:r>
    </w:p>
    <w:p w14:paraId="53704B5F" w14:textId="12A4F26F" w:rsidR="00A26C7B" w:rsidRDefault="0007292E" w:rsidP="00A26C7B">
      <w:pPr>
        <w:pStyle w:val="BodyText"/>
      </w:pPr>
      <w:r>
        <w:t>The new Unit was light, modern and spacious, with a recovery and patient-centred design approach. Inspectors were advised that the Unit</w:t>
      </w:r>
      <w:r w:rsidR="0077152A">
        <w:t xml:space="preserve"> design</w:t>
      </w:r>
      <w:r>
        <w:t xml:space="preserve"> was </w:t>
      </w:r>
      <w:r w:rsidR="0077152A">
        <w:t>developed</w:t>
      </w:r>
      <w:r>
        <w:t xml:space="preserve"> in consultation with a number of stakeholder groups including </w:t>
      </w:r>
      <w:r w:rsidR="00A26C7B" w:rsidRPr="00994A21">
        <w:t>service users, family and whaanau</w:t>
      </w:r>
      <w:r w:rsidR="00A26C7B">
        <w:t>,</w:t>
      </w:r>
      <w:r w:rsidR="00A26C7B" w:rsidRPr="00994A21">
        <w:t xml:space="preserve"> staff, police, administration, Maaori advisors, and </w:t>
      </w:r>
      <w:r w:rsidR="00A26C7B">
        <w:t>other community groups</w:t>
      </w:r>
      <w:r w:rsidR="00A26C7B" w:rsidRPr="00994A21">
        <w:t>.</w:t>
      </w:r>
    </w:p>
    <w:p w14:paraId="5CF545A5" w14:textId="6AEAC555" w:rsidR="000A5083" w:rsidRDefault="000A5083" w:rsidP="00A26C7B">
      <w:pPr>
        <w:pStyle w:val="BodyText"/>
      </w:pPr>
      <w:r>
        <w:t>The reception area had an open floor plan, with high ceilings, modern design, and general information displayed for visitors to the Unit.</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EB3D8A" w14:paraId="47035855" w14:textId="77777777" w:rsidTr="00106047">
        <w:trPr>
          <w:cantSplit/>
          <w:trHeight w:val="5766"/>
        </w:trPr>
        <w:tc>
          <w:tcPr>
            <w:tcW w:w="4536" w:type="dxa"/>
          </w:tcPr>
          <w:p w14:paraId="0F4ECFAE" w14:textId="77777777" w:rsidR="00EB3D8A" w:rsidRDefault="00EB3D8A" w:rsidP="00E96FEC">
            <w:pPr>
              <w:pStyle w:val="Pictureindent"/>
              <w:ind w:left="0"/>
            </w:pPr>
            <w:r>
              <w:rPr>
                <w:noProof/>
                <w:lang w:eastAsia="en-NZ"/>
              </w:rPr>
              <w:drawing>
                <wp:inline distT="0" distB="0" distL="0" distR="0" wp14:anchorId="421A1726" wp14:editId="7DF6EFDB">
                  <wp:extent cx="3173232" cy="2866141"/>
                  <wp:effectExtent l="127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1696.JPG"/>
                          <pic:cNvPicPr/>
                        </pic:nvPicPr>
                        <pic:blipFill rotWithShape="1">
                          <a:blip r:embed="rId26" cstate="print">
                            <a:extLst>
                              <a:ext uri="{28A0092B-C50C-407E-A947-70E740481C1C}">
                                <a14:useLocalDpi xmlns:a14="http://schemas.microsoft.com/office/drawing/2010/main" val="0"/>
                              </a:ext>
                            </a:extLst>
                          </a:blip>
                          <a:srcRect r="7495"/>
                          <a:stretch/>
                        </pic:blipFill>
                        <pic:spPr bwMode="auto">
                          <a:xfrm rot="5400000">
                            <a:off x="0" y="0"/>
                            <a:ext cx="3185036" cy="2876802"/>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right w:val="nil"/>
            </w:tcBorders>
          </w:tcPr>
          <w:p w14:paraId="5D82005B" w14:textId="77777777" w:rsidR="00EB3D8A" w:rsidRDefault="00EB3D8A" w:rsidP="00E96FEC">
            <w:pPr>
              <w:pStyle w:val="Indent1"/>
              <w:ind w:left="0"/>
            </w:pPr>
          </w:p>
        </w:tc>
        <w:tc>
          <w:tcPr>
            <w:tcW w:w="4536" w:type="dxa"/>
            <w:tcBorders>
              <w:left w:val="nil"/>
            </w:tcBorders>
          </w:tcPr>
          <w:p w14:paraId="5F547B19" w14:textId="77777777" w:rsidR="00EB3D8A" w:rsidRDefault="00EB3D8A" w:rsidP="00E96FEC">
            <w:pPr>
              <w:pStyle w:val="Pictureindent"/>
              <w:ind w:left="0"/>
            </w:pPr>
            <w:r>
              <w:rPr>
                <w:noProof/>
                <w:lang w:eastAsia="en-NZ"/>
              </w:rPr>
              <w:drawing>
                <wp:inline distT="0" distB="0" distL="0" distR="0" wp14:anchorId="055CA9B6" wp14:editId="4EE7560D">
                  <wp:extent cx="2922270" cy="317071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1686.JPG"/>
                          <pic:cNvPicPr/>
                        </pic:nvPicPr>
                        <pic:blipFill rotWithShape="1">
                          <a:blip r:embed="rId27" cstate="print">
                            <a:extLst>
                              <a:ext uri="{28A0092B-C50C-407E-A947-70E740481C1C}">
                                <a14:useLocalDpi xmlns:a14="http://schemas.microsoft.com/office/drawing/2010/main" val="0"/>
                              </a:ext>
                            </a:extLst>
                          </a:blip>
                          <a:srcRect l="25128" t="7781" r="9245" b="7321"/>
                          <a:stretch/>
                        </pic:blipFill>
                        <pic:spPr bwMode="auto">
                          <a:xfrm>
                            <a:off x="0" y="0"/>
                            <a:ext cx="2944708" cy="3195056"/>
                          </a:xfrm>
                          <a:prstGeom prst="rect">
                            <a:avLst/>
                          </a:prstGeom>
                          <a:ln>
                            <a:noFill/>
                          </a:ln>
                          <a:extLst>
                            <a:ext uri="{53640926-AAD7-44D8-BBD7-CCE9431645EC}">
                              <a14:shadowObscured xmlns:a14="http://schemas.microsoft.com/office/drawing/2010/main"/>
                            </a:ext>
                          </a:extLst>
                        </pic:spPr>
                      </pic:pic>
                    </a:graphicData>
                  </a:graphic>
                </wp:inline>
              </w:drawing>
            </w:r>
          </w:p>
        </w:tc>
      </w:tr>
      <w:tr w:rsidR="00EB3D8A" w14:paraId="2B0A382E" w14:textId="77777777" w:rsidTr="00E96FEC">
        <w:trPr>
          <w:cantSplit/>
        </w:trPr>
        <w:tc>
          <w:tcPr>
            <w:tcW w:w="4536" w:type="dxa"/>
          </w:tcPr>
          <w:p w14:paraId="66607E15" w14:textId="6DFD3585" w:rsidR="00EB3D8A" w:rsidRDefault="00EB3D8A" w:rsidP="00E96FEC">
            <w:pPr>
              <w:pStyle w:val="FigureCaption"/>
            </w:pPr>
            <w:bookmarkStart w:id="123" w:name="_Toc6903556"/>
            <w:bookmarkStart w:id="124" w:name="_Toc70591660"/>
            <w:r>
              <w:t xml:space="preserve">Figure </w:t>
            </w:r>
            <w:r>
              <w:rPr>
                <w:noProof/>
              </w:rPr>
              <w:fldChar w:fldCharType="begin"/>
            </w:r>
            <w:r>
              <w:rPr>
                <w:noProof/>
              </w:rPr>
              <w:instrText xml:space="preserve"> SEQ Figure \* ARABIC </w:instrText>
            </w:r>
            <w:r>
              <w:rPr>
                <w:noProof/>
              </w:rPr>
              <w:fldChar w:fldCharType="separate"/>
            </w:r>
            <w:r w:rsidR="00C202CA">
              <w:rPr>
                <w:noProof/>
              </w:rPr>
              <w:t>7</w:t>
            </w:r>
            <w:r>
              <w:rPr>
                <w:noProof/>
              </w:rPr>
              <w:fldChar w:fldCharType="end"/>
            </w:r>
            <w:r>
              <w:rPr>
                <w:noProof/>
              </w:rPr>
              <w:t xml:space="preserve">: </w:t>
            </w:r>
            <w:bookmarkEnd w:id="123"/>
            <w:r>
              <w:rPr>
                <w:noProof/>
              </w:rPr>
              <w:t>Reception area</w:t>
            </w:r>
            <w:bookmarkEnd w:id="124"/>
          </w:p>
        </w:tc>
        <w:tc>
          <w:tcPr>
            <w:tcW w:w="284" w:type="dxa"/>
          </w:tcPr>
          <w:p w14:paraId="1ED1D73A" w14:textId="77777777" w:rsidR="00EB3D8A" w:rsidRDefault="00EB3D8A" w:rsidP="00E96FEC">
            <w:pPr>
              <w:pStyle w:val="FigureCaption"/>
            </w:pPr>
          </w:p>
        </w:tc>
        <w:tc>
          <w:tcPr>
            <w:tcW w:w="4536" w:type="dxa"/>
          </w:tcPr>
          <w:p w14:paraId="733A9F9D" w14:textId="1FAD1359" w:rsidR="00EB3D8A" w:rsidRDefault="00EB3D8A" w:rsidP="00E96FEC">
            <w:pPr>
              <w:pStyle w:val="FigureCaption"/>
            </w:pPr>
            <w:bookmarkStart w:id="125" w:name="_Toc6903557"/>
            <w:bookmarkStart w:id="126" w:name="_Toc70591661"/>
            <w:r>
              <w:t xml:space="preserve">Figure </w:t>
            </w:r>
            <w:r>
              <w:rPr>
                <w:noProof/>
              </w:rPr>
              <w:fldChar w:fldCharType="begin"/>
            </w:r>
            <w:r>
              <w:rPr>
                <w:noProof/>
              </w:rPr>
              <w:instrText xml:space="preserve"> SEQ Figure \* ARABIC </w:instrText>
            </w:r>
            <w:r>
              <w:rPr>
                <w:noProof/>
              </w:rPr>
              <w:fldChar w:fldCharType="separate"/>
            </w:r>
            <w:r w:rsidR="00C202CA">
              <w:rPr>
                <w:noProof/>
              </w:rPr>
              <w:t>8</w:t>
            </w:r>
            <w:r>
              <w:rPr>
                <w:noProof/>
              </w:rPr>
              <w:fldChar w:fldCharType="end"/>
            </w:r>
            <w:r>
              <w:rPr>
                <w:noProof/>
              </w:rPr>
              <w:t xml:space="preserve">: </w:t>
            </w:r>
            <w:bookmarkEnd w:id="125"/>
            <w:r w:rsidRPr="00877F33">
              <w:rPr>
                <w:noProof/>
              </w:rPr>
              <w:t>Admission suite</w:t>
            </w:r>
            <w:bookmarkEnd w:id="126"/>
          </w:p>
        </w:tc>
      </w:tr>
    </w:tbl>
    <w:p w14:paraId="2B0C5248" w14:textId="1FA816A1" w:rsidR="000A5083" w:rsidRDefault="000A5083" w:rsidP="0053373D">
      <w:pPr>
        <w:pStyle w:val="BodyText"/>
      </w:pPr>
      <w:r>
        <w:t>One of the two main</w:t>
      </w:r>
      <w:r w:rsidR="00B949F8">
        <w:t xml:space="preserve"> entries to the Unit was via Nga</w:t>
      </w:r>
      <w:r>
        <w:t xml:space="preserve"> Whetu Marama</w:t>
      </w:r>
      <w:r w:rsidR="00661347">
        <w:t xml:space="preserve"> (see page </w:t>
      </w:r>
      <w:r w:rsidR="00661347">
        <w:fldChar w:fldCharType="begin"/>
      </w:r>
      <w:r w:rsidR="00661347">
        <w:instrText xml:space="preserve"> PAGEREF _Ref46321415 \h </w:instrText>
      </w:r>
      <w:r w:rsidR="00661347">
        <w:fldChar w:fldCharType="separate"/>
      </w:r>
      <w:r w:rsidR="00C202CA">
        <w:rPr>
          <w:noProof/>
        </w:rPr>
        <w:t>29</w:t>
      </w:r>
      <w:r w:rsidR="00661347">
        <w:fldChar w:fldCharType="end"/>
      </w:r>
      <w:r w:rsidR="00661347">
        <w:t>)</w:t>
      </w:r>
      <w:r>
        <w:t>, which was used for new admissions, whaanau hui, activities and other functions. The whare was located adjacent to the wharekai and the Unit had integrated Maaori and Pasifika patterns in communal spaces and furnishings.</w:t>
      </w:r>
    </w:p>
    <w:p w14:paraId="13B5AB28" w14:textId="58F7873F" w:rsidR="0007292E" w:rsidRDefault="0007292E" w:rsidP="0053373D">
      <w:pPr>
        <w:pStyle w:val="BodyText"/>
      </w:pPr>
      <w:r>
        <w:t xml:space="preserve">Aside from the whare, service users could also be admitted via the admission suite, which was modelled on the whare design. The admission suite had a </w:t>
      </w:r>
      <w:r w:rsidR="005B089A">
        <w:t>light and spacious</w:t>
      </w:r>
      <w:r>
        <w:t xml:space="preserve"> lounge area, with </w:t>
      </w:r>
      <w:r w:rsidR="007A1A13">
        <w:t>bathroom</w:t>
      </w:r>
      <w:r>
        <w:t xml:space="preserve"> </w:t>
      </w:r>
      <w:r w:rsidR="007A1A13">
        <w:t xml:space="preserve">and showering </w:t>
      </w:r>
      <w:r>
        <w:t>facilities</w:t>
      </w:r>
      <w:r w:rsidR="005B089A">
        <w:t>,</w:t>
      </w:r>
      <w:r>
        <w:t xml:space="preserve"> as well as a small kitchen with</w:t>
      </w:r>
      <w:r w:rsidR="007A1A13">
        <w:t xml:space="preserve"> free access to tea, </w:t>
      </w:r>
      <w:r>
        <w:t>coffee</w:t>
      </w:r>
      <w:r w:rsidR="007A1A13">
        <w:t>, and snacks</w:t>
      </w:r>
      <w:r>
        <w:t>.</w:t>
      </w:r>
    </w:p>
    <w:p w14:paraId="210AAB63" w14:textId="3E56F987" w:rsidR="0007292E" w:rsidRDefault="0007292E" w:rsidP="0053373D">
      <w:pPr>
        <w:pStyle w:val="BodyText"/>
      </w:pPr>
      <w:r>
        <w:t xml:space="preserve">I commend the Unit for </w:t>
      </w:r>
      <w:r w:rsidR="005B089A">
        <w:t>creating</w:t>
      </w:r>
      <w:r>
        <w:t xml:space="preserve"> a culturally safe and therapeutic space for service users to be admitted</w:t>
      </w:r>
      <w:r w:rsidR="005B089A">
        <w:t xml:space="preserve"> to the Unit</w:t>
      </w:r>
      <w:r w:rsidR="000A5083">
        <w:t>, which allowed</w:t>
      </w:r>
      <w:r>
        <w:t xml:space="preserve"> </w:t>
      </w:r>
      <w:r w:rsidR="005B089A">
        <w:t xml:space="preserve">plenty of </w:t>
      </w:r>
      <w:r>
        <w:t>space and privacy for service users and their whaanau.</w:t>
      </w:r>
    </w:p>
    <w:p w14:paraId="04246DF7" w14:textId="4A36DB1C" w:rsidR="00FB270B" w:rsidRDefault="00FB270B" w:rsidP="00FB270B">
      <w:pPr>
        <w:pStyle w:val="Heading3"/>
        <w:rPr>
          <w:rFonts w:eastAsia="Times New Roman"/>
          <w:lang w:val="en-GB" w:eastAsia="en-NZ"/>
        </w:rPr>
      </w:pPr>
      <w:bookmarkStart w:id="127" w:name="_Toc69991037"/>
      <w:bookmarkStart w:id="128" w:name="_Toc6903530"/>
      <w:r>
        <w:rPr>
          <w:rFonts w:eastAsia="Times New Roman"/>
          <w:lang w:val="en-GB" w:eastAsia="en-NZ"/>
        </w:rPr>
        <w:t>Unit layout</w:t>
      </w:r>
      <w:bookmarkEnd w:id="127"/>
    </w:p>
    <w:p w14:paraId="3580A667" w14:textId="209FC256" w:rsidR="00EB3D8A" w:rsidRPr="00EB3D8A" w:rsidRDefault="00EB3D8A" w:rsidP="00EB3D8A">
      <w:pPr>
        <w:pStyle w:val="Heading4"/>
        <w:rPr>
          <w:lang w:val="en-GB" w:eastAsia="en-NZ"/>
        </w:rPr>
      </w:pPr>
      <w:r>
        <w:rPr>
          <w:lang w:val="en-GB" w:eastAsia="en-NZ"/>
        </w:rPr>
        <w:t>Wards 42 and 43</w:t>
      </w:r>
    </w:p>
    <w:p w14:paraId="5D0CF405" w14:textId="6AD41C72" w:rsidR="00FB270B" w:rsidRDefault="00FB270B" w:rsidP="00FB270B">
      <w:pPr>
        <w:pStyle w:val="BodyText"/>
        <w:rPr>
          <w:lang w:val="en-GB" w:eastAsia="en-NZ"/>
        </w:rPr>
      </w:pPr>
      <w:r>
        <w:rPr>
          <w:lang w:val="en-GB" w:eastAsia="en-NZ"/>
        </w:rPr>
        <w:t xml:space="preserve">The Unit was separated into three </w:t>
      </w:r>
      <w:r w:rsidR="00985187">
        <w:rPr>
          <w:lang w:val="en-GB" w:eastAsia="en-NZ"/>
        </w:rPr>
        <w:t xml:space="preserve">wards at the time of inspection, and </w:t>
      </w:r>
      <w:r w:rsidR="00985187" w:rsidRPr="00985187">
        <w:t>was clean, tidy and well maintained throughout.</w:t>
      </w:r>
    </w:p>
    <w:p w14:paraId="57520495" w14:textId="5045FCD7" w:rsidR="00EB3D8A" w:rsidRDefault="00FB270B" w:rsidP="00FB270B">
      <w:pPr>
        <w:pStyle w:val="BodyText"/>
        <w:rPr>
          <w:lang w:val="en-GB" w:eastAsia="en-NZ"/>
        </w:rPr>
      </w:pPr>
      <w:r>
        <w:rPr>
          <w:lang w:val="en-GB" w:eastAsia="en-NZ"/>
        </w:rPr>
        <w:t xml:space="preserve">Both Ward 42 Ki Te Whai Ao (referred to as the ‘LDU’) and Ward 43 Kimi Whanaungatanga (referred to as the ‘HDU’) were part of the new build. The LDU comprised 18 beds and the HDU had 14 beds, with two seclusion rooms. </w:t>
      </w:r>
    </w:p>
    <w:p w14:paraId="5DCED197" w14:textId="43CB7A64" w:rsidR="00FB270B" w:rsidRDefault="00FB270B" w:rsidP="00FB270B">
      <w:pPr>
        <w:pStyle w:val="BodyText"/>
        <w:rPr>
          <w:lang w:val="en-GB" w:eastAsia="en-NZ"/>
        </w:rPr>
      </w:pPr>
      <w:r>
        <w:rPr>
          <w:lang w:val="en-GB" w:eastAsia="en-NZ"/>
        </w:rPr>
        <w:t>Both wards were spacious</w:t>
      </w:r>
      <w:r w:rsidR="00F52D9E">
        <w:rPr>
          <w:lang w:val="en-GB" w:eastAsia="en-NZ"/>
        </w:rPr>
        <w:t xml:space="preserve"> </w:t>
      </w:r>
      <w:r w:rsidR="006F5D19">
        <w:rPr>
          <w:lang w:val="en-GB" w:eastAsia="en-NZ"/>
        </w:rPr>
        <w:t>and were built in</w:t>
      </w:r>
      <w:r w:rsidR="00F52D9E">
        <w:rPr>
          <w:lang w:val="en-GB" w:eastAsia="en-NZ"/>
        </w:rPr>
        <w:t xml:space="preserve"> a </w:t>
      </w:r>
      <w:r w:rsidR="00F52D9E" w:rsidRPr="00E60A0A">
        <w:rPr>
          <w:lang w:val="en-GB" w:eastAsia="en-NZ"/>
        </w:rPr>
        <w:t>circular design</w:t>
      </w:r>
      <w:r w:rsidRPr="00E60A0A">
        <w:rPr>
          <w:lang w:val="en-GB" w:eastAsia="en-NZ"/>
        </w:rPr>
        <w:t>,</w:t>
      </w:r>
      <w:r>
        <w:rPr>
          <w:lang w:val="en-GB" w:eastAsia="en-NZ"/>
        </w:rPr>
        <w:t xml:space="preserve"> with centrally located courtyards, and open communal areas with plenty of natural light.</w:t>
      </w:r>
      <w:r w:rsidR="00B0403A">
        <w:rPr>
          <w:lang w:val="en-GB" w:eastAsia="en-NZ"/>
        </w:rPr>
        <w:t xml:space="preserve"> All r</w:t>
      </w:r>
      <w:r>
        <w:rPr>
          <w:lang w:val="en-GB" w:eastAsia="en-NZ"/>
        </w:rPr>
        <w:t xml:space="preserve">ooms were equipped with en-suite facilities, </w:t>
      </w:r>
      <w:r w:rsidR="00B0403A">
        <w:rPr>
          <w:lang w:val="en-GB" w:eastAsia="en-NZ"/>
        </w:rPr>
        <w:t>magnetic blinds, door-top pressure sensors, soft break-away privacy screens in the en-suite, and ligature</w:t>
      </w:r>
      <w:r w:rsidR="00B35ED3">
        <w:rPr>
          <w:lang w:val="en-GB" w:eastAsia="en-NZ"/>
        </w:rPr>
        <w:t>-</w:t>
      </w:r>
      <w:r w:rsidR="00B0403A">
        <w:rPr>
          <w:lang w:val="en-GB" w:eastAsia="en-NZ"/>
        </w:rPr>
        <w:t>free fixtures.</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EB3D8A" w14:paraId="7D90F670" w14:textId="77777777" w:rsidTr="00E96FEC">
        <w:trPr>
          <w:cantSplit/>
        </w:trPr>
        <w:tc>
          <w:tcPr>
            <w:tcW w:w="4536" w:type="dxa"/>
          </w:tcPr>
          <w:p w14:paraId="28A94ACF" w14:textId="77777777" w:rsidR="00EB3D8A" w:rsidRDefault="00EB3D8A" w:rsidP="00E96FEC">
            <w:pPr>
              <w:pStyle w:val="Pictureindent"/>
              <w:ind w:left="0"/>
            </w:pPr>
            <w:r>
              <w:rPr>
                <w:noProof/>
                <w:lang w:eastAsia="en-NZ"/>
              </w:rPr>
              <w:drawing>
                <wp:inline distT="0" distB="0" distL="0" distR="0" wp14:anchorId="5F5C3201" wp14:editId="6EF72D59">
                  <wp:extent cx="2880360" cy="21602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028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inline>
              </w:drawing>
            </w:r>
          </w:p>
        </w:tc>
        <w:tc>
          <w:tcPr>
            <w:tcW w:w="284" w:type="dxa"/>
            <w:tcBorders>
              <w:right w:val="nil"/>
            </w:tcBorders>
          </w:tcPr>
          <w:p w14:paraId="01A7B9B3" w14:textId="77777777" w:rsidR="00EB3D8A" w:rsidRDefault="00EB3D8A" w:rsidP="00E96FEC">
            <w:pPr>
              <w:pStyle w:val="Indent1"/>
              <w:ind w:left="0"/>
            </w:pPr>
          </w:p>
        </w:tc>
        <w:tc>
          <w:tcPr>
            <w:tcW w:w="4536" w:type="dxa"/>
            <w:tcBorders>
              <w:left w:val="nil"/>
            </w:tcBorders>
          </w:tcPr>
          <w:p w14:paraId="1A8BBAFB" w14:textId="77777777" w:rsidR="00EB3D8A" w:rsidRDefault="00EB3D8A" w:rsidP="00E96FEC">
            <w:pPr>
              <w:pStyle w:val="Pictureindent"/>
              <w:ind w:left="0"/>
            </w:pPr>
            <w:r>
              <w:rPr>
                <w:noProof/>
                <w:lang w:eastAsia="en-NZ"/>
              </w:rPr>
              <w:drawing>
                <wp:inline distT="0" distB="0" distL="0" distR="0" wp14:anchorId="1B939922" wp14:editId="0866731D">
                  <wp:extent cx="2880360" cy="21602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028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inline>
              </w:drawing>
            </w:r>
          </w:p>
        </w:tc>
      </w:tr>
      <w:tr w:rsidR="00EB3D8A" w14:paraId="37B2BF28" w14:textId="77777777" w:rsidTr="00E96FEC">
        <w:trPr>
          <w:cantSplit/>
        </w:trPr>
        <w:tc>
          <w:tcPr>
            <w:tcW w:w="4536" w:type="dxa"/>
          </w:tcPr>
          <w:p w14:paraId="3D4B286D" w14:textId="4D86D93C" w:rsidR="00EB3D8A" w:rsidRDefault="00EB3D8A" w:rsidP="00E96FEC">
            <w:pPr>
              <w:pStyle w:val="FigureCaption"/>
            </w:pPr>
            <w:bookmarkStart w:id="129" w:name="_Toc70591662"/>
            <w:r>
              <w:t xml:space="preserve">Figure </w:t>
            </w:r>
            <w:r w:rsidR="001F3AA4">
              <w:fldChar w:fldCharType="begin"/>
            </w:r>
            <w:r w:rsidR="001F3AA4">
              <w:instrText xml:space="preserve"> SEQ Figure \* ARABIC </w:instrText>
            </w:r>
            <w:r w:rsidR="001F3AA4">
              <w:fldChar w:fldCharType="separate"/>
            </w:r>
            <w:r w:rsidR="00C202CA">
              <w:rPr>
                <w:noProof/>
              </w:rPr>
              <w:t>9</w:t>
            </w:r>
            <w:r w:rsidR="001F3AA4">
              <w:rPr>
                <w:noProof/>
              </w:rPr>
              <w:fldChar w:fldCharType="end"/>
            </w:r>
            <w:r>
              <w:rPr>
                <w:noProof/>
              </w:rPr>
              <w:t>: Bedroom – Ki Te Whai Ao</w:t>
            </w:r>
            <w:bookmarkEnd w:id="129"/>
          </w:p>
        </w:tc>
        <w:tc>
          <w:tcPr>
            <w:tcW w:w="284" w:type="dxa"/>
          </w:tcPr>
          <w:p w14:paraId="075AB7E4" w14:textId="77777777" w:rsidR="00EB3D8A" w:rsidRDefault="00EB3D8A" w:rsidP="00E96FEC">
            <w:pPr>
              <w:pStyle w:val="FigureCaption"/>
            </w:pPr>
          </w:p>
        </w:tc>
        <w:tc>
          <w:tcPr>
            <w:tcW w:w="4536" w:type="dxa"/>
          </w:tcPr>
          <w:p w14:paraId="3E4D5495" w14:textId="13389E1A" w:rsidR="00EB3D8A" w:rsidRDefault="00EB3D8A" w:rsidP="00E96FEC">
            <w:pPr>
              <w:pStyle w:val="FigureCaption"/>
            </w:pPr>
            <w:bookmarkStart w:id="130" w:name="_Toc70591663"/>
            <w:r>
              <w:t xml:space="preserve">Figure </w:t>
            </w:r>
            <w:r w:rsidR="001F3AA4">
              <w:fldChar w:fldCharType="begin"/>
            </w:r>
            <w:r w:rsidR="001F3AA4">
              <w:instrText xml:space="preserve"> SEQ Figure \* ARABIC </w:instrText>
            </w:r>
            <w:r w:rsidR="001F3AA4">
              <w:fldChar w:fldCharType="separate"/>
            </w:r>
            <w:r w:rsidR="00C202CA">
              <w:rPr>
                <w:noProof/>
              </w:rPr>
              <w:t>10</w:t>
            </w:r>
            <w:r w:rsidR="001F3AA4">
              <w:rPr>
                <w:noProof/>
              </w:rPr>
              <w:fldChar w:fldCharType="end"/>
            </w:r>
            <w:r>
              <w:rPr>
                <w:noProof/>
              </w:rPr>
              <w:t>: En</w:t>
            </w:r>
            <w:r w:rsidR="002665F9">
              <w:rPr>
                <w:noProof/>
              </w:rPr>
              <w:t>-</w:t>
            </w:r>
            <w:r>
              <w:rPr>
                <w:noProof/>
              </w:rPr>
              <w:t>suite bathroom – Ki Te Whai Ao</w:t>
            </w:r>
            <w:bookmarkEnd w:id="130"/>
          </w:p>
        </w:tc>
      </w:tr>
    </w:tbl>
    <w:p w14:paraId="004C42AC" w14:textId="284BF6E3" w:rsidR="00B0403A" w:rsidRDefault="00B0403A" w:rsidP="00FB270B">
      <w:pPr>
        <w:pStyle w:val="BodyText"/>
        <w:rPr>
          <w:lang w:val="en-GB" w:eastAsia="en-NZ"/>
        </w:rPr>
      </w:pPr>
      <w:r>
        <w:rPr>
          <w:lang w:val="en-GB" w:eastAsia="en-NZ"/>
        </w:rPr>
        <w:t>All bedrooms contained a small desk and chair, sofa bed, which could be used for whaanau, and</w:t>
      </w:r>
      <w:r w:rsidR="00D61992">
        <w:rPr>
          <w:lang w:val="en-GB" w:eastAsia="en-NZ"/>
        </w:rPr>
        <w:t xml:space="preserve"> large external facing windows.</w:t>
      </w:r>
    </w:p>
    <w:p w14:paraId="0C9094ED" w14:textId="5AF6DBF8" w:rsidR="00B0403A" w:rsidRDefault="00B0403A" w:rsidP="00FB270B">
      <w:pPr>
        <w:pStyle w:val="BodyText"/>
        <w:rPr>
          <w:lang w:val="en-GB" w:eastAsia="en-NZ"/>
        </w:rPr>
      </w:pPr>
      <w:r>
        <w:rPr>
          <w:lang w:val="en-GB" w:eastAsia="en-NZ"/>
        </w:rPr>
        <w:t>The nurses</w:t>
      </w:r>
      <w:r w:rsidR="00CF6F24">
        <w:rPr>
          <w:lang w:val="en-GB" w:eastAsia="en-NZ"/>
        </w:rPr>
        <w:t>’</w:t>
      </w:r>
      <w:r>
        <w:rPr>
          <w:lang w:val="en-GB" w:eastAsia="en-NZ"/>
        </w:rPr>
        <w:t xml:space="preserve"> station was located in a central hub between the LDU and HDU, with large windows and private areas for </w:t>
      </w:r>
      <w:r w:rsidR="00027710">
        <w:rPr>
          <w:lang w:val="en-GB" w:eastAsia="en-NZ"/>
        </w:rPr>
        <w:t>discussions with service users.</w:t>
      </w:r>
    </w:p>
    <w:p w14:paraId="0C0A0063" w14:textId="75B603CF" w:rsidR="00E42021" w:rsidRDefault="00E42021" w:rsidP="00E42021">
      <w:pPr>
        <w:pStyle w:val="BodyText"/>
      </w:pPr>
      <w:r>
        <w:rPr>
          <w:lang w:val="en-GB" w:eastAsia="en-NZ"/>
        </w:rPr>
        <w:t xml:space="preserve">The Unit had a dedicated ‘Flexi wing’, which was located between </w:t>
      </w:r>
      <w:r w:rsidR="00027710">
        <w:rPr>
          <w:lang w:val="en-GB" w:eastAsia="en-NZ"/>
        </w:rPr>
        <w:t>the LDU and HDU</w:t>
      </w:r>
      <w:r>
        <w:rPr>
          <w:lang w:val="en-GB" w:eastAsia="en-NZ"/>
        </w:rPr>
        <w:t xml:space="preserve">. </w:t>
      </w:r>
      <w:r w:rsidR="00F9316A">
        <w:t xml:space="preserve">This </w:t>
      </w:r>
      <w:r>
        <w:t>wing allowed for</w:t>
      </w:r>
      <w:r w:rsidR="00F9316A">
        <w:t xml:space="preserve"> more rooms to be added as and where required. </w:t>
      </w:r>
      <w:r>
        <w:t>Staff advised that the ‘F</w:t>
      </w:r>
      <w:r w:rsidR="00F9316A">
        <w:t>lexi rooms</w:t>
      </w:r>
      <w:r>
        <w:t>’</w:t>
      </w:r>
      <w:r w:rsidR="00F9316A">
        <w:t xml:space="preserve"> </w:t>
      </w:r>
      <w:r>
        <w:t>could</w:t>
      </w:r>
      <w:r w:rsidR="00F9316A">
        <w:t xml:space="preserve"> be used </w:t>
      </w:r>
      <w:r w:rsidR="00D61992">
        <w:t>to provide additional care to</w:t>
      </w:r>
      <w:r w:rsidR="00F9316A">
        <w:t xml:space="preserve"> </w:t>
      </w:r>
      <w:r>
        <w:t>more vulnerable service users</w:t>
      </w:r>
      <w:r w:rsidR="00D61992">
        <w:t xml:space="preserve"> or to provide gender separation. </w:t>
      </w:r>
      <w:r>
        <w:t xml:space="preserve">The </w:t>
      </w:r>
      <w:r w:rsidR="00216863">
        <w:t>‘</w:t>
      </w:r>
      <w:r>
        <w:t>Flexi wing</w:t>
      </w:r>
      <w:r w:rsidR="00216863">
        <w:t>’</w:t>
      </w:r>
      <w:r>
        <w:t xml:space="preserve"> also had a separate lounge area, with amenities to make hot and cold drinks.</w:t>
      </w:r>
      <w:r w:rsidR="00F9316A">
        <w:t xml:space="preserve"> </w:t>
      </w:r>
    </w:p>
    <w:p w14:paraId="765CC01A" w14:textId="64A7382D" w:rsidR="00A97F93" w:rsidRDefault="00A97F93" w:rsidP="00EB3D8A">
      <w:pPr>
        <w:pStyle w:val="Heading4"/>
        <w:rPr>
          <w:lang w:val="en-GB" w:eastAsia="en-NZ"/>
        </w:rPr>
      </w:pPr>
      <w:r>
        <w:rPr>
          <w:lang w:val="en-GB" w:eastAsia="en-NZ"/>
        </w:rPr>
        <w:t>W</w:t>
      </w:r>
      <w:r w:rsidR="00EB3D8A">
        <w:rPr>
          <w:lang w:val="en-GB" w:eastAsia="en-NZ"/>
        </w:rPr>
        <w:t>ard 22</w:t>
      </w:r>
    </w:p>
    <w:p w14:paraId="4C1EE04F" w14:textId="7CB174A8" w:rsidR="00203B0F" w:rsidRDefault="00EB3D8A" w:rsidP="00FB270B">
      <w:pPr>
        <w:pStyle w:val="BodyText"/>
        <w:rPr>
          <w:lang w:val="en-GB" w:eastAsia="en-NZ"/>
        </w:rPr>
      </w:pPr>
      <w:r>
        <w:rPr>
          <w:lang w:val="en-GB" w:eastAsia="en-NZ"/>
        </w:rPr>
        <w:t xml:space="preserve">Ward 22 </w:t>
      </w:r>
      <w:r w:rsidR="005B01C0">
        <w:rPr>
          <w:lang w:val="en-GB" w:eastAsia="en-NZ"/>
        </w:rPr>
        <w:t xml:space="preserve">(referred to as </w:t>
      </w:r>
      <w:r>
        <w:rPr>
          <w:lang w:val="en-GB" w:eastAsia="en-NZ"/>
        </w:rPr>
        <w:t>Tui</w:t>
      </w:r>
      <w:r w:rsidR="005B01C0">
        <w:rPr>
          <w:lang w:val="en-GB" w:eastAsia="en-NZ"/>
        </w:rPr>
        <w:t>)</w:t>
      </w:r>
      <w:r>
        <w:rPr>
          <w:lang w:val="en-GB" w:eastAsia="en-NZ"/>
        </w:rPr>
        <w:t xml:space="preserve">, which was </w:t>
      </w:r>
      <w:r w:rsidR="00D13383">
        <w:rPr>
          <w:lang w:val="en-GB" w:eastAsia="en-NZ"/>
        </w:rPr>
        <w:t>part of the original hospital</w:t>
      </w:r>
      <w:r w:rsidR="005D3BD2">
        <w:rPr>
          <w:lang w:val="en-GB" w:eastAsia="en-NZ"/>
        </w:rPr>
        <w:t xml:space="preserve"> design</w:t>
      </w:r>
      <w:r w:rsidR="00D13383">
        <w:rPr>
          <w:lang w:val="en-GB" w:eastAsia="en-NZ"/>
        </w:rPr>
        <w:t xml:space="preserve">, </w:t>
      </w:r>
      <w:r w:rsidR="005D3BD2">
        <w:rPr>
          <w:lang w:val="en-GB" w:eastAsia="en-NZ"/>
        </w:rPr>
        <w:t>was located separate to the new Unit.</w:t>
      </w:r>
      <w:r w:rsidR="00203B0F">
        <w:rPr>
          <w:lang w:val="en-GB" w:eastAsia="en-NZ"/>
        </w:rPr>
        <w:t xml:space="preserve"> </w:t>
      </w:r>
      <w:r w:rsidR="00D13383">
        <w:rPr>
          <w:lang w:val="en-GB" w:eastAsia="en-NZ"/>
        </w:rPr>
        <w:t xml:space="preserve">The </w:t>
      </w:r>
      <w:r w:rsidR="00203B0F">
        <w:rPr>
          <w:lang w:val="en-GB" w:eastAsia="en-NZ"/>
        </w:rPr>
        <w:t>ward, while generally clean throughout, was not fit for purpose</w:t>
      </w:r>
      <w:r w:rsidR="00D13383">
        <w:rPr>
          <w:lang w:val="en-GB" w:eastAsia="en-NZ"/>
        </w:rPr>
        <w:t>.</w:t>
      </w:r>
      <w:r w:rsidR="00203B0F">
        <w:rPr>
          <w:lang w:val="en-GB" w:eastAsia="en-NZ"/>
        </w:rPr>
        <w:t xml:space="preserve"> </w:t>
      </w:r>
    </w:p>
    <w:p w14:paraId="252CC7B0" w14:textId="10F21E92" w:rsidR="00E60A0A" w:rsidRDefault="00E60A0A" w:rsidP="00FB270B">
      <w:pPr>
        <w:pStyle w:val="BodyText"/>
        <w:rPr>
          <w:lang w:val="en-GB" w:eastAsia="en-NZ"/>
        </w:rPr>
      </w:pPr>
      <w:r>
        <w:rPr>
          <w:lang w:val="en-GB" w:eastAsia="en-NZ"/>
        </w:rPr>
        <w:t>Inspectors were advised that all service users would be moved from Tui to the new ward, which was due to be completed by September 2020.</w:t>
      </w:r>
    </w:p>
    <w:p w14:paraId="3AA49354" w14:textId="4C563FEE" w:rsidR="00D13383" w:rsidRPr="0024202E" w:rsidRDefault="00203B0F" w:rsidP="00FB270B">
      <w:pPr>
        <w:pStyle w:val="BodyText"/>
        <w:rPr>
          <w:lang w:val="en-GB" w:eastAsia="en-NZ"/>
        </w:rPr>
      </w:pPr>
      <w:r>
        <w:rPr>
          <w:lang w:val="en-GB" w:eastAsia="en-NZ"/>
        </w:rPr>
        <w:t xml:space="preserve">Tui comprised 20 beds, with six communal bathrooms and a small communal lounge area. </w:t>
      </w:r>
      <w:r w:rsidR="00E60A0A">
        <w:rPr>
          <w:lang w:val="en-GB" w:eastAsia="en-NZ"/>
        </w:rPr>
        <w:t>There were no private spaces or gender separation on the ward.</w:t>
      </w:r>
      <w:r w:rsidR="00D26306">
        <w:rPr>
          <w:lang w:val="en-GB" w:eastAsia="en-NZ"/>
        </w:rPr>
        <w:t xml:space="preserve"> There was a small courtyard, connected to the lounge area, which was locked and could be accessed </w:t>
      </w:r>
      <w:r w:rsidR="002665F9">
        <w:rPr>
          <w:lang w:val="en-GB" w:eastAsia="en-NZ"/>
        </w:rPr>
        <w:t xml:space="preserve">only </w:t>
      </w:r>
      <w:r w:rsidR="00D26306">
        <w:rPr>
          <w:lang w:val="en-GB" w:eastAsia="en-NZ"/>
        </w:rPr>
        <w:t xml:space="preserve">with security staff </w:t>
      </w:r>
      <w:r w:rsidR="00D26306" w:rsidRPr="0024202E">
        <w:rPr>
          <w:lang w:val="en-GB" w:eastAsia="en-NZ"/>
        </w:rPr>
        <w:t>supervision.</w:t>
      </w:r>
    </w:p>
    <w:p w14:paraId="1BD43ED6" w14:textId="512E06CD" w:rsidR="00D26306" w:rsidRDefault="00D26306" w:rsidP="00D26306">
      <w:pPr>
        <w:pStyle w:val="BodyText"/>
      </w:pPr>
      <w:r w:rsidRPr="0024202E">
        <w:t xml:space="preserve">Tui also </w:t>
      </w:r>
      <w:r w:rsidR="0024202E" w:rsidRPr="0024202E">
        <w:t xml:space="preserve">had a dedicated ‘Flexi </w:t>
      </w:r>
      <w:r w:rsidRPr="0024202E">
        <w:t>area</w:t>
      </w:r>
      <w:r w:rsidR="0024202E" w:rsidRPr="0024202E">
        <w:t>’, which comprised</w:t>
      </w:r>
      <w:r w:rsidRPr="0024202E">
        <w:t xml:space="preserve"> </w:t>
      </w:r>
      <w:r w:rsidR="0024202E" w:rsidRPr="0024202E">
        <w:t xml:space="preserve">four </w:t>
      </w:r>
      <w:r w:rsidRPr="0024202E">
        <w:t xml:space="preserve">bedrooms, a </w:t>
      </w:r>
      <w:r w:rsidR="0024202E" w:rsidRPr="0024202E">
        <w:t xml:space="preserve">small yard, and separate </w:t>
      </w:r>
      <w:r w:rsidRPr="0024202E">
        <w:t xml:space="preserve">lounge. </w:t>
      </w:r>
      <w:r w:rsidR="0024202E" w:rsidRPr="0024202E">
        <w:t>Staff advised that this area was used to provide additional care for more vulnerable service users.</w:t>
      </w:r>
    </w:p>
    <w:p w14:paraId="6206B0FE" w14:textId="77777777" w:rsidR="00887B19" w:rsidRDefault="00203B0F" w:rsidP="00FB270B">
      <w:pPr>
        <w:pStyle w:val="BodyText"/>
        <w:rPr>
          <w:lang w:val="en-GB" w:eastAsia="en-NZ"/>
        </w:rPr>
      </w:pPr>
      <w:r>
        <w:rPr>
          <w:lang w:val="en-GB" w:eastAsia="en-NZ"/>
        </w:rPr>
        <w:t xml:space="preserve">My Inspectors also observed three shared bedrooms, two with three beds, and one with two beds. These beds were separated </w:t>
      </w:r>
      <w:r w:rsidR="004F00A3">
        <w:rPr>
          <w:lang w:val="en-GB" w:eastAsia="en-NZ"/>
        </w:rPr>
        <w:t xml:space="preserve">by </w:t>
      </w:r>
      <w:r>
        <w:rPr>
          <w:lang w:val="en-GB" w:eastAsia="en-NZ"/>
        </w:rPr>
        <w:t>curtains</w:t>
      </w:r>
      <w:r w:rsidR="004F00A3">
        <w:rPr>
          <w:lang w:val="en-GB" w:eastAsia="en-NZ"/>
        </w:rPr>
        <w:t xml:space="preserve"> only</w:t>
      </w:r>
      <w:r w:rsidR="00D26306">
        <w:rPr>
          <w:lang w:val="en-GB" w:eastAsia="en-NZ"/>
        </w:rPr>
        <w:t xml:space="preserve"> and did not provide adequate privacy for service users. </w:t>
      </w:r>
    </w:p>
    <w:p w14:paraId="5AAEFFC6" w14:textId="1EE49BE7" w:rsidR="00D26306" w:rsidRDefault="00D26306" w:rsidP="00FB270B">
      <w:pPr>
        <w:pStyle w:val="BodyText"/>
        <w:rPr>
          <w:lang w:val="en-GB" w:eastAsia="en-NZ"/>
        </w:rPr>
      </w:pPr>
      <w:r w:rsidRPr="00EF7267">
        <w:rPr>
          <w:lang w:val="en-GB" w:eastAsia="en-NZ"/>
        </w:rPr>
        <w:t>I have</w:t>
      </w:r>
      <w:r w:rsidR="00A565ED" w:rsidRPr="00EF7267">
        <w:rPr>
          <w:lang w:val="en-GB" w:eastAsia="en-NZ"/>
        </w:rPr>
        <w:t xml:space="preserve"> significant</w:t>
      </w:r>
      <w:r w:rsidRPr="00EF7267">
        <w:rPr>
          <w:lang w:val="en-GB" w:eastAsia="en-NZ"/>
        </w:rPr>
        <w:t xml:space="preserve"> concerns regarding the</w:t>
      </w:r>
      <w:r w:rsidR="0024202E" w:rsidRPr="00EF7267">
        <w:rPr>
          <w:lang w:val="en-GB" w:eastAsia="en-NZ"/>
        </w:rPr>
        <w:t xml:space="preserve"> use of shared bedrooms, which places service users at risk of harm </w:t>
      </w:r>
      <w:r w:rsidR="00450BC6" w:rsidRPr="00EF7267">
        <w:rPr>
          <w:lang w:val="en-GB" w:eastAsia="en-NZ"/>
        </w:rPr>
        <w:t xml:space="preserve">and contravenes </w:t>
      </w:r>
      <w:r w:rsidR="00A565ED" w:rsidRPr="00EF7267">
        <w:rPr>
          <w:lang w:val="en-GB" w:eastAsia="en-NZ"/>
        </w:rPr>
        <w:t>service users’ right to privacy.</w:t>
      </w:r>
      <w:r w:rsidR="002F7545" w:rsidRPr="00EF7267">
        <w:rPr>
          <w:lang w:val="en-GB" w:eastAsia="en-NZ"/>
        </w:rPr>
        <w:t xml:space="preserve"> I </w:t>
      </w:r>
      <w:r w:rsidR="00EF7267" w:rsidRPr="00EF7267">
        <w:rPr>
          <w:lang w:val="en-GB" w:eastAsia="en-NZ"/>
        </w:rPr>
        <w:t xml:space="preserve">was pleased to hear </w:t>
      </w:r>
      <w:r w:rsidR="002F7545" w:rsidRPr="00EF7267">
        <w:rPr>
          <w:lang w:val="en-GB" w:eastAsia="en-NZ"/>
        </w:rPr>
        <w:t>that this ward will be decommissioned on completion of the final build.</w:t>
      </w:r>
    </w:p>
    <w:p w14:paraId="2000354B" w14:textId="6C1CCDD4" w:rsidR="00667F80" w:rsidRDefault="00667F80" w:rsidP="00D26306">
      <w:pPr>
        <w:pStyle w:val="Heading2"/>
      </w:pPr>
      <w:bookmarkStart w:id="131" w:name="_Toc69991038"/>
      <w:r>
        <w:t>Food</w:t>
      </w:r>
      <w:bookmarkEnd w:id="128"/>
      <w:bookmarkEnd w:id="131"/>
    </w:p>
    <w:p w14:paraId="753A6BE2" w14:textId="12FB14DB" w:rsidR="00824D52" w:rsidRDefault="00824D52" w:rsidP="00C51ED2">
      <w:pPr>
        <w:pStyle w:val="BodyText"/>
      </w:pPr>
      <w:bookmarkStart w:id="132" w:name="_Toc6903531"/>
      <w:r>
        <w:t>Service users’ meals were transported from the main hospital kitchen and delivered to the Unit in heated trolleys. Breakfast was delivered from around 8am, lunch</w:t>
      </w:r>
      <w:r w:rsidR="00CE3801">
        <w:t xml:space="preserve"> at 1pm, and dinner around 5pm. During</w:t>
      </w:r>
      <w:r>
        <w:t xml:space="preserve"> the </w:t>
      </w:r>
      <w:r w:rsidR="004F00A3">
        <w:t>day,</w:t>
      </w:r>
      <w:r>
        <w:t xml:space="preserve"> service users were also provided</w:t>
      </w:r>
      <w:r w:rsidR="00CE3801">
        <w:t xml:space="preserve"> with</w:t>
      </w:r>
      <w:r>
        <w:t xml:space="preserve"> a range of snacks, fruit and yoghurt.</w:t>
      </w:r>
    </w:p>
    <w:p w14:paraId="0CBBC14E" w14:textId="514FA7FC" w:rsidR="00B31347" w:rsidRDefault="009124EB" w:rsidP="00C51ED2">
      <w:pPr>
        <w:pStyle w:val="BodyText"/>
      </w:pPr>
      <w:r>
        <w:t>Service users were positive about the food and were happy with being able to choose their own meals.</w:t>
      </w:r>
      <w:r w:rsidR="00203B0F">
        <w:t xml:space="preserve"> </w:t>
      </w:r>
      <w:r w:rsidR="00B31347">
        <w:t>My Inspectors were pleased to observe that service users could make hot and cold drinks throughout the day, independent of staff.</w:t>
      </w:r>
    </w:p>
    <w:p w14:paraId="763DEF88" w14:textId="1E05DB95" w:rsidR="009B6F4E" w:rsidRDefault="00667F80" w:rsidP="00D95EA1">
      <w:pPr>
        <w:pStyle w:val="Heading2"/>
      </w:pPr>
      <w:bookmarkStart w:id="133" w:name="_Toc69991039"/>
      <w:r>
        <w:t>Recommendations – material conditions</w:t>
      </w:r>
      <w:bookmarkStart w:id="134" w:name="_Toc6903532"/>
      <w:bookmarkStart w:id="135" w:name="_Ref26180345"/>
      <w:bookmarkEnd w:id="132"/>
      <w:bookmarkEnd w:id="133"/>
    </w:p>
    <w:p w14:paraId="61C5A3DD" w14:textId="67110E48" w:rsidR="00D95EA1" w:rsidRPr="00D95EA1" w:rsidRDefault="00D95EA1" w:rsidP="00D95EA1">
      <w:pPr>
        <w:pStyle w:val="BodyText"/>
      </w:pPr>
      <w:r>
        <w:t>I have no recommendations to make.</w:t>
      </w:r>
    </w:p>
    <w:p w14:paraId="1FF2A068" w14:textId="77777777" w:rsidR="00BF7D12" w:rsidRDefault="00BF7D12" w:rsidP="00BF7D12">
      <w:pPr>
        <w:pStyle w:val="Heading2"/>
      </w:pPr>
      <w:bookmarkStart w:id="136" w:name="_Toc69991040"/>
      <w:r>
        <w:t>Good practice</w:t>
      </w:r>
      <w:bookmarkEnd w:id="136"/>
    </w:p>
    <w:p w14:paraId="4966DDBC" w14:textId="6BF3B36B" w:rsidR="00A03437" w:rsidRDefault="00BF7D12" w:rsidP="00EB6B36">
      <w:pPr>
        <w:pStyle w:val="BodyText"/>
        <w:rPr>
          <w:rFonts w:eastAsiaTheme="majorEastAsia" w:cstheme="majorBidi"/>
          <w:bCs/>
          <w:color w:val="9561CC"/>
          <w:sz w:val="38"/>
          <w:szCs w:val="28"/>
        </w:rPr>
      </w:pPr>
      <w:r>
        <w:t xml:space="preserve">I consider the new Unit design </w:t>
      </w:r>
      <w:r w:rsidRPr="00F97482">
        <w:t xml:space="preserve">to be a </w:t>
      </w:r>
      <w:r w:rsidR="00474B27" w:rsidRPr="00F97482">
        <w:t xml:space="preserve">model </w:t>
      </w:r>
      <w:r w:rsidR="00EB6B36" w:rsidRPr="00F97482">
        <w:t>for recovery</w:t>
      </w:r>
      <w:r w:rsidR="000C5526" w:rsidRPr="00F97482">
        <w:t xml:space="preserve"> and patient-centred care</w:t>
      </w:r>
      <w:r w:rsidRPr="00F97482">
        <w:t xml:space="preserve"> </w:t>
      </w:r>
      <w:r w:rsidRPr="00EB6B36">
        <w:t>and</w:t>
      </w:r>
      <w:r>
        <w:t xml:space="preserve"> the thoughtful design of the admission suite</w:t>
      </w:r>
      <w:r w:rsidR="00985187">
        <w:t>, in particular,</w:t>
      </w:r>
      <w:r>
        <w:t xml:space="preserve"> is commendable.</w:t>
      </w:r>
    </w:p>
    <w:p w14:paraId="557236BF" w14:textId="43770E28" w:rsidR="00667F80" w:rsidRDefault="00667F80" w:rsidP="00667F80">
      <w:pPr>
        <w:pStyle w:val="Heading1"/>
      </w:pPr>
      <w:bookmarkStart w:id="137" w:name="_Toc69991041"/>
      <w:r>
        <w:t>Activities and programmes</w:t>
      </w:r>
      <w:bookmarkEnd w:id="134"/>
      <w:bookmarkEnd w:id="135"/>
      <w:bookmarkEnd w:id="137"/>
    </w:p>
    <w:p w14:paraId="7CA46254" w14:textId="64D0A0A4" w:rsidR="00D1701E" w:rsidRDefault="00D1701E" w:rsidP="00D1701E">
      <w:pPr>
        <w:pStyle w:val="Heading2"/>
      </w:pPr>
      <w:bookmarkStart w:id="138" w:name="_Toc69991042"/>
      <w:r>
        <w:t>Outdoor exercise and leisure activities</w:t>
      </w:r>
      <w:bookmarkEnd w:id="138"/>
      <w:r>
        <w:t xml:space="preserve"> </w:t>
      </w:r>
    </w:p>
    <w:p w14:paraId="7DC3C52F" w14:textId="720793E1" w:rsidR="00BA05E1" w:rsidRPr="00AF7C03" w:rsidRDefault="00407101" w:rsidP="00BA05E1">
      <w:pPr>
        <w:pStyle w:val="BodyText"/>
      </w:pPr>
      <w:r w:rsidRPr="00C03538">
        <w:t xml:space="preserve">A number of leisure activities were </w:t>
      </w:r>
      <w:r>
        <w:t xml:space="preserve">available to service users. </w:t>
      </w:r>
      <w:r w:rsidR="00BA05E1">
        <w:t xml:space="preserve">All </w:t>
      </w:r>
      <w:r w:rsidR="00BA05E1" w:rsidRPr="00AF7C03">
        <w:t>wards</w:t>
      </w:r>
      <w:r w:rsidR="00BA05E1">
        <w:t xml:space="preserve"> </w:t>
      </w:r>
      <w:r w:rsidR="00BA05E1" w:rsidRPr="00AF7C03">
        <w:t xml:space="preserve">had a </w:t>
      </w:r>
      <w:r w:rsidR="00BA05E1">
        <w:t xml:space="preserve">communal </w:t>
      </w:r>
      <w:r w:rsidR="00BA05E1" w:rsidRPr="00AF7C03">
        <w:t>lounge area where service users could access books, board games, colouring sheets</w:t>
      </w:r>
      <w:r w:rsidR="00BA05E1">
        <w:t xml:space="preserve">, </w:t>
      </w:r>
      <w:r w:rsidR="00ED032F">
        <w:t>television</w:t>
      </w:r>
      <w:r w:rsidR="00AC4BC3">
        <w:t xml:space="preserve"> </w:t>
      </w:r>
      <w:r w:rsidR="00BA05E1" w:rsidRPr="00AF7C03">
        <w:t xml:space="preserve">and other activities. </w:t>
      </w:r>
      <w:r w:rsidR="005B01C0">
        <w:t>Both the LDU and HDU</w:t>
      </w:r>
      <w:r w:rsidR="00BA05E1" w:rsidRPr="00AF7C03">
        <w:t xml:space="preserve"> had an </w:t>
      </w:r>
      <w:r w:rsidR="00BA05E1">
        <w:t>i</w:t>
      </w:r>
      <w:r w:rsidR="00BA05E1" w:rsidRPr="00AF7C03">
        <w:t xml:space="preserve">nteractive </w:t>
      </w:r>
      <w:r w:rsidR="00BA05E1">
        <w:t>space</w:t>
      </w:r>
      <w:r w:rsidR="00BA05E1" w:rsidRPr="00AF7C03">
        <w:t xml:space="preserve"> for crafts</w:t>
      </w:r>
      <w:r w:rsidR="00BA05E1">
        <w:t>, group activities</w:t>
      </w:r>
      <w:r w:rsidR="00BA05E1" w:rsidRPr="00AF7C03">
        <w:t xml:space="preserve"> and wellbeing groups.</w:t>
      </w:r>
    </w:p>
    <w:p w14:paraId="5A70AA49" w14:textId="1418837C" w:rsidR="00BA05E1" w:rsidRPr="00AF7C03" w:rsidRDefault="00BA05E1" w:rsidP="00BA05E1">
      <w:pPr>
        <w:pStyle w:val="BodyText"/>
      </w:pPr>
      <w:r w:rsidRPr="00AF7C03">
        <w:t xml:space="preserve">The Unit </w:t>
      </w:r>
      <w:r>
        <w:t>did not</w:t>
      </w:r>
      <w:r w:rsidRPr="00AF7C03">
        <w:t xml:space="preserve"> have any specialised activity rooms</w:t>
      </w:r>
      <w:r>
        <w:t xml:space="preserve"> at the time of inspection</w:t>
      </w:r>
      <w:r w:rsidRPr="00AF7C03">
        <w:t xml:space="preserve">. However, </w:t>
      </w:r>
      <w:r>
        <w:t>staff advised that on completion of the final build, the Unit would have a dedicated Occupational Therapist (OT)</w:t>
      </w:r>
      <w:r w:rsidRPr="00AF7C03">
        <w:t xml:space="preserve"> kitchen</w:t>
      </w:r>
      <w:r w:rsidR="002F7545">
        <w:t>, an art room, and an activity</w:t>
      </w:r>
      <w:r w:rsidRPr="00AF7C03">
        <w:t xml:space="preserve"> room. </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407101" w14:paraId="0F526668" w14:textId="77777777" w:rsidTr="00407101">
        <w:trPr>
          <w:cantSplit/>
        </w:trPr>
        <w:tc>
          <w:tcPr>
            <w:tcW w:w="4536" w:type="dxa"/>
          </w:tcPr>
          <w:p w14:paraId="0BDE3943" w14:textId="77777777" w:rsidR="00407101" w:rsidRDefault="00407101" w:rsidP="00407101">
            <w:pPr>
              <w:pStyle w:val="Pictureindent"/>
              <w:ind w:left="0"/>
            </w:pPr>
            <w:r>
              <w:rPr>
                <w:noProof/>
                <w:lang w:eastAsia="en-NZ"/>
              </w:rPr>
              <w:drawing>
                <wp:inline distT="0" distB="0" distL="0" distR="0" wp14:anchorId="549CD48D" wp14:editId="1F930DFA">
                  <wp:extent cx="2880360" cy="21602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027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inline>
              </w:drawing>
            </w:r>
          </w:p>
        </w:tc>
        <w:tc>
          <w:tcPr>
            <w:tcW w:w="284" w:type="dxa"/>
            <w:tcBorders>
              <w:right w:val="nil"/>
            </w:tcBorders>
          </w:tcPr>
          <w:p w14:paraId="674768EC" w14:textId="77777777" w:rsidR="00407101" w:rsidRDefault="00407101" w:rsidP="00407101">
            <w:pPr>
              <w:pStyle w:val="Indent1"/>
              <w:ind w:left="0"/>
            </w:pPr>
          </w:p>
        </w:tc>
        <w:tc>
          <w:tcPr>
            <w:tcW w:w="4536" w:type="dxa"/>
            <w:tcBorders>
              <w:left w:val="nil"/>
            </w:tcBorders>
          </w:tcPr>
          <w:p w14:paraId="39911EAB" w14:textId="77777777" w:rsidR="00407101" w:rsidRDefault="00407101" w:rsidP="00407101">
            <w:pPr>
              <w:pStyle w:val="Pictureindent"/>
              <w:ind w:left="0"/>
            </w:pPr>
            <w:r>
              <w:rPr>
                <w:noProof/>
                <w:lang w:eastAsia="en-NZ"/>
              </w:rPr>
              <w:drawing>
                <wp:inline distT="0" distB="0" distL="0" distR="0" wp14:anchorId="678BE0BF" wp14:editId="7C39F0AD">
                  <wp:extent cx="2880360" cy="21602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026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inline>
              </w:drawing>
            </w:r>
          </w:p>
        </w:tc>
      </w:tr>
      <w:tr w:rsidR="00407101" w14:paraId="0AF8FA45" w14:textId="77777777" w:rsidTr="00407101">
        <w:trPr>
          <w:cantSplit/>
        </w:trPr>
        <w:tc>
          <w:tcPr>
            <w:tcW w:w="4536" w:type="dxa"/>
          </w:tcPr>
          <w:p w14:paraId="672F66EA" w14:textId="2153E0B4" w:rsidR="00407101" w:rsidRDefault="00407101" w:rsidP="00407101">
            <w:pPr>
              <w:pStyle w:val="FigureCaption"/>
            </w:pPr>
            <w:bookmarkStart w:id="139" w:name="_Toc6903558"/>
            <w:bookmarkStart w:id="140" w:name="_Toc70591664"/>
            <w:r>
              <w:t xml:space="preserve">Figure </w:t>
            </w:r>
            <w:r>
              <w:rPr>
                <w:noProof/>
              </w:rPr>
              <w:fldChar w:fldCharType="begin"/>
            </w:r>
            <w:r>
              <w:rPr>
                <w:noProof/>
              </w:rPr>
              <w:instrText xml:space="preserve"> SEQ Figure \* ARABIC </w:instrText>
            </w:r>
            <w:r>
              <w:rPr>
                <w:noProof/>
              </w:rPr>
              <w:fldChar w:fldCharType="separate"/>
            </w:r>
            <w:r w:rsidR="00C202CA">
              <w:rPr>
                <w:noProof/>
              </w:rPr>
              <w:t>11</w:t>
            </w:r>
            <w:r>
              <w:rPr>
                <w:noProof/>
              </w:rPr>
              <w:fldChar w:fldCharType="end"/>
            </w:r>
            <w:r>
              <w:rPr>
                <w:noProof/>
              </w:rPr>
              <w:t xml:space="preserve">: </w:t>
            </w:r>
            <w:bookmarkEnd w:id="139"/>
            <w:r>
              <w:rPr>
                <w:noProof/>
              </w:rPr>
              <w:t>Courtyard – Ki Te Whai Ao</w:t>
            </w:r>
            <w:bookmarkEnd w:id="140"/>
          </w:p>
        </w:tc>
        <w:tc>
          <w:tcPr>
            <w:tcW w:w="284" w:type="dxa"/>
          </w:tcPr>
          <w:p w14:paraId="208C159F" w14:textId="77777777" w:rsidR="00407101" w:rsidRDefault="00407101" w:rsidP="00407101">
            <w:pPr>
              <w:pStyle w:val="FigureCaption"/>
            </w:pPr>
          </w:p>
        </w:tc>
        <w:tc>
          <w:tcPr>
            <w:tcW w:w="4536" w:type="dxa"/>
          </w:tcPr>
          <w:p w14:paraId="39263CD8" w14:textId="3B0253AE" w:rsidR="00407101" w:rsidRDefault="00407101" w:rsidP="00407101">
            <w:pPr>
              <w:pStyle w:val="FigureCaption"/>
            </w:pPr>
            <w:bookmarkStart w:id="141" w:name="_Toc6903559"/>
            <w:bookmarkStart w:id="142" w:name="_Toc70591665"/>
            <w:r>
              <w:t xml:space="preserve">Figure </w:t>
            </w:r>
            <w:r>
              <w:rPr>
                <w:noProof/>
              </w:rPr>
              <w:fldChar w:fldCharType="begin"/>
            </w:r>
            <w:r>
              <w:rPr>
                <w:noProof/>
              </w:rPr>
              <w:instrText xml:space="preserve"> SEQ Figure \* ARABIC </w:instrText>
            </w:r>
            <w:r>
              <w:rPr>
                <w:noProof/>
              </w:rPr>
              <w:fldChar w:fldCharType="separate"/>
            </w:r>
            <w:r w:rsidR="00C202CA">
              <w:rPr>
                <w:noProof/>
              </w:rPr>
              <w:t>12</w:t>
            </w:r>
            <w:r>
              <w:rPr>
                <w:noProof/>
              </w:rPr>
              <w:fldChar w:fldCharType="end"/>
            </w:r>
            <w:r>
              <w:rPr>
                <w:noProof/>
              </w:rPr>
              <w:t xml:space="preserve">: </w:t>
            </w:r>
            <w:bookmarkEnd w:id="141"/>
            <w:r>
              <w:rPr>
                <w:noProof/>
              </w:rPr>
              <w:t>Communal area – Ki Te Whai Ao</w:t>
            </w:r>
            <w:bookmarkEnd w:id="142"/>
          </w:p>
        </w:tc>
      </w:tr>
    </w:tbl>
    <w:p w14:paraId="79E238D4" w14:textId="54952D8A" w:rsidR="00D1701E" w:rsidRPr="00AF7C03" w:rsidRDefault="00D1701E" w:rsidP="00D1701E">
      <w:pPr>
        <w:pStyle w:val="BodyText"/>
      </w:pPr>
      <w:r w:rsidRPr="00AF7C03">
        <w:t xml:space="preserve">The Unit </w:t>
      </w:r>
      <w:r w:rsidR="00407101">
        <w:t>employed</w:t>
      </w:r>
      <w:r w:rsidRPr="00AF7C03">
        <w:t xml:space="preserve"> three </w:t>
      </w:r>
      <w:r w:rsidR="00BA05E1">
        <w:t xml:space="preserve">full-time equivalent (FTE) </w:t>
      </w:r>
      <w:r w:rsidRPr="00AF7C03">
        <w:t>OTs</w:t>
      </w:r>
      <w:r w:rsidR="00BA05E1">
        <w:t xml:space="preserve"> and </w:t>
      </w:r>
      <w:r w:rsidRPr="00AF7C03">
        <w:t xml:space="preserve">one </w:t>
      </w:r>
      <w:r w:rsidR="00BA05E1">
        <w:t>OT</w:t>
      </w:r>
      <w:r w:rsidRPr="00AF7C03">
        <w:t xml:space="preserve"> Assistant (OTA)</w:t>
      </w:r>
      <w:r w:rsidR="00BA05E1">
        <w:t>. A fourth OT had recently been recruited.</w:t>
      </w:r>
      <w:r w:rsidRPr="00AF7C03">
        <w:t xml:space="preserve"> The OTs w</w:t>
      </w:r>
      <w:r w:rsidR="00BA05E1">
        <w:t>orked Monday through to Friday.</w:t>
      </w:r>
    </w:p>
    <w:p w14:paraId="76AB1DD0" w14:textId="0DFC2587" w:rsidR="00D1701E" w:rsidRDefault="00D1701E" w:rsidP="00D1701E">
      <w:pPr>
        <w:pStyle w:val="BodyText"/>
      </w:pPr>
      <w:r w:rsidRPr="00AF7C03">
        <w:t xml:space="preserve">Inspectors were pleased to observe </w:t>
      </w:r>
      <w:r w:rsidR="00BA05E1">
        <w:t>the</w:t>
      </w:r>
      <w:r w:rsidRPr="00AF7C03">
        <w:t xml:space="preserve"> </w:t>
      </w:r>
      <w:r w:rsidR="00407101">
        <w:t>OTs</w:t>
      </w:r>
      <w:r w:rsidRPr="00AF7C03">
        <w:t xml:space="preserve"> </w:t>
      </w:r>
      <w:r w:rsidR="00BA05E1">
        <w:t xml:space="preserve">regularly engaged on the Unit, </w:t>
      </w:r>
      <w:r w:rsidRPr="00AF7C03">
        <w:t xml:space="preserve">playing badminton and </w:t>
      </w:r>
      <w:r w:rsidR="00BA05E1">
        <w:t>spending time in</w:t>
      </w:r>
      <w:r w:rsidRPr="00AF7C03">
        <w:t xml:space="preserve"> the courtyard with service users. </w:t>
      </w:r>
      <w:r w:rsidR="009F1B68">
        <w:t>Throughout</w:t>
      </w:r>
      <w:r w:rsidR="009F1B68" w:rsidRPr="00AF7C03">
        <w:t xml:space="preserve"> the day </w:t>
      </w:r>
      <w:r w:rsidR="009F1B68">
        <w:t>s</w:t>
      </w:r>
      <w:r w:rsidRPr="00AF7C03">
        <w:t>ervice users could freely a</w:t>
      </w:r>
      <w:r w:rsidR="00BA05E1">
        <w:t xml:space="preserve">ccess the outside courtyard in </w:t>
      </w:r>
      <w:r w:rsidR="005B01C0">
        <w:t>the LDU and HDU</w:t>
      </w:r>
      <w:r w:rsidRPr="00AF7C03">
        <w:t>, which</w:t>
      </w:r>
      <w:r w:rsidR="00BA05E1">
        <w:t xml:space="preserve"> was spacious and</w:t>
      </w:r>
      <w:r w:rsidRPr="00AF7C03">
        <w:t xml:space="preserve"> included chairs and </w:t>
      </w:r>
      <w:r w:rsidR="00BA05E1">
        <w:t>grass</w:t>
      </w:r>
      <w:r w:rsidR="003021B9">
        <w:t>y</w:t>
      </w:r>
      <w:r w:rsidR="00BA05E1">
        <w:t xml:space="preserve"> areas. The courtyard for Tui was more austere and service u</w:t>
      </w:r>
      <w:r w:rsidRPr="00AF7C03">
        <w:t>sers could</w:t>
      </w:r>
      <w:r w:rsidR="00BA05E1">
        <w:t xml:space="preserve"> </w:t>
      </w:r>
      <w:r w:rsidRPr="00AF7C03">
        <w:t xml:space="preserve">access </w:t>
      </w:r>
      <w:r w:rsidR="00BA05E1">
        <w:t>the</w:t>
      </w:r>
      <w:r w:rsidRPr="00AF7C03">
        <w:t xml:space="preserve"> courtyard </w:t>
      </w:r>
      <w:r w:rsidR="002665F9">
        <w:t>only</w:t>
      </w:r>
      <w:r w:rsidR="002665F9" w:rsidRPr="00AF7C03">
        <w:t xml:space="preserve"> </w:t>
      </w:r>
      <w:r w:rsidR="00BA05E1">
        <w:t>with security staff supervision.</w:t>
      </w:r>
    </w:p>
    <w:p w14:paraId="1FE7964C" w14:textId="6A11D88D" w:rsidR="00F43768" w:rsidRDefault="00F43768" w:rsidP="00D1701E">
      <w:pPr>
        <w:pStyle w:val="BodyText"/>
      </w:pPr>
      <w:r>
        <w:t xml:space="preserve">Staff advised that the courtyard for Tui remained locked throughout the day and service users were unable to access the courtyard if security staff </w:t>
      </w:r>
      <w:r w:rsidR="00F21A5F">
        <w:t>were</w:t>
      </w:r>
      <w:r>
        <w:t xml:space="preserve"> unavailable. While I acknowledge the importance of mitigating risk and ensuring service users’ safety, the blanket approach to locking the courtyard appear</w:t>
      </w:r>
      <w:r w:rsidR="008048EC">
        <w:t>ed</w:t>
      </w:r>
      <w:r>
        <w:t xml:space="preserve"> restrictive. </w:t>
      </w:r>
    </w:p>
    <w:p w14:paraId="45C6CD07" w14:textId="46FB6FA9" w:rsidR="004A4277" w:rsidRDefault="0022663D" w:rsidP="00D1701E">
      <w:pPr>
        <w:pStyle w:val="BodyText"/>
      </w:pPr>
      <w:r>
        <w:t>The</w:t>
      </w:r>
      <w:r w:rsidR="00BA05E1">
        <w:t xml:space="preserve"> Unit’s</w:t>
      </w:r>
      <w:r w:rsidR="00407101">
        <w:t xml:space="preserve"> </w:t>
      </w:r>
      <w:r w:rsidR="00BA05E1">
        <w:t>activities programme</w:t>
      </w:r>
      <w:r>
        <w:t xml:space="preserve"> </w:t>
      </w:r>
      <w:r w:rsidR="00BA05E1">
        <w:t>included</w:t>
      </w:r>
      <w:r w:rsidRPr="00AF7C03">
        <w:t xml:space="preserve"> </w:t>
      </w:r>
      <w:r w:rsidR="00D1701E" w:rsidRPr="00AF7C03">
        <w:t xml:space="preserve">crafts, exercise and </w:t>
      </w:r>
      <w:r w:rsidR="00BA05E1">
        <w:t xml:space="preserve">making </w:t>
      </w:r>
      <w:r w:rsidR="00D1701E" w:rsidRPr="00AF7C03">
        <w:t>smoothie</w:t>
      </w:r>
      <w:r w:rsidR="00BA05E1">
        <w:t>s</w:t>
      </w:r>
      <w:r w:rsidR="00D1701E" w:rsidRPr="00AF7C03">
        <w:t xml:space="preserve">. On </w:t>
      </w:r>
      <w:r w:rsidRPr="00AF7C03">
        <w:t>occasion,</w:t>
      </w:r>
      <w:r w:rsidR="00D1701E" w:rsidRPr="00AF7C03">
        <w:t xml:space="preserve"> a therapy dog </w:t>
      </w:r>
      <w:r w:rsidR="004A4277">
        <w:t>visited</w:t>
      </w:r>
      <w:r w:rsidR="00D1701E" w:rsidRPr="00AF7C03">
        <w:t xml:space="preserve"> the Unit, </w:t>
      </w:r>
      <w:r w:rsidR="004A4277">
        <w:t>which was well</w:t>
      </w:r>
      <w:r w:rsidR="00AC4BC3">
        <w:t>-</w:t>
      </w:r>
      <w:r w:rsidR="004A4277">
        <w:t>received by staff and service users</w:t>
      </w:r>
      <w:r w:rsidR="00D1701E" w:rsidRPr="00AF7C03">
        <w:t xml:space="preserve">. </w:t>
      </w:r>
      <w:r w:rsidR="00A565ED">
        <w:t>However, this was not occurring at the time of inspection due to the restrict</w:t>
      </w:r>
      <w:r w:rsidR="00E773C5">
        <w:t>ed</w:t>
      </w:r>
      <w:r w:rsidR="00A565ED">
        <w:t xml:space="preserve"> visiting schedule</w:t>
      </w:r>
      <w:r w:rsidR="00E773C5">
        <w:t xml:space="preserve"> in place due to COVID-19</w:t>
      </w:r>
      <w:r w:rsidR="00A565ED">
        <w:t>.</w:t>
      </w:r>
    </w:p>
    <w:p w14:paraId="6BD9525F" w14:textId="6934D97A" w:rsidR="004A4277" w:rsidRPr="00905E2B" w:rsidRDefault="00A565ED" w:rsidP="00D1701E">
      <w:pPr>
        <w:pStyle w:val="BodyText"/>
      </w:pPr>
      <w:r>
        <w:t>S</w:t>
      </w:r>
      <w:r w:rsidR="0022663D">
        <w:t xml:space="preserve">taff </w:t>
      </w:r>
      <w:r w:rsidR="004A4277">
        <w:t>and service users</w:t>
      </w:r>
      <w:r w:rsidR="0022663D">
        <w:t xml:space="preserve"> </w:t>
      </w:r>
      <w:r w:rsidR="004A4277">
        <w:t>raised</w:t>
      </w:r>
      <w:r>
        <w:t>, on a number of occasions,</w:t>
      </w:r>
      <w:r w:rsidR="004A4277">
        <w:t xml:space="preserve"> that a</w:t>
      </w:r>
      <w:r w:rsidR="00D1701E" w:rsidRPr="00AF7C03">
        <w:t xml:space="preserve"> lack of </w:t>
      </w:r>
      <w:r w:rsidR="0022663D">
        <w:t xml:space="preserve">variation </w:t>
      </w:r>
      <w:r w:rsidR="004A4277">
        <w:t>in</w:t>
      </w:r>
      <w:r w:rsidR="0022663D" w:rsidRPr="00AF7C03">
        <w:t xml:space="preserve"> </w:t>
      </w:r>
      <w:r w:rsidR="00407101">
        <w:t>activities</w:t>
      </w:r>
      <w:r w:rsidR="004A4277">
        <w:t xml:space="preserve"> </w:t>
      </w:r>
      <w:r>
        <w:t>had created</w:t>
      </w:r>
      <w:r w:rsidR="004A4277">
        <w:t xml:space="preserve"> a sense of ‘boredom’ on the Unit</w:t>
      </w:r>
      <w:r w:rsidR="00D1701E" w:rsidRPr="00AF7C03">
        <w:t xml:space="preserve">. </w:t>
      </w:r>
      <w:r w:rsidR="004A4277">
        <w:t xml:space="preserve">Activities did not appear to be tailored to the service user group and there was a lack of individualised options available. Some service users commented that the </w:t>
      </w:r>
      <w:r w:rsidR="004A4277" w:rsidRPr="00905E2B">
        <w:t>activities were ‘repetitive’ and did not reflect their needs or preferences.</w:t>
      </w:r>
    </w:p>
    <w:p w14:paraId="634E0134" w14:textId="5F0532B0" w:rsidR="004A4277" w:rsidRDefault="004A4277" w:rsidP="00D1701E">
      <w:pPr>
        <w:pStyle w:val="BodyText"/>
      </w:pPr>
      <w:r w:rsidRPr="00905E2B">
        <w:t>With the recruitment of a fourth OT and the opening of the final build, I encourage the Service to seek service users’ views on establishing a more tailored and varied activities programme.</w:t>
      </w:r>
    </w:p>
    <w:p w14:paraId="24526220" w14:textId="3A6EAAAA" w:rsidR="00D1701E" w:rsidRDefault="00D1701E" w:rsidP="00D1701E">
      <w:pPr>
        <w:pStyle w:val="Heading2"/>
      </w:pPr>
      <w:bookmarkStart w:id="143" w:name="_Toc69991043"/>
      <w:r>
        <w:t>Programmes</w:t>
      </w:r>
      <w:bookmarkEnd w:id="143"/>
    </w:p>
    <w:p w14:paraId="446A60AC" w14:textId="65EAA2C2" w:rsidR="00D1701E" w:rsidRPr="00AF7C03" w:rsidRDefault="00D1701E" w:rsidP="00D1701E">
      <w:pPr>
        <w:pStyle w:val="BodyText"/>
      </w:pPr>
      <w:r w:rsidRPr="00AF7C03">
        <w:t xml:space="preserve">The Unit </w:t>
      </w:r>
      <w:r w:rsidR="004A4277">
        <w:t xml:space="preserve">employed </w:t>
      </w:r>
      <w:r w:rsidRPr="00AF7C03">
        <w:t xml:space="preserve">one </w:t>
      </w:r>
      <w:r w:rsidR="004A4277">
        <w:t>FTE</w:t>
      </w:r>
      <w:r w:rsidRPr="00AF7C03">
        <w:t xml:space="preserve"> Psychologist</w:t>
      </w:r>
      <w:r w:rsidR="004A4277">
        <w:t xml:space="preserve"> and </w:t>
      </w:r>
      <w:r w:rsidR="00A27C2D">
        <w:t>planned to recruit</w:t>
      </w:r>
      <w:r w:rsidR="004A4277">
        <w:t xml:space="preserve"> a second </w:t>
      </w:r>
      <w:r w:rsidR="002665F9">
        <w:t>P</w:t>
      </w:r>
      <w:r w:rsidR="004A4277">
        <w:t>sychologist to commence on</w:t>
      </w:r>
      <w:r w:rsidRPr="00AF7C03">
        <w:t xml:space="preserve"> completion of </w:t>
      </w:r>
      <w:r w:rsidR="004A4277">
        <w:t>the final build.</w:t>
      </w:r>
    </w:p>
    <w:p w14:paraId="0E0AD7AC" w14:textId="28857FFD" w:rsidR="00E3112E" w:rsidRDefault="00D1701E" w:rsidP="00D1701E">
      <w:pPr>
        <w:pStyle w:val="BodyText"/>
      </w:pPr>
      <w:r w:rsidRPr="00AF7C03">
        <w:t xml:space="preserve">The </w:t>
      </w:r>
      <w:r w:rsidR="002665F9">
        <w:t>P</w:t>
      </w:r>
      <w:r w:rsidRPr="00AF7C03">
        <w:t xml:space="preserve">sychologist </w:t>
      </w:r>
      <w:r w:rsidR="00A27C2D">
        <w:t>conducted</w:t>
      </w:r>
      <w:r w:rsidRPr="00AF7C03">
        <w:t xml:space="preserve"> weekly </w:t>
      </w:r>
      <w:r w:rsidR="00A27C2D">
        <w:t>therapeutic programmes</w:t>
      </w:r>
      <w:r w:rsidRPr="00AF7C03">
        <w:t xml:space="preserve"> in each ward, along </w:t>
      </w:r>
      <w:r w:rsidR="00A27C2D">
        <w:t>with one-on-one work with service users</w:t>
      </w:r>
      <w:r w:rsidRPr="00AF7C03">
        <w:t xml:space="preserve">. </w:t>
      </w:r>
      <w:r w:rsidR="00A27C2D">
        <w:t>These programmes included Anger Management, Communication Skills, Self-care, and Emotions Management among other</w:t>
      </w:r>
      <w:r w:rsidR="00ED032F">
        <w:t>s</w:t>
      </w:r>
      <w:r w:rsidR="00A27C2D">
        <w:t>.</w:t>
      </w:r>
      <w:r w:rsidR="00E3112E">
        <w:t xml:space="preserve"> </w:t>
      </w:r>
      <w:r w:rsidR="00A27C2D">
        <w:t>Both s</w:t>
      </w:r>
      <w:r w:rsidRPr="00AF7C03">
        <w:t xml:space="preserve">ervice users and staff spoke positively of the programmes </w:t>
      </w:r>
      <w:r w:rsidR="00A27C2D">
        <w:t>and Inspectors observed that these programmes were well attended by service users.</w:t>
      </w:r>
      <w:r w:rsidR="00E3112E">
        <w:t xml:space="preserve"> </w:t>
      </w:r>
    </w:p>
    <w:p w14:paraId="677D0E6E" w14:textId="00B112CB" w:rsidR="00E3112E" w:rsidRDefault="004371C5" w:rsidP="00D1701E">
      <w:pPr>
        <w:pStyle w:val="BodyText"/>
      </w:pPr>
      <w:r>
        <w:t xml:space="preserve">However, staff raised with my Inspectors that there was a lack of resource for </w:t>
      </w:r>
      <w:r w:rsidR="002665F9">
        <w:t>A</w:t>
      </w:r>
      <w:r>
        <w:t xml:space="preserve">lcohol and </w:t>
      </w:r>
      <w:r w:rsidR="002665F9">
        <w:t>D</w:t>
      </w:r>
      <w:r>
        <w:t xml:space="preserve">rug support for both service users and their whaanau on the Unit. </w:t>
      </w:r>
    </w:p>
    <w:p w14:paraId="2BCB5D23" w14:textId="35D4208B" w:rsidR="00D1701E" w:rsidRDefault="00D1701E" w:rsidP="00D1701E">
      <w:pPr>
        <w:pStyle w:val="Heading2"/>
      </w:pPr>
      <w:bookmarkStart w:id="144" w:name="_Ref46321415"/>
      <w:bookmarkStart w:id="145" w:name="_Toc69991044"/>
      <w:r>
        <w:t>Cultural and spiritual support</w:t>
      </w:r>
      <w:bookmarkEnd w:id="144"/>
      <w:bookmarkEnd w:id="145"/>
    </w:p>
    <w:p w14:paraId="0F4DA0AA" w14:textId="4C391E32" w:rsidR="00842E9C" w:rsidRDefault="00905E2B" w:rsidP="00842E9C">
      <w:pPr>
        <w:pStyle w:val="BodyText"/>
      </w:pPr>
      <w:r>
        <w:t>Cultural and spiritual support was evident and available to service users on the Unit.</w:t>
      </w:r>
      <w:r w:rsidR="00AC5D52">
        <w:t xml:space="preserve"> </w:t>
      </w:r>
      <w:r w:rsidR="00661347">
        <w:t>The Unit had a broad range of relationships with services such as Te Kaahui Maaori Health Whaanau Ora Service and the Pacific Health Services’ Fanau Ola team.</w:t>
      </w:r>
      <w:r w:rsidR="00842E9C">
        <w:t xml:space="preserve"> </w:t>
      </w:r>
      <w:r w:rsidR="00842E9C" w:rsidRPr="00AF7C03">
        <w:t>The Hospital Chaplaincy Service was also available to service users</w:t>
      </w:r>
      <w:r w:rsidR="00842E9C">
        <w:t xml:space="preserve">, </w:t>
      </w:r>
      <w:r w:rsidR="009F1B68">
        <w:t xml:space="preserve">and </w:t>
      </w:r>
      <w:r w:rsidR="00842E9C">
        <w:t>could be requested through staff.</w:t>
      </w:r>
    </w:p>
    <w:p w14:paraId="17A94029" w14:textId="76DF26D2" w:rsidR="00EF7267" w:rsidRDefault="00EF7267" w:rsidP="00EF7267">
      <w:pPr>
        <w:pStyle w:val="BodyText"/>
      </w:pPr>
      <w:r>
        <w:t xml:space="preserve">The Unit had a dedicated whare, Nga Whetu Marama, which was used for cultural </w:t>
      </w:r>
      <w:r w:rsidR="00F21A5F">
        <w:t xml:space="preserve">and therapeutic </w:t>
      </w:r>
      <w:r>
        <w:t xml:space="preserve">engagement, new admissions to the Unit, whaanau hui, discharges and other activities. </w:t>
      </w:r>
    </w:p>
    <w:p w14:paraId="530F2542" w14:textId="77777777" w:rsidR="00EF7267" w:rsidRPr="00E96712" w:rsidRDefault="00EF7267" w:rsidP="00EF7267">
      <w:pPr>
        <w:pStyle w:val="BodyText"/>
      </w:pPr>
      <w:r w:rsidRPr="00E96712">
        <w:t xml:space="preserve">While staff, </w:t>
      </w:r>
      <w:r>
        <w:t>Maaori service users</w:t>
      </w:r>
      <w:r w:rsidRPr="00E96712">
        <w:t>, and their whaanau provided positive feedback on the whare, it was raised to Inspectors that the whare co</w:t>
      </w:r>
      <w:r>
        <w:t>uld be utilised more frequently</w:t>
      </w:r>
      <w:r w:rsidRPr="00E96712">
        <w:t xml:space="preserve">. I encourage the Service, upon completion of the final build, to embrace and </w:t>
      </w:r>
      <w:r>
        <w:t>enhance</w:t>
      </w:r>
      <w:r w:rsidRPr="00E96712">
        <w:t xml:space="preserve"> the use of this space, reflecting the Unit’s </w:t>
      </w:r>
      <w:r w:rsidRPr="00E96712">
        <w:rPr>
          <w:rStyle w:val="Italics"/>
        </w:rPr>
        <w:t>‘Te Whare Tapa Wha’</w:t>
      </w:r>
      <w:r w:rsidRPr="00E96712">
        <w:rPr>
          <w:rStyle w:val="FootnoteReference"/>
          <w:i/>
        </w:rPr>
        <w:footnoteReference w:id="29"/>
      </w:r>
      <w:r w:rsidRPr="00E96712">
        <w:t xml:space="preserve"> model of care. </w:t>
      </w:r>
    </w:p>
    <w:p w14:paraId="2FA44744" w14:textId="77777777" w:rsidR="00EF7267" w:rsidRPr="00842E9C" w:rsidRDefault="00EF7267" w:rsidP="00EF7267">
      <w:pPr>
        <w:pStyle w:val="BodyText"/>
      </w:pPr>
      <w:r w:rsidRPr="009A7AD0">
        <w:rPr>
          <w:szCs w:val="24"/>
        </w:rPr>
        <w:t>The Unit employed a</w:t>
      </w:r>
      <w:r>
        <w:rPr>
          <w:szCs w:val="24"/>
        </w:rPr>
        <w:t xml:space="preserve"> </w:t>
      </w:r>
      <w:r w:rsidRPr="009A7AD0">
        <w:rPr>
          <w:szCs w:val="24"/>
        </w:rPr>
        <w:t xml:space="preserve">Kuia and Kaumatua, who had regular contact with </w:t>
      </w:r>
      <w:r>
        <w:rPr>
          <w:szCs w:val="24"/>
        </w:rPr>
        <w:t>Maaori service users</w:t>
      </w:r>
      <w:r w:rsidRPr="009A7AD0">
        <w:rPr>
          <w:szCs w:val="24"/>
        </w:rPr>
        <w:t xml:space="preserve"> to </w:t>
      </w:r>
      <w:r>
        <w:rPr>
          <w:szCs w:val="24"/>
        </w:rPr>
        <w:t>provide spiritual and cultural guidance and support. Both the Kuia and Kaumatua, who worked Monday to Friday, provided support to Maaori service users, as well as staff and whaanau, and were involved in a number of working groups to provide a te ao Maaori perspective on behalf of the Unit.</w:t>
      </w:r>
    </w:p>
    <w:tbl>
      <w:tblPr>
        <w:tblStyle w:val="TableGridnoborders"/>
        <w:tblW w:w="946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8909"/>
        <w:gridCol w:w="557"/>
      </w:tblGrid>
      <w:tr w:rsidR="003E6EA1" w14:paraId="52BB7A29" w14:textId="77777777" w:rsidTr="00D232AE">
        <w:trPr>
          <w:cantSplit/>
          <w:trHeight w:val="4938"/>
        </w:trPr>
        <w:tc>
          <w:tcPr>
            <w:tcW w:w="8909" w:type="dxa"/>
          </w:tcPr>
          <w:p w14:paraId="6B4E8AD5" w14:textId="77777777" w:rsidR="003E6EA1" w:rsidRDefault="003E6EA1" w:rsidP="00D232AE">
            <w:pPr>
              <w:pStyle w:val="Pictureindent"/>
              <w:ind w:left="0"/>
            </w:pPr>
            <w:r>
              <w:rPr>
                <w:noProof/>
                <w:lang w:eastAsia="en-NZ"/>
              </w:rPr>
              <w:drawing>
                <wp:inline distT="0" distB="0" distL="0" distR="0" wp14:anchorId="24ADDDC3" wp14:editId="23D11CE9">
                  <wp:extent cx="5608955" cy="404722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1688.JPG"/>
                          <pic:cNvPicPr/>
                        </pic:nvPicPr>
                        <pic:blipFill rotWithShape="1">
                          <a:blip r:embed="rId32" cstate="print">
                            <a:extLst>
                              <a:ext uri="{28A0092B-C50C-407E-A947-70E740481C1C}">
                                <a14:useLocalDpi xmlns:a14="http://schemas.microsoft.com/office/drawing/2010/main" val="0"/>
                              </a:ext>
                            </a:extLst>
                          </a:blip>
                          <a:srcRect t="3791"/>
                          <a:stretch/>
                        </pic:blipFill>
                        <pic:spPr bwMode="auto">
                          <a:xfrm>
                            <a:off x="0" y="0"/>
                            <a:ext cx="5609230" cy="4047427"/>
                          </a:xfrm>
                          <a:prstGeom prst="rect">
                            <a:avLst/>
                          </a:prstGeom>
                          <a:ln>
                            <a:noFill/>
                          </a:ln>
                          <a:extLst>
                            <a:ext uri="{53640926-AAD7-44D8-BBD7-CCE9431645EC}">
                              <a14:shadowObscured xmlns:a14="http://schemas.microsoft.com/office/drawing/2010/main"/>
                            </a:ext>
                          </a:extLst>
                        </pic:spPr>
                      </pic:pic>
                    </a:graphicData>
                  </a:graphic>
                </wp:inline>
              </w:drawing>
            </w:r>
          </w:p>
        </w:tc>
        <w:tc>
          <w:tcPr>
            <w:tcW w:w="557" w:type="dxa"/>
            <w:tcBorders>
              <w:right w:val="nil"/>
            </w:tcBorders>
          </w:tcPr>
          <w:p w14:paraId="3F30EB31" w14:textId="77777777" w:rsidR="003E6EA1" w:rsidRDefault="003E6EA1" w:rsidP="00D232AE">
            <w:pPr>
              <w:pStyle w:val="Indent1"/>
              <w:ind w:left="0"/>
            </w:pPr>
          </w:p>
        </w:tc>
      </w:tr>
      <w:tr w:rsidR="003E6EA1" w14:paraId="0695320D" w14:textId="77777777" w:rsidTr="00661347">
        <w:trPr>
          <w:cantSplit/>
          <w:trHeight w:val="427"/>
        </w:trPr>
        <w:tc>
          <w:tcPr>
            <w:tcW w:w="8909" w:type="dxa"/>
          </w:tcPr>
          <w:p w14:paraId="7D4A5C0B" w14:textId="624A228B" w:rsidR="003E6EA1" w:rsidRDefault="003E6EA1" w:rsidP="00661347">
            <w:pPr>
              <w:pStyle w:val="FigureCaption"/>
            </w:pPr>
            <w:bookmarkStart w:id="146" w:name="_Toc70591666"/>
            <w:r>
              <w:t xml:space="preserve">Figure </w:t>
            </w:r>
            <w:r w:rsidR="001F3AA4">
              <w:fldChar w:fldCharType="begin"/>
            </w:r>
            <w:r w:rsidR="001F3AA4">
              <w:instrText xml:space="preserve"> SEQ Figure \* ARABIC </w:instrText>
            </w:r>
            <w:r w:rsidR="001F3AA4">
              <w:fldChar w:fldCharType="separate"/>
            </w:r>
            <w:r w:rsidR="00C202CA">
              <w:rPr>
                <w:noProof/>
              </w:rPr>
              <w:t>13</w:t>
            </w:r>
            <w:r w:rsidR="001F3AA4">
              <w:rPr>
                <w:noProof/>
              </w:rPr>
              <w:fldChar w:fldCharType="end"/>
            </w:r>
            <w:r>
              <w:rPr>
                <w:noProof/>
              </w:rPr>
              <w:t>: Nga Whetu Marama</w:t>
            </w:r>
            <w:bookmarkEnd w:id="146"/>
          </w:p>
        </w:tc>
        <w:tc>
          <w:tcPr>
            <w:tcW w:w="557" w:type="dxa"/>
          </w:tcPr>
          <w:p w14:paraId="28BA1A71" w14:textId="77777777" w:rsidR="003E6EA1" w:rsidRDefault="003E6EA1" w:rsidP="00D232AE">
            <w:pPr>
              <w:pStyle w:val="FigureCaption"/>
            </w:pPr>
          </w:p>
        </w:tc>
      </w:tr>
    </w:tbl>
    <w:p w14:paraId="22CFC30E" w14:textId="1FEDB4B4" w:rsidR="00774949" w:rsidRDefault="009A7AD0" w:rsidP="00D1701E">
      <w:pPr>
        <w:pStyle w:val="BodyText"/>
        <w:rPr>
          <w:szCs w:val="24"/>
        </w:rPr>
      </w:pPr>
      <w:r>
        <w:rPr>
          <w:szCs w:val="24"/>
        </w:rPr>
        <w:t xml:space="preserve">Staff advised that members of the </w:t>
      </w:r>
      <w:r w:rsidR="00F21A5F">
        <w:rPr>
          <w:szCs w:val="24"/>
        </w:rPr>
        <w:t xml:space="preserve">Maaori </w:t>
      </w:r>
      <w:r>
        <w:rPr>
          <w:szCs w:val="24"/>
        </w:rPr>
        <w:t xml:space="preserve">cultural team would usually visit </w:t>
      </w:r>
      <w:r w:rsidR="00774949">
        <w:rPr>
          <w:szCs w:val="24"/>
        </w:rPr>
        <w:t>Maaori service users</w:t>
      </w:r>
      <w:r w:rsidR="00774949" w:rsidRPr="009A7AD0">
        <w:rPr>
          <w:szCs w:val="24"/>
        </w:rPr>
        <w:t xml:space="preserve"> </w:t>
      </w:r>
      <w:r>
        <w:rPr>
          <w:szCs w:val="24"/>
        </w:rPr>
        <w:t xml:space="preserve">within 48 hours of admission. The team also provided </w:t>
      </w:r>
      <w:r w:rsidR="00842E9C">
        <w:rPr>
          <w:szCs w:val="24"/>
        </w:rPr>
        <w:t xml:space="preserve">educational </w:t>
      </w:r>
      <w:r>
        <w:rPr>
          <w:szCs w:val="24"/>
        </w:rPr>
        <w:t>support to staff on cultural understanding</w:t>
      </w:r>
      <w:r w:rsidR="00F21A5F">
        <w:rPr>
          <w:szCs w:val="24"/>
        </w:rPr>
        <w:t>, tikanga and applying te ao Maaori perspectives</w:t>
      </w:r>
      <w:r>
        <w:rPr>
          <w:szCs w:val="24"/>
        </w:rPr>
        <w:t>.</w:t>
      </w:r>
    </w:p>
    <w:p w14:paraId="746D93DA" w14:textId="1C4E05D1" w:rsidR="009A7AD0" w:rsidRDefault="00D1701E" w:rsidP="00D1701E">
      <w:pPr>
        <w:pStyle w:val="BodyText"/>
      </w:pPr>
      <w:r w:rsidRPr="00AF7C03">
        <w:t>The Unit</w:t>
      </w:r>
      <w:r w:rsidR="00ED032F">
        <w:t>’s</w:t>
      </w:r>
      <w:r w:rsidRPr="00AF7C03">
        <w:t xml:space="preserve"> </w:t>
      </w:r>
      <w:r w:rsidR="009A7AD0">
        <w:t xml:space="preserve">recently established </w:t>
      </w:r>
      <w:r w:rsidRPr="00AF7C03">
        <w:t>Kai Manaaki</w:t>
      </w:r>
      <w:r w:rsidR="009A7AD0">
        <w:t xml:space="preserve"> role</w:t>
      </w:r>
      <w:r w:rsidR="00C202CA">
        <w:t xml:space="preserve"> </w:t>
      </w:r>
      <w:r w:rsidRPr="00AF7C03">
        <w:t>was tasked with improving staff cultural confidence</w:t>
      </w:r>
      <w:r w:rsidR="00C202CA">
        <w:t xml:space="preserve"> and </w:t>
      </w:r>
      <w:r w:rsidRPr="00AF7C03">
        <w:t>supporting the Unit to reduce restraint and seclusion on admission</w:t>
      </w:r>
      <w:r w:rsidR="00842E9C">
        <w:t>,</w:t>
      </w:r>
      <w:r w:rsidRPr="00AF7C03">
        <w:t xml:space="preserve"> </w:t>
      </w:r>
      <w:r w:rsidR="003021B9">
        <w:t>particularly for</w:t>
      </w:r>
      <w:r w:rsidRPr="00AF7C03">
        <w:t xml:space="preserve"> </w:t>
      </w:r>
      <w:r w:rsidR="00774949">
        <w:rPr>
          <w:szCs w:val="24"/>
        </w:rPr>
        <w:t>Maaori service users</w:t>
      </w:r>
      <w:r w:rsidR="00F748FC">
        <w:rPr>
          <w:szCs w:val="24"/>
        </w:rPr>
        <w:t>.</w:t>
      </w:r>
      <w:r w:rsidRPr="00AF7C03">
        <w:t xml:space="preserve"> </w:t>
      </w:r>
      <w:r w:rsidR="00774949">
        <w:t>Maaori service users</w:t>
      </w:r>
      <w:r w:rsidRPr="00AF7C03">
        <w:t>, staff</w:t>
      </w:r>
      <w:r w:rsidR="00842E9C">
        <w:t>,</w:t>
      </w:r>
      <w:r w:rsidRPr="00AF7C03">
        <w:t xml:space="preserve"> and </w:t>
      </w:r>
      <w:r w:rsidR="003021B9">
        <w:t xml:space="preserve">senior </w:t>
      </w:r>
      <w:r w:rsidRPr="00AF7C03">
        <w:t>management spoke highly of the Kai Manaaki</w:t>
      </w:r>
      <w:r>
        <w:t>’</w:t>
      </w:r>
      <w:r w:rsidRPr="00AF7C03">
        <w:t xml:space="preserve">s influence on the Unit and how </w:t>
      </w:r>
      <w:r w:rsidR="003021B9">
        <w:t>they</w:t>
      </w:r>
      <w:r w:rsidRPr="00AF7C03">
        <w:t xml:space="preserve"> had helped to improve </w:t>
      </w:r>
      <w:r w:rsidR="00774949">
        <w:rPr>
          <w:szCs w:val="24"/>
        </w:rPr>
        <w:t>Maaori service users’</w:t>
      </w:r>
      <w:r w:rsidR="00774949" w:rsidRPr="009A7AD0">
        <w:rPr>
          <w:szCs w:val="24"/>
        </w:rPr>
        <w:t xml:space="preserve"> </w:t>
      </w:r>
      <w:r w:rsidR="009A7AD0">
        <w:t>e</w:t>
      </w:r>
      <w:r w:rsidR="003021B9">
        <w:t>xperience of</w:t>
      </w:r>
      <w:r w:rsidR="00842E9C">
        <w:t xml:space="preserve"> the Unit.</w:t>
      </w:r>
    </w:p>
    <w:p w14:paraId="5EB7CF8B" w14:textId="35F63A1D" w:rsidR="00D1701E" w:rsidRDefault="00D1701E" w:rsidP="00D1701E">
      <w:pPr>
        <w:pStyle w:val="BodyText"/>
      </w:pPr>
      <w:r w:rsidRPr="00AF7C03">
        <w:t xml:space="preserve">Inspectors were pleased to observe </w:t>
      </w:r>
      <w:r w:rsidR="009A7AD0">
        <w:t>numerous</w:t>
      </w:r>
      <w:r w:rsidR="009A7AD0" w:rsidRPr="00AF7C03">
        <w:t xml:space="preserve"> </w:t>
      </w:r>
      <w:r w:rsidRPr="00AF7C03">
        <w:t xml:space="preserve">positive interactions between the </w:t>
      </w:r>
      <w:r w:rsidRPr="00407101">
        <w:t>Kai Manaaki</w:t>
      </w:r>
      <w:r w:rsidR="009A7AD0">
        <w:t xml:space="preserve"> and </w:t>
      </w:r>
      <w:r w:rsidR="00774949">
        <w:rPr>
          <w:szCs w:val="24"/>
        </w:rPr>
        <w:t>Maaori service user</w:t>
      </w:r>
      <w:r w:rsidR="003021B9">
        <w:rPr>
          <w:szCs w:val="24"/>
        </w:rPr>
        <w:t>s</w:t>
      </w:r>
      <w:r w:rsidR="00920DB2">
        <w:rPr>
          <w:szCs w:val="24"/>
        </w:rPr>
        <w:t>, both on the Unit and in seclusion</w:t>
      </w:r>
      <w:r w:rsidR="009A7AD0">
        <w:t>. On on</w:t>
      </w:r>
      <w:r w:rsidR="00C27637">
        <w:t>e</w:t>
      </w:r>
      <w:r w:rsidR="009A7AD0">
        <w:t xml:space="preserve"> occasion, during</w:t>
      </w:r>
      <w:r w:rsidRPr="00AF7C03">
        <w:t xml:space="preserve"> a lengthy admission p</w:t>
      </w:r>
      <w:r w:rsidR="009A7AD0">
        <w:t xml:space="preserve">rocess, Inspectors observed </w:t>
      </w:r>
      <w:r w:rsidRPr="00AF7C03">
        <w:t xml:space="preserve">the </w:t>
      </w:r>
      <w:r w:rsidRPr="00407101">
        <w:t>Kai Manaaki</w:t>
      </w:r>
      <w:r w:rsidR="009A7AD0">
        <w:t xml:space="preserve"> providing</w:t>
      </w:r>
      <w:r w:rsidRPr="00AF7C03">
        <w:t xml:space="preserve"> a calming influence </w:t>
      </w:r>
      <w:r w:rsidR="009A7AD0">
        <w:t>for</w:t>
      </w:r>
      <w:r w:rsidRPr="00AF7C03">
        <w:t xml:space="preserve"> both the </w:t>
      </w:r>
      <w:r w:rsidR="00774949">
        <w:rPr>
          <w:szCs w:val="24"/>
        </w:rPr>
        <w:t xml:space="preserve">service user </w:t>
      </w:r>
      <w:r w:rsidR="00920DB2">
        <w:t>and staff involved.</w:t>
      </w:r>
    </w:p>
    <w:p w14:paraId="63788A8E" w14:textId="510BDC49" w:rsidR="00774949" w:rsidRDefault="00774949" w:rsidP="00D1701E">
      <w:pPr>
        <w:pStyle w:val="BodyText"/>
      </w:pPr>
      <w:r>
        <w:t xml:space="preserve">The Unit had also recently recruited a new Kai Manaaki Family Whaanau Support role, who would provide individualised support to service users’ family and whaanau throughout admission, care planning, treatment, and the discharge planning process. Staff my Inspectors spoke with welcomed the establishment of the role. </w:t>
      </w:r>
    </w:p>
    <w:p w14:paraId="2B433340" w14:textId="48CBE48D" w:rsidR="005F1991" w:rsidRPr="00AF7C03" w:rsidRDefault="005F1991" w:rsidP="00D1701E">
      <w:pPr>
        <w:pStyle w:val="BodyText"/>
      </w:pPr>
      <w:r w:rsidRPr="00842E9C">
        <w:t xml:space="preserve">I support the implementation of </w:t>
      </w:r>
      <w:r w:rsidR="00774949">
        <w:t>these positions</w:t>
      </w:r>
      <w:r w:rsidRPr="00842E9C">
        <w:t xml:space="preserve"> and encourage the Service to utilise the knowledge of </w:t>
      </w:r>
      <w:r w:rsidR="00774949">
        <w:t xml:space="preserve">the </w:t>
      </w:r>
      <w:r w:rsidRPr="00842E9C">
        <w:t>cultural team to sup</w:t>
      </w:r>
      <w:r w:rsidR="00842E9C" w:rsidRPr="00842E9C">
        <w:t xml:space="preserve">port </w:t>
      </w:r>
      <w:r w:rsidR="00774949">
        <w:rPr>
          <w:szCs w:val="24"/>
        </w:rPr>
        <w:t xml:space="preserve">Maaori service users’ </w:t>
      </w:r>
      <w:r w:rsidR="00842E9C" w:rsidRPr="00842E9C">
        <w:t xml:space="preserve">experience, particularly in regards </w:t>
      </w:r>
      <w:r w:rsidRPr="00842E9C">
        <w:t xml:space="preserve">to </w:t>
      </w:r>
      <w:r w:rsidR="009F1B68">
        <w:t xml:space="preserve">reducing </w:t>
      </w:r>
      <w:r w:rsidR="00842E9C" w:rsidRPr="00842E9C">
        <w:t>seclusion and restraint on the Unit.</w:t>
      </w:r>
    </w:p>
    <w:p w14:paraId="2ADE336F" w14:textId="1E15B36D" w:rsidR="00667F80" w:rsidRDefault="00667F80" w:rsidP="003E6EA1">
      <w:pPr>
        <w:pStyle w:val="Heading2"/>
      </w:pPr>
      <w:bookmarkStart w:id="147" w:name="_Toc6903536"/>
      <w:bookmarkStart w:id="148" w:name="_Toc69991045"/>
      <w:r>
        <w:t>Recommendations – activities and programmes</w:t>
      </w:r>
      <w:bookmarkEnd w:id="147"/>
      <w:bookmarkEnd w:id="148"/>
    </w:p>
    <w:tbl>
      <w:tblPr>
        <w:tblStyle w:val="TableBox"/>
        <w:tblW w:w="9297" w:type="dxa"/>
        <w:tblLayout w:type="fixed"/>
        <w:tblLook w:val="04A0" w:firstRow="1" w:lastRow="0" w:firstColumn="1" w:lastColumn="0" w:noHBand="0" w:noVBand="1"/>
        <w:tblCaption w:val="Box to emphasise text"/>
      </w:tblPr>
      <w:tblGrid>
        <w:gridCol w:w="9297"/>
      </w:tblGrid>
      <w:tr w:rsidR="00667F80" w14:paraId="62554247" w14:textId="77777777" w:rsidTr="00C25ABC">
        <w:tc>
          <w:tcPr>
            <w:tcW w:w="9297" w:type="dxa"/>
          </w:tcPr>
          <w:p w14:paraId="2967F9E0" w14:textId="77777777" w:rsidR="00667F80" w:rsidRDefault="00667F80" w:rsidP="00FF036C">
            <w:pPr>
              <w:pStyle w:val="Headingboxtexttop"/>
            </w:pPr>
            <w:r>
              <w:t>I recommend that:</w:t>
            </w:r>
          </w:p>
          <w:p w14:paraId="670FC068" w14:textId="1EAFA033" w:rsidR="00667F80" w:rsidRDefault="00905E2B" w:rsidP="00263A79">
            <w:pPr>
              <w:pStyle w:val="Boxsmallnumber-1"/>
            </w:pPr>
            <w:r w:rsidRPr="0072593A">
              <w:t xml:space="preserve">The Unit </w:t>
            </w:r>
            <w:r w:rsidR="004371C5" w:rsidRPr="0072593A">
              <w:t xml:space="preserve">expand the activities programme, </w:t>
            </w:r>
            <w:r w:rsidR="00263A79">
              <w:t>incorporating</w:t>
            </w:r>
            <w:r w:rsidR="004371C5" w:rsidRPr="0072593A">
              <w:t xml:space="preserve"> the views of service users.</w:t>
            </w:r>
            <w:r w:rsidR="00660D40">
              <w:t xml:space="preserve"> </w:t>
            </w:r>
          </w:p>
        </w:tc>
      </w:tr>
    </w:tbl>
    <w:p w14:paraId="7C094403" w14:textId="77777777" w:rsidR="00C25ABC" w:rsidRPr="00D55F8B" w:rsidRDefault="00C25ABC" w:rsidP="00C25ABC">
      <w:pPr>
        <w:pStyle w:val="Heading2"/>
      </w:pPr>
      <w:bookmarkStart w:id="149" w:name="_Toc69991046"/>
      <w:bookmarkStart w:id="150" w:name="_Toc6903537"/>
      <w:r w:rsidRPr="00D55F8B">
        <w:t>Tiaho Mai comments</w:t>
      </w:r>
      <w:bookmarkEnd w:id="149"/>
    </w:p>
    <w:p w14:paraId="01731F91" w14:textId="666676F2" w:rsidR="00C25ABC" w:rsidRDefault="00C25ABC" w:rsidP="00C25ABC">
      <w:pPr>
        <w:pStyle w:val="BodyText"/>
      </w:pPr>
      <w:r w:rsidRPr="00D55F8B">
        <w:t>The DHB accepted recommendation 13.</w:t>
      </w:r>
    </w:p>
    <w:p w14:paraId="7BDC783A" w14:textId="154133F6" w:rsidR="00667F80" w:rsidRDefault="00667F80" w:rsidP="00667F80">
      <w:pPr>
        <w:pStyle w:val="Heading1"/>
      </w:pPr>
      <w:bookmarkStart w:id="151" w:name="_Toc69991047"/>
      <w:r>
        <w:t>Communications</w:t>
      </w:r>
      <w:bookmarkEnd w:id="150"/>
      <w:bookmarkEnd w:id="151"/>
    </w:p>
    <w:p w14:paraId="53FD527D" w14:textId="2BE75DB0" w:rsidR="002835C8" w:rsidRDefault="00667F80" w:rsidP="00667F80">
      <w:pPr>
        <w:pStyle w:val="Heading2"/>
      </w:pPr>
      <w:bookmarkStart w:id="152" w:name="_Ref46326256"/>
      <w:bookmarkStart w:id="153" w:name="_Toc69991048"/>
      <w:bookmarkStart w:id="154" w:name="_Toc6903538"/>
      <w:r>
        <w:t>Access to visitors</w:t>
      </w:r>
      <w:bookmarkEnd w:id="152"/>
      <w:bookmarkEnd w:id="153"/>
    </w:p>
    <w:p w14:paraId="532DA57C" w14:textId="5FD3EA17" w:rsidR="003227AA" w:rsidRDefault="003227AA" w:rsidP="002835C8">
      <w:pPr>
        <w:pStyle w:val="BodyText"/>
      </w:pPr>
      <w:r>
        <w:t>At the time of inspection, ac</w:t>
      </w:r>
      <w:r w:rsidR="005F1991">
        <w:t>cess to visitors was restricted due to a hospital-wide</w:t>
      </w:r>
      <w:r>
        <w:t xml:space="preserve"> </w:t>
      </w:r>
      <w:r w:rsidR="00584E35">
        <w:t xml:space="preserve">DHB </w:t>
      </w:r>
      <w:r>
        <w:t>response to the COVID-19 pandemic.</w:t>
      </w:r>
    </w:p>
    <w:p w14:paraId="3BB1FBEC" w14:textId="373887E4" w:rsidR="003227AA" w:rsidRDefault="005F1991" w:rsidP="002835C8">
      <w:pPr>
        <w:pStyle w:val="BodyText"/>
      </w:pPr>
      <w:r>
        <w:t>Staff advised that</w:t>
      </w:r>
      <w:r w:rsidR="00E14AF9">
        <w:t>, as per the DHB policy,</w:t>
      </w:r>
      <w:r>
        <w:t xml:space="preserve"> v</w:t>
      </w:r>
      <w:r w:rsidR="003227AA">
        <w:t>isits had to be pre-approved and were allowed</w:t>
      </w:r>
      <w:r w:rsidR="00C202CA">
        <w:t xml:space="preserve"> only</w:t>
      </w:r>
      <w:r w:rsidR="003227AA">
        <w:t xml:space="preserve"> for a maximum period of 30 minutes per visit. Visits could be scheduled</w:t>
      </w:r>
      <w:r w:rsidR="00C202CA">
        <w:t xml:space="preserve"> only</w:t>
      </w:r>
      <w:r w:rsidR="003227AA">
        <w:t xml:space="preserve"> between 12.30pm to 2pm and 5pm to 7pm.</w:t>
      </w:r>
      <w:r w:rsidR="005E596D">
        <w:t xml:space="preserve"> The DHB </w:t>
      </w:r>
      <w:r w:rsidR="00E14AF9">
        <w:t xml:space="preserve">policy </w:t>
      </w:r>
      <w:r w:rsidR="005E596D">
        <w:t>also stated that service users could receive</w:t>
      </w:r>
      <w:r w:rsidR="00C202CA">
        <w:t xml:space="preserve"> only</w:t>
      </w:r>
      <w:r w:rsidR="005E596D">
        <w:t xml:space="preserve"> one visitor per visit and more than one visitor at a time had to be approved by senior management.</w:t>
      </w:r>
    </w:p>
    <w:p w14:paraId="1C416056" w14:textId="0F10DD2A" w:rsidR="00405620" w:rsidRDefault="00405620" w:rsidP="002835C8">
      <w:pPr>
        <w:pStyle w:val="BodyText"/>
      </w:pPr>
      <w:r>
        <w:t>While service users understood the reasons for restricting access to the Unit, a number of</w:t>
      </w:r>
      <w:r w:rsidR="00647E5B">
        <w:t xml:space="preserve"> service users and staff noted that the visiting times were restrictive.</w:t>
      </w:r>
    </w:p>
    <w:p w14:paraId="7BBBDC40" w14:textId="5A6765F2" w:rsidR="003D3F5E" w:rsidRDefault="003D3F5E" w:rsidP="003D3F5E">
      <w:pPr>
        <w:pStyle w:val="BodyText"/>
      </w:pPr>
      <w:r>
        <w:t>Visiting rooms and meeting areas were located in the reception area, allowing visitors and whaanau to meet</w:t>
      </w:r>
      <w:r w:rsidR="004B5452">
        <w:t xml:space="preserve"> with service users</w:t>
      </w:r>
      <w:r>
        <w:t xml:space="preserve"> in private areas, with frosted windows for additional privacy. At the time of inspection, there was no specific child-friendly area</w:t>
      </w:r>
      <w:r w:rsidR="00C202CA">
        <w:t>. H</w:t>
      </w:r>
      <w:r>
        <w:t>owever</w:t>
      </w:r>
      <w:r w:rsidR="00C202CA">
        <w:t>,</w:t>
      </w:r>
      <w:r>
        <w:t xml:space="preserve"> staff advised that a child-friendly visits area would be available on completion of the final build.</w:t>
      </w:r>
    </w:p>
    <w:p w14:paraId="3E4E7157" w14:textId="7CFB859E" w:rsidR="003227AA" w:rsidRDefault="003227AA" w:rsidP="002835C8">
      <w:pPr>
        <w:pStyle w:val="BodyText"/>
      </w:pPr>
      <w:r>
        <w:t>Staff advised that prior to COVID</w:t>
      </w:r>
      <w:r w:rsidR="00405620">
        <w:t>-19, visits were unrestricted and bookings were not required.</w:t>
      </w:r>
    </w:p>
    <w:p w14:paraId="2DC5AE2E" w14:textId="3DED0FFB" w:rsidR="00584E35" w:rsidRDefault="00584E35" w:rsidP="002835C8">
      <w:pPr>
        <w:pStyle w:val="BodyText"/>
      </w:pPr>
      <w:r>
        <w:t xml:space="preserve">Inspectors were </w:t>
      </w:r>
      <w:r w:rsidR="00E14AF9">
        <w:t>also informed</w:t>
      </w:r>
      <w:r>
        <w:t xml:space="preserve"> by senior management that the ongoing restrictions were in place due to the vulnerable population and proximity to the airport.</w:t>
      </w:r>
    </w:p>
    <w:p w14:paraId="25B881CA" w14:textId="369E211D" w:rsidR="006A376F" w:rsidRPr="00C55269" w:rsidRDefault="006A376F" w:rsidP="002835C8">
      <w:pPr>
        <w:pStyle w:val="BodyText"/>
      </w:pPr>
      <w:r w:rsidRPr="00C55269">
        <w:t>I note that other DHBs across New Zealand ha</w:t>
      </w:r>
      <w:r w:rsidR="004B5452" w:rsidRPr="00C55269">
        <w:t>d</w:t>
      </w:r>
      <w:r w:rsidRPr="00C55269">
        <w:t xml:space="preserve"> lifted visiting restrictions </w:t>
      </w:r>
      <w:r w:rsidR="004B5452" w:rsidRPr="00C55269">
        <w:t xml:space="preserve">at </w:t>
      </w:r>
      <w:r w:rsidR="00FC69B1" w:rsidRPr="00C55269">
        <w:t>Alert Level 1, including those in the Auckland region.</w:t>
      </w:r>
    </w:p>
    <w:p w14:paraId="16795B68" w14:textId="17A157C0" w:rsidR="00E14AF9" w:rsidRDefault="00584E35" w:rsidP="002835C8">
      <w:pPr>
        <w:pStyle w:val="BodyText"/>
      </w:pPr>
      <w:r w:rsidRPr="00C55269">
        <w:t xml:space="preserve">While </w:t>
      </w:r>
      <w:r w:rsidR="005E596D" w:rsidRPr="00C55269">
        <w:t xml:space="preserve">I acknowledge </w:t>
      </w:r>
      <w:r w:rsidRPr="00C55269">
        <w:t>that such</w:t>
      </w:r>
      <w:r w:rsidR="005E596D" w:rsidRPr="00C55269">
        <w:t xml:space="preserve"> restrictions </w:t>
      </w:r>
      <w:r w:rsidR="0004667D">
        <w:t>may be appropriate</w:t>
      </w:r>
      <w:r w:rsidRPr="00C55269">
        <w:t xml:space="preserve"> when the risk of COVID-19 is high, I </w:t>
      </w:r>
      <w:r w:rsidR="00E14AF9" w:rsidRPr="00C55269">
        <w:t xml:space="preserve">encourage the DHB </w:t>
      </w:r>
      <w:r w:rsidR="00C55269" w:rsidRPr="00C55269">
        <w:t>to ensure</w:t>
      </w:r>
      <w:r w:rsidR="00E14AF9" w:rsidRPr="00C55269">
        <w:t xml:space="preserve"> that any ongoing restrictions are justified, necessary and proportionate to the risk.</w:t>
      </w:r>
    </w:p>
    <w:p w14:paraId="0AA0070B" w14:textId="77777777" w:rsidR="00667F80" w:rsidRDefault="002835C8" w:rsidP="00667F80">
      <w:pPr>
        <w:pStyle w:val="Heading2"/>
      </w:pPr>
      <w:bookmarkStart w:id="155" w:name="_Toc69991049"/>
      <w:r>
        <w:t xml:space="preserve">Access to </w:t>
      </w:r>
      <w:r w:rsidR="00667F80">
        <w:t>external communication</w:t>
      </w:r>
      <w:bookmarkEnd w:id="154"/>
      <w:bookmarkEnd w:id="155"/>
    </w:p>
    <w:p w14:paraId="368A9869" w14:textId="2BC0ABA1" w:rsidR="003D3F5E" w:rsidRDefault="003D3F5E" w:rsidP="003D3F5E">
      <w:pPr>
        <w:pStyle w:val="BodyText"/>
      </w:pPr>
      <w:bookmarkStart w:id="156" w:name="_Toc6903539"/>
      <w:r>
        <w:t xml:space="preserve">The Unit had cordless phones for private calls and service users had independent access to the telephones throughout the day. </w:t>
      </w:r>
    </w:p>
    <w:p w14:paraId="7E05D2B3" w14:textId="79A4E918" w:rsidR="003D3F5E" w:rsidRDefault="00EF7267" w:rsidP="003D3F5E">
      <w:pPr>
        <w:pStyle w:val="BodyText"/>
      </w:pPr>
      <w:r>
        <w:t>Inspectors were advised by staff that s</w:t>
      </w:r>
      <w:r w:rsidR="003D3F5E">
        <w:t>ervice users were able to keep their ce</w:t>
      </w:r>
      <w:r w:rsidR="00931BB4">
        <w:t xml:space="preserve">ll phones in their possession and </w:t>
      </w:r>
      <w:r w:rsidR="00820888">
        <w:t xml:space="preserve">these </w:t>
      </w:r>
      <w:r w:rsidR="003D3F5E" w:rsidRPr="00CC60C5">
        <w:t>were removed only if there was clinical need to do so.</w:t>
      </w:r>
    </w:p>
    <w:p w14:paraId="4034CE03" w14:textId="58F3A4FC" w:rsidR="008F3BCB" w:rsidRDefault="00931BB4" w:rsidP="00642DD8">
      <w:pPr>
        <w:pStyle w:val="BodyText"/>
      </w:pPr>
      <w:r>
        <w:t>Staff and service users also noted that they were happy with the use of Zoom and S</w:t>
      </w:r>
      <w:r w:rsidR="00642DD8">
        <w:t xml:space="preserve">kype </w:t>
      </w:r>
      <w:r w:rsidR="00820888">
        <w:t xml:space="preserve">during COVID-19 </w:t>
      </w:r>
      <w:r w:rsidR="004B5452">
        <w:t xml:space="preserve">visitor restrictions </w:t>
      </w:r>
      <w:r w:rsidR="00642DD8">
        <w:t xml:space="preserve">for meetings with whaanau, </w:t>
      </w:r>
      <w:r>
        <w:t xml:space="preserve">court hearings </w:t>
      </w:r>
      <w:r w:rsidR="00642DD8">
        <w:t>and meetings with the DI.</w:t>
      </w:r>
    </w:p>
    <w:p w14:paraId="37F8A7CB" w14:textId="54EE43CF" w:rsidR="00A240A6" w:rsidRDefault="00A240A6" w:rsidP="00C51ED2">
      <w:pPr>
        <w:pStyle w:val="BodyText"/>
      </w:pPr>
      <w:r>
        <w:t>Service users</w:t>
      </w:r>
      <w:r w:rsidRPr="00EB116C">
        <w:t xml:space="preserve"> did not raise any concerns with Inspectors about the</w:t>
      </w:r>
      <w:r>
        <w:t>ir</w:t>
      </w:r>
      <w:r w:rsidRPr="00EB116C">
        <w:t xml:space="preserve"> ability to send and receive mail.</w:t>
      </w:r>
    </w:p>
    <w:p w14:paraId="65072740" w14:textId="4EFB4DEC" w:rsidR="00667F80" w:rsidRDefault="00667F80" w:rsidP="00667F80">
      <w:pPr>
        <w:pStyle w:val="Heading2"/>
      </w:pPr>
      <w:bookmarkStart w:id="157" w:name="_Toc69991050"/>
      <w:r>
        <w:t>Recommendations – communications</w:t>
      </w:r>
      <w:bookmarkEnd w:id="156"/>
      <w:bookmarkEnd w:id="157"/>
    </w:p>
    <w:tbl>
      <w:tblPr>
        <w:tblStyle w:val="TableBox"/>
        <w:tblW w:w="9297" w:type="dxa"/>
        <w:tblLayout w:type="fixed"/>
        <w:tblLook w:val="04A0" w:firstRow="1" w:lastRow="0" w:firstColumn="1" w:lastColumn="0" w:noHBand="0" w:noVBand="1"/>
        <w:tblCaption w:val="Box to emphasise text"/>
      </w:tblPr>
      <w:tblGrid>
        <w:gridCol w:w="9297"/>
      </w:tblGrid>
      <w:tr w:rsidR="003175B3" w14:paraId="586CCBC2" w14:textId="77777777" w:rsidTr="00C25ABC">
        <w:tc>
          <w:tcPr>
            <w:tcW w:w="9297" w:type="dxa"/>
          </w:tcPr>
          <w:p w14:paraId="1B6F42A0" w14:textId="77777777" w:rsidR="003175B3" w:rsidRDefault="003175B3" w:rsidP="00B5209E">
            <w:pPr>
              <w:pStyle w:val="Headingboxtexttop"/>
            </w:pPr>
            <w:r>
              <w:t>I recommend that:</w:t>
            </w:r>
          </w:p>
          <w:p w14:paraId="165BBCF5" w14:textId="2DED7153" w:rsidR="003175B3" w:rsidRDefault="00B5209E" w:rsidP="00B5209E">
            <w:pPr>
              <w:pStyle w:val="Boxsmallnumber-1"/>
            </w:pPr>
            <w:r>
              <w:t>Any visiting restrictions</w:t>
            </w:r>
            <w:r w:rsidR="000F2A12">
              <w:t xml:space="preserve"> </w:t>
            </w:r>
            <w:r w:rsidR="000F2A12" w:rsidRPr="00C55269">
              <w:t>are justified, necessary, and proportionate</w:t>
            </w:r>
            <w:r w:rsidR="000F2A12">
              <w:t>.</w:t>
            </w:r>
          </w:p>
        </w:tc>
      </w:tr>
    </w:tbl>
    <w:p w14:paraId="0F61A04B" w14:textId="77777777" w:rsidR="00C25ABC" w:rsidRPr="00D55F8B" w:rsidRDefault="00C25ABC" w:rsidP="00C25ABC">
      <w:pPr>
        <w:pStyle w:val="Heading2"/>
      </w:pPr>
      <w:bookmarkStart w:id="158" w:name="_Toc69991051"/>
      <w:bookmarkStart w:id="159" w:name="_Toc6903540"/>
      <w:r w:rsidRPr="00D55F8B">
        <w:t>Tiaho Mai comments</w:t>
      </w:r>
      <w:bookmarkEnd w:id="158"/>
    </w:p>
    <w:p w14:paraId="2F4F113F" w14:textId="41A229DD" w:rsidR="00C25ABC" w:rsidRPr="00D55F8B" w:rsidRDefault="00C25ABC" w:rsidP="00C25ABC">
      <w:pPr>
        <w:pStyle w:val="BodyText"/>
      </w:pPr>
      <w:r w:rsidRPr="00D55F8B">
        <w:t>The DHB accepted recommendation 14.</w:t>
      </w:r>
    </w:p>
    <w:p w14:paraId="052CC97F" w14:textId="7906C0ED" w:rsidR="00A6306B" w:rsidRPr="00D55F8B" w:rsidRDefault="00A6306B" w:rsidP="00C25ABC">
      <w:pPr>
        <w:pStyle w:val="BodyText"/>
      </w:pPr>
      <w:r w:rsidRPr="00D55F8B">
        <w:t>Recommendation 14 response:</w:t>
      </w:r>
    </w:p>
    <w:p w14:paraId="14B0C377" w14:textId="206AF3F6" w:rsidR="00A6306B" w:rsidRPr="00D55F8B" w:rsidRDefault="00A6306B" w:rsidP="00D55F8B">
      <w:pPr>
        <w:pStyle w:val="Quotationseparateparagraph"/>
      </w:pPr>
      <w:r w:rsidRPr="00D55F8B">
        <w:t>We believe we continuously adhere to this principle, the various Covid lockdown restrictions have been challenging to implement</w:t>
      </w:r>
      <w:r w:rsidR="00A923BB">
        <w:t xml:space="preserve">. </w:t>
      </w:r>
      <w:r w:rsidRPr="00D55F8B">
        <w:t xml:space="preserve">Feedback from the leadership of Tiaho Mai believe this principle is adhered to. </w:t>
      </w:r>
    </w:p>
    <w:p w14:paraId="13242EB9" w14:textId="6605F120" w:rsidR="00A6306B" w:rsidRPr="00D55F8B" w:rsidRDefault="00A6306B" w:rsidP="00C25ABC">
      <w:pPr>
        <w:pStyle w:val="BodyText"/>
      </w:pPr>
      <w:r w:rsidRPr="00D55F8B">
        <w:t>Ombudsman response:</w:t>
      </w:r>
    </w:p>
    <w:p w14:paraId="0D004B0B" w14:textId="12EA5D37" w:rsidR="00A6306B" w:rsidRDefault="00AD78A0" w:rsidP="00C25ABC">
      <w:pPr>
        <w:pStyle w:val="BodyText"/>
      </w:pPr>
      <w:r w:rsidRPr="00D55F8B">
        <w:t xml:space="preserve">I accept the various COVID-19 </w:t>
      </w:r>
      <w:r w:rsidR="001447ED" w:rsidRPr="00D55F8B">
        <w:t xml:space="preserve">lockdown </w:t>
      </w:r>
      <w:r w:rsidRPr="00D55F8B">
        <w:t xml:space="preserve">restrictions have been challenging to implement. However, I remain of the view that visits on the Unit were </w:t>
      </w:r>
      <w:r w:rsidR="00A0053F" w:rsidRPr="00D55F8B">
        <w:t xml:space="preserve">unnecessarily </w:t>
      </w:r>
      <w:r w:rsidRPr="00D55F8B">
        <w:t>restrictive, particularly given New Zealand was at Alert Level 1 at the time of the inspection.</w:t>
      </w:r>
      <w:r>
        <w:t xml:space="preserve"> </w:t>
      </w:r>
    </w:p>
    <w:p w14:paraId="7FDAF12C" w14:textId="5E7F90AC" w:rsidR="00667F80" w:rsidRDefault="00667F80" w:rsidP="00667F80">
      <w:pPr>
        <w:pStyle w:val="Heading1"/>
      </w:pPr>
      <w:bookmarkStart w:id="160" w:name="_Toc69991052"/>
      <w:r>
        <w:t>Health care</w:t>
      </w:r>
      <w:bookmarkEnd w:id="159"/>
      <w:bookmarkEnd w:id="160"/>
    </w:p>
    <w:p w14:paraId="0D631CCC" w14:textId="77777777" w:rsidR="00667F80" w:rsidRDefault="00667F80" w:rsidP="00667F80">
      <w:pPr>
        <w:pStyle w:val="Heading2"/>
      </w:pPr>
      <w:bookmarkStart w:id="161" w:name="_Toc6903541"/>
      <w:bookmarkStart w:id="162" w:name="_Toc69991053"/>
      <w:r>
        <w:t>Primary health care services</w:t>
      </w:r>
      <w:bookmarkEnd w:id="161"/>
      <w:bookmarkEnd w:id="162"/>
    </w:p>
    <w:p w14:paraId="04F6DA5D" w14:textId="11EF1CE2" w:rsidR="001A5AFB" w:rsidRDefault="00191CC2" w:rsidP="00191CC2">
      <w:pPr>
        <w:pStyle w:val="BodyText"/>
      </w:pPr>
      <w:r>
        <w:t xml:space="preserve">Service users received a physical assessment on admission and </w:t>
      </w:r>
      <w:r w:rsidR="00E14AF9">
        <w:t>a</w:t>
      </w:r>
      <w:r w:rsidRPr="001A5AFB">
        <w:t xml:space="preserve"> House Officer </w:t>
      </w:r>
      <w:r>
        <w:t xml:space="preserve">visited the Unit </w:t>
      </w:r>
      <w:r w:rsidRPr="001A5AFB">
        <w:t>regularly</w:t>
      </w:r>
      <w:r w:rsidR="00AC16B1">
        <w:t xml:space="preserve">, </w:t>
      </w:r>
      <w:r w:rsidR="00AC16B1" w:rsidRPr="00AC16B1">
        <w:t>which included obtaining a medical history, taking routine blood tests, and addressing any physical concerns</w:t>
      </w:r>
      <w:r w:rsidRPr="001A5AFB">
        <w:t xml:space="preserve">. </w:t>
      </w:r>
      <w:r w:rsidR="001A5AFB">
        <w:t xml:space="preserve">The Unit also had </w:t>
      </w:r>
      <w:r w:rsidR="00263A79">
        <w:t>access to the</w:t>
      </w:r>
      <w:r w:rsidR="001A5AFB">
        <w:t xml:space="preserve"> Patient At Risk (PAR) Team, who </w:t>
      </w:r>
      <w:r w:rsidR="00AC16B1">
        <w:t xml:space="preserve">worked </w:t>
      </w:r>
      <w:r w:rsidR="001A5AFB">
        <w:t>throughout the hospital to support any patient who was deteriorating physically, providing physica</w:t>
      </w:r>
      <w:r w:rsidR="00E14AF9">
        <w:t>l assessments and critical care</w:t>
      </w:r>
      <w:r w:rsidR="00AC16B1">
        <w:t>.</w:t>
      </w:r>
    </w:p>
    <w:p w14:paraId="087B4B8A" w14:textId="5C7D7BBB" w:rsidR="00191CC2" w:rsidRDefault="00191CC2" w:rsidP="00191CC2">
      <w:pPr>
        <w:pStyle w:val="BodyText"/>
      </w:pPr>
      <w:r w:rsidRPr="00E14AF9">
        <w:t>A treatment room was available on the Unit for physical examinations.</w:t>
      </w:r>
      <w:r w:rsidRPr="00382EDB">
        <w:t xml:space="preserve"> A </w:t>
      </w:r>
      <w:r>
        <w:t xml:space="preserve">separate </w:t>
      </w:r>
      <w:r w:rsidRPr="00382EDB">
        <w:t xml:space="preserve">medication room </w:t>
      </w:r>
      <w:r>
        <w:t xml:space="preserve">stored </w:t>
      </w:r>
      <w:r w:rsidRPr="00382EDB">
        <w:t>medication</w:t>
      </w:r>
      <w:r>
        <w:t>s</w:t>
      </w:r>
      <w:r w:rsidRPr="00382EDB">
        <w:t>, including controlled drugs. These rooms were tidy and well</w:t>
      </w:r>
      <w:r w:rsidR="00C202CA">
        <w:t>-o</w:t>
      </w:r>
      <w:r w:rsidRPr="00382EDB">
        <w:t>rganised.</w:t>
      </w:r>
    </w:p>
    <w:p w14:paraId="4D2A11D6" w14:textId="69C4216B" w:rsidR="00244C48" w:rsidRDefault="00D35781" w:rsidP="00244C48">
      <w:pPr>
        <w:pStyle w:val="BodyText"/>
      </w:pPr>
      <w:r w:rsidRPr="00EF7267">
        <w:t xml:space="preserve">There were </w:t>
      </w:r>
      <w:r w:rsidR="00774949" w:rsidRPr="00EF7267">
        <w:t xml:space="preserve">eight </w:t>
      </w:r>
      <w:r w:rsidRPr="00EF7267">
        <w:t xml:space="preserve">documented medication errors between 1 </w:t>
      </w:r>
      <w:r w:rsidR="00C51ED2" w:rsidRPr="00EF7267">
        <w:t>December</w:t>
      </w:r>
      <w:r w:rsidRPr="00EF7267">
        <w:t xml:space="preserve"> 2019 and 31 </w:t>
      </w:r>
      <w:r w:rsidR="00C51ED2" w:rsidRPr="00EF7267">
        <w:t>May 2020.</w:t>
      </w:r>
      <w:r w:rsidR="00E14AF9" w:rsidRPr="00EF7267">
        <w:t xml:space="preserve"> Medication errors were due to either incorrect time or schedule, missing or misplaced medication, incorrect medication/ fluid or route, or incorrect patient.</w:t>
      </w:r>
      <w:r w:rsidR="00774949" w:rsidRPr="00EF7267">
        <w:t xml:space="preserve"> </w:t>
      </w:r>
      <w:r w:rsidR="00E14AF9" w:rsidRPr="00EF7267">
        <w:t>Staff noted that the recently</w:t>
      </w:r>
      <w:r w:rsidR="00C202CA">
        <w:t xml:space="preserve"> </w:t>
      </w:r>
      <w:r w:rsidR="00E14AF9" w:rsidRPr="00EF7267">
        <w:t>installed</w:t>
      </w:r>
      <w:r w:rsidR="00191CC2" w:rsidRPr="00EF7267">
        <w:t xml:space="preserve"> </w:t>
      </w:r>
      <w:r w:rsidR="00AC16B1" w:rsidRPr="00EF7267">
        <w:t>electronic prescribing</w:t>
      </w:r>
      <w:r w:rsidR="00191CC2" w:rsidRPr="00EF7267">
        <w:t xml:space="preserve"> system had </w:t>
      </w:r>
      <w:r w:rsidR="00AC16B1" w:rsidRPr="00EF7267">
        <w:t>resulted in a significant reduction in medication</w:t>
      </w:r>
      <w:r w:rsidR="00191CC2" w:rsidRPr="00EF7267">
        <w:t xml:space="preserve"> errors</w:t>
      </w:r>
      <w:r w:rsidR="00E14AF9" w:rsidRPr="00EF7267">
        <w:t>.</w:t>
      </w:r>
      <w:r w:rsidR="00AC16B1">
        <w:t xml:space="preserve"> </w:t>
      </w:r>
    </w:p>
    <w:p w14:paraId="255A17C4" w14:textId="229CF1F1" w:rsidR="005A528E" w:rsidRDefault="005A528E" w:rsidP="00244C48">
      <w:pPr>
        <w:pStyle w:val="BodyText"/>
      </w:pPr>
      <w:r>
        <w:t>Service users</w:t>
      </w:r>
      <w:r w:rsidRPr="00EB116C">
        <w:t xml:space="preserve"> did not raise any concerns with Inspectors </w:t>
      </w:r>
      <w:r>
        <w:t>regarding access to primary health care services.</w:t>
      </w:r>
    </w:p>
    <w:p w14:paraId="61FB143C" w14:textId="3493890E" w:rsidR="00667F80" w:rsidRDefault="00667F80" w:rsidP="00667F80">
      <w:pPr>
        <w:pStyle w:val="Heading2"/>
      </w:pPr>
      <w:bookmarkStart w:id="163" w:name="_Toc6903542"/>
      <w:bookmarkStart w:id="164" w:name="_Toc69991054"/>
      <w:r>
        <w:t>Recommendations – health care</w:t>
      </w:r>
      <w:bookmarkEnd w:id="163"/>
      <w:bookmarkEnd w:id="164"/>
    </w:p>
    <w:p w14:paraId="4B9E4C9A" w14:textId="77777777" w:rsidR="00D95EA1" w:rsidRPr="00D95EA1" w:rsidRDefault="00D95EA1" w:rsidP="00D95EA1">
      <w:pPr>
        <w:pStyle w:val="BodyText"/>
      </w:pPr>
      <w:r>
        <w:t>I have no recommendations to make.</w:t>
      </w:r>
    </w:p>
    <w:p w14:paraId="6957DD34" w14:textId="77777777" w:rsidR="00667F80" w:rsidRDefault="00667F80" w:rsidP="00667F80">
      <w:pPr>
        <w:pStyle w:val="Heading1"/>
      </w:pPr>
      <w:bookmarkStart w:id="165" w:name="_Toc6903543"/>
      <w:bookmarkStart w:id="166" w:name="_Toc69991055"/>
      <w:r>
        <w:t>Staff</w:t>
      </w:r>
      <w:bookmarkEnd w:id="165"/>
      <w:bookmarkEnd w:id="166"/>
    </w:p>
    <w:p w14:paraId="6ACDF2D3" w14:textId="37013BE0" w:rsidR="00667F80" w:rsidRDefault="00667F80" w:rsidP="00667F80">
      <w:pPr>
        <w:pStyle w:val="Heading2"/>
      </w:pPr>
      <w:bookmarkStart w:id="167" w:name="_Toc6903544"/>
      <w:bookmarkStart w:id="168" w:name="_Toc69991056"/>
      <w:r>
        <w:t>Staffing levels and staff retention</w:t>
      </w:r>
      <w:bookmarkEnd w:id="167"/>
      <w:bookmarkEnd w:id="168"/>
    </w:p>
    <w:p w14:paraId="4562C6BC" w14:textId="30069A2A" w:rsidR="0072593A" w:rsidRDefault="0072593A" w:rsidP="0072593A">
      <w:pPr>
        <w:pStyle w:val="BodyText"/>
      </w:pPr>
      <w:r>
        <w:t>As part of the inspection process, my Inspectors request</w:t>
      </w:r>
      <w:r w:rsidR="000E5445">
        <w:t>ed</w:t>
      </w:r>
      <w:r>
        <w:t xml:space="preserve"> specific data on staffing levels, which include</w:t>
      </w:r>
      <w:r w:rsidR="00961760">
        <w:t>d</w:t>
      </w:r>
      <w:r>
        <w:t xml:space="preserve"> staffing breakdowns by role, gender, and ethnicity. My Inspectors also request</w:t>
      </w:r>
      <w:r w:rsidR="000E5445">
        <w:t>ed</w:t>
      </w:r>
      <w:r>
        <w:t xml:space="preserve"> information on daily staffing levels, staff sickness, staff turnover and length of service.</w:t>
      </w:r>
    </w:p>
    <w:p w14:paraId="37EB7DF5" w14:textId="3E7AFA41" w:rsidR="0072593A" w:rsidRDefault="0072593A" w:rsidP="0072593A">
      <w:pPr>
        <w:pStyle w:val="BodyText"/>
      </w:pPr>
      <w:r>
        <w:t xml:space="preserve">As with the information requests mentioned earlier in the report (see page </w:t>
      </w:r>
      <w:r>
        <w:fldChar w:fldCharType="begin"/>
      </w:r>
      <w:r>
        <w:instrText xml:space="preserve"> PAGEREF _Ref46744235 \h </w:instrText>
      </w:r>
      <w:r>
        <w:fldChar w:fldCharType="separate"/>
      </w:r>
      <w:r w:rsidR="00C202CA">
        <w:rPr>
          <w:noProof/>
        </w:rPr>
        <w:t>14</w:t>
      </w:r>
      <w:r>
        <w:fldChar w:fldCharType="end"/>
      </w:r>
      <w:r>
        <w:t>), Inspectors were not provided with this data.</w:t>
      </w:r>
    </w:p>
    <w:p w14:paraId="2E023BC3" w14:textId="1FFD3F1B" w:rsidR="00985187" w:rsidRDefault="00961760" w:rsidP="00AC16B1">
      <w:pPr>
        <w:pStyle w:val="BodyText"/>
      </w:pPr>
      <w:r>
        <w:t>While Inspectors did not receive any data</w:t>
      </w:r>
      <w:r w:rsidR="00EE3F38">
        <w:t>, it was identified that agreed minimum staffing levels had been an issue on the Unit</w:t>
      </w:r>
      <w:r w:rsidR="00A923BB">
        <w:t xml:space="preserve">. </w:t>
      </w:r>
      <w:r w:rsidR="00EE3F38">
        <w:t>Staff</w:t>
      </w:r>
      <w:r>
        <w:t xml:space="preserve"> my Inspectors spoke with</w:t>
      </w:r>
      <w:r w:rsidR="00EE3F38">
        <w:t xml:space="preserve"> reported often working double shifts to cover gaps in staffing, and </w:t>
      </w:r>
      <w:r>
        <w:t>this was</w:t>
      </w:r>
      <w:r w:rsidR="00EE3F38">
        <w:t xml:space="preserve"> observed during the inspection.</w:t>
      </w:r>
    </w:p>
    <w:p w14:paraId="73151FE4" w14:textId="14240696" w:rsidR="00EE3F38" w:rsidRDefault="00EE3F38" w:rsidP="00B87673">
      <w:pPr>
        <w:pStyle w:val="BodyText"/>
      </w:pPr>
      <w:r>
        <w:t>Staff were generally complimentary of the leadership and management of the Unit. They reported feeling supported and that they were part of a cohesive team environment. Staff worked well together and good practice was evident around team support and care of service users.</w:t>
      </w:r>
    </w:p>
    <w:p w14:paraId="5FC8DD8E" w14:textId="2315E48A" w:rsidR="00985187" w:rsidRDefault="00985187" w:rsidP="00F52E96">
      <w:pPr>
        <w:pStyle w:val="Heading2"/>
      </w:pPr>
      <w:bookmarkStart w:id="169" w:name="_Toc69991057"/>
      <w:r>
        <w:t>Staff safety</w:t>
      </w:r>
      <w:bookmarkEnd w:id="169"/>
    </w:p>
    <w:p w14:paraId="2EDEAB25" w14:textId="2652B5D3" w:rsidR="00EE3F38" w:rsidRDefault="00EE3F38" w:rsidP="00985187">
      <w:pPr>
        <w:pStyle w:val="BodyText"/>
      </w:pPr>
      <w:r>
        <w:t xml:space="preserve">In my 2015 report, I raised concerns regarding staff safety and morale on the Unit. Staff and managers had commented that this was due to loss of experienced staff, understaffing and </w:t>
      </w:r>
      <w:r w:rsidR="009A2110">
        <w:t xml:space="preserve">Unit </w:t>
      </w:r>
      <w:r>
        <w:t>pressures</w:t>
      </w:r>
      <w:r w:rsidR="009A2110">
        <w:t>, such as high acuity levels</w:t>
      </w:r>
      <w:r>
        <w:t>.</w:t>
      </w:r>
    </w:p>
    <w:p w14:paraId="117D959B" w14:textId="0BE6C9F0" w:rsidR="00E30819" w:rsidRDefault="00C81B19" w:rsidP="00985187">
      <w:pPr>
        <w:pStyle w:val="BodyText"/>
      </w:pPr>
      <w:r>
        <w:t xml:space="preserve">During the inspection, </w:t>
      </w:r>
      <w:r w:rsidR="00EE3F38">
        <w:t>I</w:t>
      </w:r>
      <w:r>
        <w:t xml:space="preserve">nspectors found that </w:t>
      </w:r>
      <w:r w:rsidR="00EE3F38">
        <w:t xml:space="preserve">while the new </w:t>
      </w:r>
      <w:r w:rsidR="003021B9">
        <w:t>build</w:t>
      </w:r>
      <w:r w:rsidR="00EE3F38">
        <w:t xml:space="preserve"> had improved the feel of the Unit, staff again raised concerns regarding safety. </w:t>
      </w:r>
      <w:r>
        <w:t xml:space="preserve">Concerns were mostly around </w:t>
      </w:r>
      <w:r w:rsidR="00E30819">
        <w:t xml:space="preserve">acuity levels </w:t>
      </w:r>
      <w:r w:rsidR="00820888">
        <w:t xml:space="preserve">and </w:t>
      </w:r>
      <w:r w:rsidR="00E30819">
        <w:t>st</w:t>
      </w:r>
      <w:r>
        <w:t>af</w:t>
      </w:r>
      <w:r w:rsidR="0049050F">
        <w:t>f</w:t>
      </w:r>
      <w:r w:rsidR="00E30819">
        <w:t xml:space="preserve"> vacancies</w:t>
      </w:r>
      <w:r w:rsidR="000E5445">
        <w:t>.</w:t>
      </w:r>
      <w:r w:rsidR="006870EE">
        <w:t xml:space="preserve"> </w:t>
      </w:r>
      <w:r w:rsidR="000E5445">
        <w:t>A</w:t>
      </w:r>
      <w:r w:rsidR="00E30819">
        <w:t xml:space="preserve"> number of staff highlighted the </w:t>
      </w:r>
      <w:r>
        <w:t>lack of appropriate gender ratios on the Unit</w:t>
      </w:r>
      <w:r w:rsidR="00E30819">
        <w:t xml:space="preserve"> as a safety concern</w:t>
      </w:r>
      <w:r>
        <w:t>.</w:t>
      </w:r>
    </w:p>
    <w:p w14:paraId="77382572" w14:textId="219FB835" w:rsidR="00EE3F38" w:rsidRDefault="00E30819" w:rsidP="00985187">
      <w:pPr>
        <w:pStyle w:val="BodyText"/>
      </w:pPr>
      <w:r>
        <w:t xml:space="preserve">Inspectors’ review of </w:t>
      </w:r>
      <w:r w:rsidR="003021B9">
        <w:t>the Charge Nurse Manager’s (CNMs)</w:t>
      </w:r>
      <w:r>
        <w:t xml:space="preserve"> monthly reports showed that in May 2020, three staff were on long term ACC leave due to service user assaults in the HDU. Incident reports for May 2020 also demonstrated 22 reportable events under ‘staff vacancies’ and 17 </w:t>
      </w:r>
      <w:r w:rsidR="00D94BA3">
        <w:t xml:space="preserve">were </w:t>
      </w:r>
      <w:r>
        <w:t>recorded as ‘acuity’.</w:t>
      </w:r>
    </w:p>
    <w:p w14:paraId="55AB947C" w14:textId="5C951AC3" w:rsidR="00C81B19" w:rsidRDefault="00C81B19" w:rsidP="00985187">
      <w:pPr>
        <w:pStyle w:val="BodyText"/>
      </w:pPr>
      <w:r w:rsidRPr="00C55269">
        <w:t>Senior management advised that permanent external security staff had been employed to alleviate safety concerns.</w:t>
      </w:r>
      <w:r>
        <w:t xml:space="preserve"> These security staff received training through the main hospital, as well as SPEC training and some mental health training prior to working on the Unit.</w:t>
      </w:r>
    </w:p>
    <w:p w14:paraId="2D5AADBE" w14:textId="4351E195" w:rsidR="00C81B19" w:rsidRDefault="00C81B19" w:rsidP="00985187">
      <w:pPr>
        <w:pStyle w:val="BodyText"/>
      </w:pPr>
      <w:r>
        <w:t xml:space="preserve">Staff advised that security staff were mostly located in Tui and the HDU and reported to the CNM. </w:t>
      </w:r>
      <w:r w:rsidRPr="00D94BA3">
        <w:t>On occasion, security staff assisted with restraint of service users and were present during the admission process.</w:t>
      </w:r>
    </w:p>
    <w:p w14:paraId="3747EBA5" w14:textId="1433BDDF" w:rsidR="00645895" w:rsidRDefault="00645895" w:rsidP="00985187">
      <w:pPr>
        <w:pStyle w:val="BodyText"/>
      </w:pPr>
      <w:r>
        <w:t>I acknowledge that the Service is actively working to recruit new staff</w:t>
      </w:r>
      <w:r w:rsidR="00820888">
        <w:t>. T</w:t>
      </w:r>
      <w:r>
        <w:t xml:space="preserve">he development of </w:t>
      </w:r>
      <w:r w:rsidR="0049050F">
        <w:t>‘</w:t>
      </w:r>
      <w:r w:rsidRPr="00645895">
        <w:rPr>
          <w:rStyle w:val="Italics"/>
        </w:rPr>
        <w:t>Tiaho Mai Healthy Service Task Force</w:t>
      </w:r>
      <w:r w:rsidR="0049050F">
        <w:rPr>
          <w:rStyle w:val="Italics"/>
        </w:rPr>
        <w:t>’</w:t>
      </w:r>
      <w:r>
        <w:t>, which aims to reduce staffing vacancies, overtime, sick leave, and improve retention, is a positive initiative. I look forward to seeing the progress of this working group in improving staffing levels and thus alleviating safety concerns on the Unit.</w:t>
      </w:r>
    </w:p>
    <w:p w14:paraId="5D3775EF" w14:textId="77777777" w:rsidR="00667F80" w:rsidRDefault="00667F80" w:rsidP="00667F80">
      <w:pPr>
        <w:pStyle w:val="Heading2"/>
      </w:pPr>
      <w:bookmarkStart w:id="170" w:name="_Toc6903545"/>
      <w:bookmarkStart w:id="171" w:name="_Toc69991058"/>
      <w:r>
        <w:t>Recommendations – staff</w:t>
      </w:r>
      <w:bookmarkEnd w:id="170"/>
      <w:bookmarkEnd w:id="171"/>
    </w:p>
    <w:tbl>
      <w:tblPr>
        <w:tblStyle w:val="TableBox"/>
        <w:tblW w:w="9297" w:type="dxa"/>
        <w:tblLayout w:type="fixed"/>
        <w:tblLook w:val="04A0" w:firstRow="1" w:lastRow="0" w:firstColumn="1" w:lastColumn="0" w:noHBand="0" w:noVBand="1"/>
        <w:tblCaption w:val="Box to emphasise text"/>
      </w:tblPr>
      <w:tblGrid>
        <w:gridCol w:w="9297"/>
      </w:tblGrid>
      <w:tr w:rsidR="00961760" w14:paraId="3C499910" w14:textId="77777777" w:rsidTr="00C25ABC">
        <w:tc>
          <w:tcPr>
            <w:tcW w:w="9297" w:type="dxa"/>
          </w:tcPr>
          <w:p w14:paraId="51C35D1A" w14:textId="77777777" w:rsidR="00961760" w:rsidRPr="00D94BA3" w:rsidRDefault="00961760" w:rsidP="00F32A89">
            <w:pPr>
              <w:pStyle w:val="Headingboxtexttop"/>
            </w:pPr>
            <w:bookmarkStart w:id="172" w:name="_Toc6903546"/>
            <w:r>
              <w:t xml:space="preserve">I </w:t>
            </w:r>
            <w:r w:rsidRPr="00D94BA3">
              <w:t>recommend that:</w:t>
            </w:r>
          </w:p>
          <w:p w14:paraId="4ED77FAB" w14:textId="4F974C53" w:rsidR="00961760" w:rsidRDefault="00961760" w:rsidP="003A08D6">
            <w:pPr>
              <w:pStyle w:val="Boxsmallnumber-1"/>
            </w:pPr>
            <w:r w:rsidRPr="00D94BA3">
              <w:t xml:space="preserve">The Service take all necessary steps to enable comprehensive and accurate </w:t>
            </w:r>
            <w:r w:rsidR="00D94BA3" w:rsidRPr="00D94BA3">
              <w:t>recording</w:t>
            </w:r>
            <w:r w:rsidRPr="00D94BA3">
              <w:t xml:space="preserve"> of staffing</w:t>
            </w:r>
            <w:r w:rsidR="00D94BA3" w:rsidRPr="00D94BA3">
              <w:t xml:space="preserve"> data</w:t>
            </w:r>
            <w:r w:rsidRPr="00D94BA3">
              <w:t>.</w:t>
            </w:r>
          </w:p>
        </w:tc>
      </w:tr>
    </w:tbl>
    <w:p w14:paraId="73792C0F" w14:textId="77777777" w:rsidR="00C25ABC" w:rsidRPr="00D55F8B" w:rsidRDefault="00C25ABC" w:rsidP="00C25ABC">
      <w:pPr>
        <w:pStyle w:val="Heading2"/>
      </w:pPr>
      <w:bookmarkStart w:id="173" w:name="_Toc69991059"/>
      <w:r w:rsidRPr="00D55F8B">
        <w:t>Tiaho Mai comments</w:t>
      </w:r>
      <w:bookmarkEnd w:id="173"/>
    </w:p>
    <w:p w14:paraId="0A9C269A" w14:textId="3250E1CD" w:rsidR="00C25ABC" w:rsidRDefault="00C25ABC" w:rsidP="00C25ABC">
      <w:pPr>
        <w:pStyle w:val="BodyText"/>
      </w:pPr>
      <w:r w:rsidRPr="00D55F8B">
        <w:t>The DHB accepted recommendation 15.</w:t>
      </w:r>
    </w:p>
    <w:p w14:paraId="04F3E4D7" w14:textId="77777777" w:rsidR="00705F88" w:rsidRDefault="00705F88" w:rsidP="00705F88">
      <w:pPr>
        <w:pStyle w:val="BodyText"/>
        <w:rPr>
          <w:rFonts w:eastAsiaTheme="majorEastAsia" w:cstheme="majorBidi"/>
          <w:bCs/>
          <w:color w:val="9561CC"/>
          <w:sz w:val="38"/>
          <w:szCs w:val="28"/>
        </w:rPr>
      </w:pPr>
      <w:r>
        <w:br w:type="page"/>
      </w:r>
    </w:p>
    <w:p w14:paraId="030EBC82" w14:textId="09866C42" w:rsidR="00667F80" w:rsidRDefault="00667F80" w:rsidP="00667F80">
      <w:pPr>
        <w:pStyle w:val="Heading1"/>
      </w:pPr>
      <w:bookmarkStart w:id="174" w:name="_Toc69991060"/>
      <w:r w:rsidRPr="00906F05">
        <w:t>Acknowledgements</w:t>
      </w:r>
      <w:bookmarkEnd w:id="17"/>
      <w:bookmarkEnd w:id="18"/>
      <w:bookmarkEnd w:id="19"/>
      <w:bookmarkEnd w:id="20"/>
      <w:bookmarkEnd w:id="172"/>
      <w:bookmarkEnd w:id="174"/>
    </w:p>
    <w:p w14:paraId="665FC90D" w14:textId="77777777" w:rsidR="00A923BB" w:rsidRDefault="00667F80" w:rsidP="00667F80">
      <w:pPr>
        <w:pStyle w:val="BodyText"/>
      </w:pPr>
      <w:r>
        <w:t xml:space="preserve">I appreciate the full co-operation extended by the </w:t>
      </w:r>
      <w:r w:rsidR="00191CC2">
        <w:t>Nurse Unit Manager</w:t>
      </w:r>
      <w:r w:rsidR="00FD79DD">
        <w:t xml:space="preserve"> </w:t>
      </w:r>
      <w:r>
        <w:t>and staff to the Inspectors during their inspection of the</w:t>
      </w:r>
      <w:r w:rsidR="001C0A1A">
        <w:t xml:space="preserve"> Unit</w:t>
      </w:r>
      <w:r>
        <w:t xml:space="preserve">. </w:t>
      </w:r>
    </w:p>
    <w:p w14:paraId="2C2CCCC3" w14:textId="77777777" w:rsidR="00EB637B" w:rsidRDefault="00EB637B" w:rsidP="00667F80">
      <w:pPr>
        <w:pStyle w:val="ChiefOmbudsmansignatureblock"/>
      </w:pPr>
      <w:bookmarkStart w:id="175" w:name="_Toc363333016"/>
      <w:bookmarkStart w:id="176" w:name="_Toc463356898"/>
      <w:bookmarkStart w:id="177" w:name="_Toc463617544"/>
    </w:p>
    <w:p w14:paraId="0F0DA565" w14:textId="77777777" w:rsidR="00EB637B" w:rsidRDefault="00EB637B" w:rsidP="00667F80">
      <w:pPr>
        <w:pStyle w:val="ChiefOmbudsmansignatureblock"/>
      </w:pPr>
    </w:p>
    <w:p w14:paraId="037C8EEE" w14:textId="77777777" w:rsidR="00EB637B" w:rsidRDefault="00EB637B" w:rsidP="00667F80">
      <w:pPr>
        <w:pStyle w:val="ChiefOmbudsmansignatureblock"/>
      </w:pPr>
    </w:p>
    <w:p w14:paraId="316363DD" w14:textId="28814D3B" w:rsidR="00667F80" w:rsidRPr="00E95C43" w:rsidRDefault="00667F80" w:rsidP="00667F80">
      <w:pPr>
        <w:pStyle w:val="ChiefOmbudsmansignatureblock"/>
      </w:pPr>
      <w:r>
        <w:t>Peter Boshier</w:t>
      </w:r>
    </w:p>
    <w:p w14:paraId="4CFAD832" w14:textId="77777777" w:rsidR="00667F80" w:rsidRPr="00E95C43" w:rsidRDefault="00667F80" w:rsidP="00667F80">
      <w:pPr>
        <w:pStyle w:val="ChiefOmbudsmantitle"/>
      </w:pPr>
      <w:r w:rsidRPr="00E95C43">
        <w:t>Chief Ombudsman</w:t>
      </w:r>
    </w:p>
    <w:p w14:paraId="4E44D7DF" w14:textId="77777777" w:rsidR="00667F80" w:rsidRDefault="00667F80" w:rsidP="00667F80">
      <w:pPr>
        <w:pStyle w:val="ChiefOmbudsmantitle"/>
      </w:pPr>
      <w:r w:rsidRPr="00E95C43">
        <w:t>National Preventive Mechanism</w:t>
      </w:r>
    </w:p>
    <w:p w14:paraId="421A5A75" w14:textId="77777777" w:rsidR="00667F80" w:rsidRDefault="00667F80" w:rsidP="00667F80">
      <w:pPr>
        <w:pStyle w:val="HeadingAppendix"/>
      </w:pPr>
      <w:bookmarkStart w:id="178" w:name="_Toc6903547"/>
      <w:bookmarkStart w:id="179" w:name="_Toc69991061"/>
      <w:bookmarkEnd w:id="175"/>
      <w:bookmarkEnd w:id="176"/>
      <w:bookmarkEnd w:id="177"/>
      <w:r>
        <w:t>List of people who spoke with Inspectors</w:t>
      </w:r>
      <w:bookmarkEnd w:id="178"/>
      <w:bookmarkEnd w:id="179"/>
    </w:p>
    <w:p w14:paraId="080D092F" w14:textId="75255D64" w:rsidR="00667F80" w:rsidRDefault="00667F80" w:rsidP="00667F80">
      <w:pPr>
        <w:pStyle w:val="Tablecaption"/>
        <w:rPr>
          <w:noProof/>
        </w:rPr>
      </w:pPr>
      <w:bookmarkStart w:id="180" w:name="_Toc6903553"/>
      <w:bookmarkStart w:id="181" w:name="_Toc69991063"/>
      <w:r>
        <w:t xml:space="preserve">Table </w:t>
      </w:r>
      <w:r>
        <w:rPr>
          <w:noProof/>
        </w:rPr>
        <w:fldChar w:fldCharType="begin"/>
      </w:r>
      <w:r>
        <w:rPr>
          <w:noProof/>
        </w:rPr>
        <w:instrText xml:space="preserve"> SEQ Table \* ARABIC </w:instrText>
      </w:r>
      <w:r>
        <w:rPr>
          <w:noProof/>
        </w:rPr>
        <w:fldChar w:fldCharType="separate"/>
      </w:r>
      <w:r w:rsidR="00C202CA">
        <w:rPr>
          <w:noProof/>
        </w:rPr>
        <w:t>1</w:t>
      </w:r>
      <w:r>
        <w:rPr>
          <w:noProof/>
        </w:rPr>
        <w:fldChar w:fldCharType="end"/>
      </w:r>
      <w:r>
        <w:rPr>
          <w:noProof/>
        </w:rPr>
        <w:t>: List of people who spoke with Inspectors</w:t>
      </w:r>
      <w:bookmarkEnd w:id="180"/>
      <w:bookmarkEnd w:id="181"/>
    </w:p>
    <w:tbl>
      <w:tblPr>
        <w:tblStyle w:val="TableGrid"/>
        <w:tblW w:w="9297" w:type="dxa"/>
        <w:tblLayout w:type="fixed"/>
        <w:tblLook w:val="0620" w:firstRow="1" w:lastRow="0" w:firstColumn="0" w:lastColumn="0" w:noHBand="1" w:noVBand="1"/>
        <w:tblCaption w:val="Table for formatting purposes"/>
      </w:tblPr>
      <w:tblGrid>
        <w:gridCol w:w="3099"/>
        <w:gridCol w:w="3099"/>
        <w:gridCol w:w="3099"/>
      </w:tblGrid>
      <w:tr w:rsidR="00667F80" w14:paraId="1193F890" w14:textId="77777777" w:rsidTr="00FF036C">
        <w:trPr>
          <w:cnfStyle w:val="100000000000" w:firstRow="1" w:lastRow="0" w:firstColumn="0" w:lastColumn="0" w:oddVBand="0" w:evenVBand="0" w:oddHBand="0" w:evenHBand="0" w:firstRowFirstColumn="0" w:firstRowLastColumn="0" w:lastRowFirstColumn="0" w:lastRowLastColumn="0"/>
        </w:trPr>
        <w:tc>
          <w:tcPr>
            <w:tcW w:w="3099" w:type="dxa"/>
          </w:tcPr>
          <w:p w14:paraId="7725F8E8" w14:textId="77777777" w:rsidR="00667F80" w:rsidRDefault="00667F80" w:rsidP="00FF036C">
            <w:pPr>
              <w:pStyle w:val="Tableheadingrow1"/>
            </w:pPr>
            <w:r>
              <w:t>Managers</w:t>
            </w:r>
          </w:p>
        </w:tc>
        <w:tc>
          <w:tcPr>
            <w:tcW w:w="3099" w:type="dxa"/>
          </w:tcPr>
          <w:p w14:paraId="06CADC43" w14:textId="77777777" w:rsidR="00667F80" w:rsidRDefault="001C0A1A" w:rsidP="00FF036C">
            <w:pPr>
              <w:pStyle w:val="Tableheadingrow1"/>
            </w:pPr>
            <w:r>
              <w:t>Unit</w:t>
            </w:r>
            <w:r w:rsidR="00667F80">
              <w:t xml:space="preserve"> staff</w:t>
            </w:r>
          </w:p>
        </w:tc>
        <w:tc>
          <w:tcPr>
            <w:tcW w:w="3099" w:type="dxa"/>
          </w:tcPr>
          <w:p w14:paraId="2F70B31C" w14:textId="77777777" w:rsidR="00667F80" w:rsidRDefault="00667F80" w:rsidP="00FF036C">
            <w:pPr>
              <w:pStyle w:val="Tableheadingrow1"/>
            </w:pPr>
            <w:r>
              <w:t>Others</w:t>
            </w:r>
          </w:p>
        </w:tc>
      </w:tr>
      <w:tr w:rsidR="00667F80" w14:paraId="5634A30A" w14:textId="77777777" w:rsidTr="00FF036C">
        <w:tc>
          <w:tcPr>
            <w:tcW w:w="3099" w:type="dxa"/>
          </w:tcPr>
          <w:p w14:paraId="55A1578C" w14:textId="021DAF3C" w:rsidR="00191CC2" w:rsidRPr="00212CF7" w:rsidRDefault="00191CC2" w:rsidP="001C0A1A">
            <w:pPr>
              <w:pStyle w:val="Tablebodytext"/>
              <w:rPr>
                <w:color w:val="auto"/>
              </w:rPr>
            </w:pPr>
            <w:r w:rsidRPr="00212CF7">
              <w:rPr>
                <w:color w:val="auto"/>
              </w:rPr>
              <w:t>General Manager</w:t>
            </w:r>
          </w:p>
          <w:p w14:paraId="47D832D0" w14:textId="14ECD1FF" w:rsidR="00191CC2" w:rsidRPr="00212CF7" w:rsidRDefault="00212CF7" w:rsidP="001C0A1A">
            <w:pPr>
              <w:pStyle w:val="Tablebodytext"/>
              <w:rPr>
                <w:color w:val="auto"/>
              </w:rPr>
            </w:pPr>
            <w:r>
              <w:rPr>
                <w:color w:val="auto"/>
              </w:rPr>
              <w:t>Director Area Mental Health Services</w:t>
            </w:r>
          </w:p>
          <w:p w14:paraId="78B96215" w14:textId="7432EFC8" w:rsidR="00191CC2" w:rsidRDefault="00191CC2" w:rsidP="001C0A1A">
            <w:pPr>
              <w:pStyle w:val="Tablebodytext"/>
              <w:rPr>
                <w:color w:val="auto"/>
              </w:rPr>
            </w:pPr>
            <w:r w:rsidRPr="00212CF7">
              <w:rPr>
                <w:color w:val="auto"/>
              </w:rPr>
              <w:t>Clinical Director</w:t>
            </w:r>
          </w:p>
          <w:p w14:paraId="4039C28D" w14:textId="4FDE5245" w:rsidR="00191CC2" w:rsidRDefault="00191CC2" w:rsidP="001C0A1A">
            <w:pPr>
              <w:pStyle w:val="Tablebodytext"/>
              <w:rPr>
                <w:color w:val="auto"/>
              </w:rPr>
            </w:pPr>
            <w:r>
              <w:rPr>
                <w:color w:val="auto"/>
              </w:rPr>
              <w:t>Service Manager</w:t>
            </w:r>
          </w:p>
          <w:p w14:paraId="74B37969" w14:textId="2AFD61E5" w:rsidR="00697324" w:rsidRPr="00191CC2" w:rsidRDefault="00191CC2" w:rsidP="001C0A1A">
            <w:pPr>
              <w:pStyle w:val="Tablebodytext"/>
              <w:rPr>
                <w:color w:val="auto"/>
              </w:rPr>
            </w:pPr>
            <w:r w:rsidRPr="00191CC2">
              <w:rPr>
                <w:color w:val="auto"/>
              </w:rPr>
              <w:t xml:space="preserve">Nurse </w:t>
            </w:r>
            <w:r w:rsidR="001C0A1A" w:rsidRPr="00191CC2">
              <w:rPr>
                <w:color w:val="auto"/>
              </w:rPr>
              <w:t>Unit</w:t>
            </w:r>
            <w:r w:rsidR="00667F80" w:rsidRPr="00191CC2">
              <w:rPr>
                <w:color w:val="auto"/>
              </w:rPr>
              <w:t xml:space="preserve"> Manager</w:t>
            </w:r>
          </w:p>
          <w:p w14:paraId="68DB1E06" w14:textId="77777777" w:rsidR="00212CF7" w:rsidRPr="00191CC2" w:rsidRDefault="00212CF7" w:rsidP="00212CF7">
            <w:pPr>
              <w:pStyle w:val="Tablebodytext"/>
              <w:rPr>
                <w:color w:val="auto"/>
              </w:rPr>
            </w:pPr>
            <w:r>
              <w:rPr>
                <w:color w:val="auto"/>
              </w:rPr>
              <w:t>Clinical Nurse Specialist</w:t>
            </w:r>
          </w:p>
          <w:p w14:paraId="5F553E10" w14:textId="318BAB26" w:rsidR="00191CC2" w:rsidRDefault="00191CC2" w:rsidP="001C0A1A">
            <w:pPr>
              <w:pStyle w:val="Tablebodytext"/>
              <w:rPr>
                <w:color w:val="auto"/>
              </w:rPr>
            </w:pPr>
            <w:r w:rsidRPr="00191CC2">
              <w:rPr>
                <w:color w:val="auto"/>
              </w:rPr>
              <w:t>Charge Nurse Managers</w:t>
            </w:r>
          </w:p>
          <w:p w14:paraId="202A5B16" w14:textId="7F6E310E" w:rsidR="00697324" w:rsidRPr="00191CC2" w:rsidRDefault="00212CF7" w:rsidP="00212CF7">
            <w:pPr>
              <w:pStyle w:val="Tablebodytext"/>
              <w:rPr>
                <w:color w:val="auto"/>
              </w:rPr>
            </w:pPr>
            <w:r w:rsidRPr="00191CC2">
              <w:rPr>
                <w:color w:val="auto"/>
              </w:rPr>
              <w:t xml:space="preserve">Associate </w:t>
            </w:r>
            <w:r>
              <w:rPr>
                <w:color w:val="auto"/>
              </w:rPr>
              <w:t xml:space="preserve">Charge Nurse Manager </w:t>
            </w:r>
          </w:p>
        </w:tc>
        <w:tc>
          <w:tcPr>
            <w:tcW w:w="3099" w:type="dxa"/>
          </w:tcPr>
          <w:p w14:paraId="13F50FE5" w14:textId="77777777" w:rsidR="00667F80" w:rsidRPr="00191CC2" w:rsidRDefault="00667F80" w:rsidP="001C0A1A">
            <w:pPr>
              <w:pStyle w:val="Tablebodytext"/>
              <w:rPr>
                <w:color w:val="auto"/>
              </w:rPr>
            </w:pPr>
            <w:r w:rsidRPr="00191CC2">
              <w:rPr>
                <w:color w:val="auto"/>
              </w:rPr>
              <w:t>Registered Nurses</w:t>
            </w:r>
          </w:p>
          <w:p w14:paraId="3B6F80CF" w14:textId="48CE68A0" w:rsidR="00667F80" w:rsidRDefault="00667F80" w:rsidP="001C0A1A">
            <w:pPr>
              <w:pStyle w:val="Tablebodytext"/>
              <w:rPr>
                <w:color w:val="auto"/>
              </w:rPr>
            </w:pPr>
            <w:r w:rsidRPr="00191CC2">
              <w:rPr>
                <w:color w:val="auto"/>
              </w:rPr>
              <w:t>Consultant Psychiatrist</w:t>
            </w:r>
          </w:p>
          <w:p w14:paraId="3190A2DC" w14:textId="1609FE82" w:rsidR="00191CC2" w:rsidRPr="00191CC2" w:rsidRDefault="00212CF7" w:rsidP="001C0A1A">
            <w:pPr>
              <w:pStyle w:val="Tablebodytext"/>
              <w:rPr>
                <w:color w:val="auto"/>
              </w:rPr>
            </w:pPr>
            <w:r>
              <w:rPr>
                <w:color w:val="auto"/>
              </w:rPr>
              <w:t>Medical Officer Specialist Scale</w:t>
            </w:r>
          </w:p>
          <w:p w14:paraId="3FAD5D04" w14:textId="4AD38BFA" w:rsidR="00667F80" w:rsidRDefault="00667F80" w:rsidP="001C0A1A">
            <w:pPr>
              <w:pStyle w:val="Tablebodytext"/>
              <w:rPr>
                <w:color w:val="auto"/>
              </w:rPr>
            </w:pPr>
            <w:r w:rsidRPr="00191CC2">
              <w:rPr>
                <w:color w:val="auto"/>
              </w:rPr>
              <w:t>Clinical Psychologist</w:t>
            </w:r>
          </w:p>
          <w:p w14:paraId="30ADD7FA" w14:textId="1B6BF667" w:rsidR="00191CC2" w:rsidRPr="00191CC2" w:rsidRDefault="00191CC2" w:rsidP="001C0A1A">
            <w:pPr>
              <w:pStyle w:val="Tablebodytext"/>
              <w:rPr>
                <w:color w:val="auto"/>
              </w:rPr>
            </w:pPr>
            <w:r>
              <w:rPr>
                <w:color w:val="auto"/>
              </w:rPr>
              <w:t>Care Quality Coordinator</w:t>
            </w:r>
          </w:p>
          <w:p w14:paraId="78D637CB" w14:textId="77777777" w:rsidR="00667F80" w:rsidRPr="00191CC2" w:rsidRDefault="00667F80" w:rsidP="001C0A1A">
            <w:pPr>
              <w:pStyle w:val="Tablebodytext"/>
              <w:rPr>
                <w:color w:val="auto"/>
              </w:rPr>
            </w:pPr>
            <w:r w:rsidRPr="00191CC2">
              <w:rPr>
                <w:color w:val="auto"/>
              </w:rPr>
              <w:t>Occupational Therapist</w:t>
            </w:r>
            <w:r w:rsidR="008F778A" w:rsidRPr="00191CC2">
              <w:rPr>
                <w:color w:val="auto"/>
              </w:rPr>
              <w:t>s</w:t>
            </w:r>
          </w:p>
          <w:p w14:paraId="4D2762AD" w14:textId="47FDE3CC" w:rsidR="00667F80" w:rsidRPr="00191CC2" w:rsidRDefault="00667F80" w:rsidP="001C0A1A">
            <w:pPr>
              <w:pStyle w:val="Tablebodytext"/>
              <w:rPr>
                <w:color w:val="auto"/>
              </w:rPr>
            </w:pPr>
            <w:r w:rsidRPr="00191CC2">
              <w:rPr>
                <w:color w:val="auto"/>
              </w:rPr>
              <w:t>Social Worker</w:t>
            </w:r>
          </w:p>
          <w:p w14:paraId="24998C34" w14:textId="6BC0F303" w:rsidR="00191CC2" w:rsidRPr="00212CF7" w:rsidRDefault="00191CC2" w:rsidP="001C0A1A">
            <w:pPr>
              <w:pStyle w:val="Tablebodytext"/>
              <w:rPr>
                <w:color w:val="auto"/>
              </w:rPr>
            </w:pPr>
            <w:r w:rsidRPr="00191CC2">
              <w:rPr>
                <w:color w:val="auto"/>
              </w:rPr>
              <w:t>Psychiatric</w:t>
            </w:r>
            <w:r w:rsidR="00212CF7">
              <w:rPr>
                <w:color w:val="auto"/>
              </w:rPr>
              <w:t xml:space="preserve"> Assistants</w:t>
            </w:r>
          </w:p>
        </w:tc>
        <w:tc>
          <w:tcPr>
            <w:tcW w:w="3099" w:type="dxa"/>
          </w:tcPr>
          <w:p w14:paraId="31A4605D" w14:textId="224D7C17" w:rsidR="00667F80" w:rsidRDefault="001B7DF3" w:rsidP="001C0A1A">
            <w:pPr>
              <w:pStyle w:val="Tablebodytext"/>
              <w:rPr>
                <w:color w:val="auto"/>
              </w:rPr>
            </w:pPr>
            <w:r w:rsidRPr="00191CC2">
              <w:rPr>
                <w:color w:val="auto"/>
              </w:rPr>
              <w:t>Service user</w:t>
            </w:r>
            <w:r w:rsidR="00667F80" w:rsidRPr="00191CC2">
              <w:rPr>
                <w:color w:val="auto"/>
              </w:rPr>
              <w:t>s</w:t>
            </w:r>
          </w:p>
          <w:p w14:paraId="119E3090" w14:textId="393CD7E2" w:rsidR="00191CC2" w:rsidRPr="00191CC2" w:rsidRDefault="00191CC2" w:rsidP="001C0A1A">
            <w:pPr>
              <w:pStyle w:val="Tablebodytext"/>
              <w:rPr>
                <w:color w:val="auto"/>
              </w:rPr>
            </w:pPr>
            <w:r>
              <w:rPr>
                <w:color w:val="auto"/>
              </w:rPr>
              <w:t>Kai Manaaki</w:t>
            </w:r>
          </w:p>
          <w:p w14:paraId="109310A1" w14:textId="1CA4151C" w:rsidR="00191CC2" w:rsidRPr="00191CC2" w:rsidRDefault="00191CC2" w:rsidP="001C0A1A">
            <w:pPr>
              <w:pStyle w:val="Tablebodytext"/>
              <w:rPr>
                <w:color w:val="auto"/>
              </w:rPr>
            </w:pPr>
            <w:r w:rsidRPr="00645895">
              <w:rPr>
                <w:color w:val="auto"/>
              </w:rPr>
              <w:t>Family Advisor</w:t>
            </w:r>
          </w:p>
          <w:p w14:paraId="08E41ADD" w14:textId="03873A90" w:rsidR="00985187" w:rsidRDefault="00985187" w:rsidP="001C0A1A">
            <w:pPr>
              <w:pStyle w:val="Tablebodytext"/>
              <w:rPr>
                <w:color w:val="auto"/>
              </w:rPr>
            </w:pPr>
            <w:r>
              <w:rPr>
                <w:color w:val="auto"/>
              </w:rPr>
              <w:t>Professional Leader Consumer and Family/ Whaanau Centred Care</w:t>
            </w:r>
          </w:p>
          <w:p w14:paraId="24E134F6" w14:textId="37190F1F" w:rsidR="002835C8" w:rsidRPr="00191CC2" w:rsidRDefault="00667F80" w:rsidP="001C0A1A">
            <w:pPr>
              <w:pStyle w:val="Tablebodytext"/>
              <w:rPr>
                <w:color w:val="auto"/>
              </w:rPr>
            </w:pPr>
            <w:r w:rsidRPr="00191CC2">
              <w:rPr>
                <w:color w:val="auto"/>
              </w:rPr>
              <w:t xml:space="preserve">Consumer </w:t>
            </w:r>
            <w:r w:rsidR="00985187">
              <w:rPr>
                <w:color w:val="auto"/>
              </w:rPr>
              <w:t xml:space="preserve">Engagement </w:t>
            </w:r>
            <w:r w:rsidRPr="00191CC2">
              <w:rPr>
                <w:color w:val="auto"/>
              </w:rPr>
              <w:t>Advisor</w:t>
            </w:r>
          </w:p>
          <w:p w14:paraId="5F9E47C8" w14:textId="77777777" w:rsidR="00497621" w:rsidRPr="00FD79DD" w:rsidRDefault="00497621" w:rsidP="001C0A1A">
            <w:pPr>
              <w:pStyle w:val="Tablebodytext"/>
              <w:rPr>
                <w:color w:val="auto"/>
                <w:highlight w:val="yellow"/>
              </w:rPr>
            </w:pPr>
            <w:r w:rsidRPr="00CB22BF">
              <w:rPr>
                <w:color w:val="auto"/>
              </w:rPr>
              <w:t>District Inspector</w:t>
            </w:r>
          </w:p>
        </w:tc>
      </w:tr>
    </w:tbl>
    <w:p w14:paraId="3C5F993D" w14:textId="77777777" w:rsidR="00667F80" w:rsidRDefault="00667F80" w:rsidP="00667F80">
      <w:pPr>
        <w:pStyle w:val="Whitespace"/>
      </w:pPr>
    </w:p>
    <w:p w14:paraId="3A869480" w14:textId="77777777" w:rsidR="00667F80" w:rsidRDefault="00667F80" w:rsidP="00667F80">
      <w:pPr>
        <w:spacing w:after="200" w:line="276" w:lineRule="auto"/>
      </w:pPr>
      <w:r>
        <w:br w:type="page"/>
      </w:r>
    </w:p>
    <w:p w14:paraId="57FBB616" w14:textId="77777777" w:rsidR="00667F80" w:rsidRDefault="00667F80" w:rsidP="00667F80">
      <w:pPr>
        <w:pStyle w:val="HeadingAppendix"/>
      </w:pPr>
      <w:bookmarkStart w:id="182" w:name="_Toc1048744"/>
      <w:bookmarkStart w:id="183" w:name="_Toc5365364"/>
      <w:bookmarkStart w:id="184" w:name="_Toc6903548"/>
      <w:bookmarkStart w:id="185" w:name="_Toc69991062"/>
      <w:r w:rsidRPr="002F529C">
        <w:t>Legislative framework</w:t>
      </w:r>
      <w:bookmarkEnd w:id="182"/>
      <w:bookmarkEnd w:id="183"/>
      <w:bookmarkEnd w:id="184"/>
      <w:bookmarkEnd w:id="185"/>
    </w:p>
    <w:p w14:paraId="44B94919" w14:textId="77777777" w:rsidR="00E65949" w:rsidRDefault="00E65949" w:rsidP="00E65949">
      <w:pPr>
        <w:pStyle w:val="BodyText"/>
      </w:pPr>
      <w:r>
        <w:t xml:space="preserve">In 2007 the New Zealand Government ratified the </w:t>
      </w:r>
      <w:r>
        <w:rPr>
          <w:rStyle w:val="Italics"/>
        </w:rPr>
        <w:t>United Nations Optional Protocol to the Convention against Torture and Other Cruel, Inhuman or Degrading Treatment or Punishment</w:t>
      </w:r>
      <w:r>
        <w:t xml:space="preserve"> (OPCAT). </w:t>
      </w:r>
    </w:p>
    <w:p w14:paraId="13361921" w14:textId="77777777" w:rsidR="00E65949" w:rsidRDefault="00E65949" w:rsidP="00E65949">
      <w:pPr>
        <w:pStyle w:val="BodyText"/>
      </w:pPr>
      <w:r>
        <w:t xml:space="preserve">The objective of OPCAT is to establish a system of regular visits undertaken by an independent national body to places where people are deprived of their liberty, in order to prevent torture and other cruel, inhuman or degrading treatment or punishment. </w:t>
      </w:r>
    </w:p>
    <w:p w14:paraId="1D6EC0AF" w14:textId="77777777" w:rsidR="00E65949" w:rsidRDefault="00E65949" w:rsidP="00E65949">
      <w:pPr>
        <w:pStyle w:val="BodyText"/>
      </w:pPr>
      <w:r>
        <w:t xml:space="preserve">The Crimes of Torture Act 1989 (COTA) was amended by the Crimes of Torture Amendment Act 2006 to enable New Zealand to meet its international obligations under OPCAT. </w:t>
      </w:r>
    </w:p>
    <w:p w14:paraId="3CE2CE2B" w14:textId="77777777" w:rsidR="00E65949" w:rsidRDefault="00E65949" w:rsidP="00E65949">
      <w:pPr>
        <w:pStyle w:val="Heading4"/>
      </w:pPr>
      <w:bookmarkStart w:id="186" w:name="_Toc535601753"/>
      <w:r>
        <w:t>Places of detention – health and disability facilities</w:t>
      </w:r>
      <w:bookmarkEnd w:id="186"/>
    </w:p>
    <w:p w14:paraId="640C243B" w14:textId="77777777" w:rsidR="00E65949" w:rsidRDefault="00E65949" w:rsidP="00E65949">
      <w:pPr>
        <w:pStyle w:val="BodyText"/>
      </w:pPr>
      <w:r>
        <w:t>Section 16 of COTA defines a “place of detention” as:</w:t>
      </w:r>
    </w:p>
    <w:p w14:paraId="0FFE2287" w14:textId="77777777" w:rsidR="00345B9D" w:rsidRDefault="00345B9D" w:rsidP="00345B9D">
      <w:pPr>
        <w:ind w:left="567" w:right="567"/>
        <w:rPr>
          <w:i/>
          <w:color w:val="4D4D4D"/>
        </w:rPr>
      </w:pPr>
      <w:r w:rsidRPr="002B3BA9">
        <w:rPr>
          <w:i/>
          <w:color w:val="4D4D4D"/>
        </w:rPr>
        <w:t>“…any place in New Zealand where persons are or may be deprived of liberty, including, for example, detention or custody in…</w:t>
      </w:r>
    </w:p>
    <w:p w14:paraId="237F594E" w14:textId="77777777" w:rsidR="00345B9D" w:rsidRPr="002B3BA9" w:rsidRDefault="00345B9D" w:rsidP="00345B9D">
      <w:pPr>
        <w:ind w:left="567" w:right="567"/>
        <w:rPr>
          <w:i/>
          <w:color w:val="4D4D4D"/>
        </w:rPr>
      </w:pPr>
      <w:r>
        <w:rPr>
          <w:i/>
          <w:color w:val="4D4D4D"/>
        </w:rPr>
        <w:t xml:space="preserve">(d) </w:t>
      </w:r>
      <w:r>
        <w:rPr>
          <w:i/>
          <w:color w:val="4D4D4D"/>
        </w:rPr>
        <w:tab/>
        <w:t>a hospital</w:t>
      </w:r>
    </w:p>
    <w:p w14:paraId="6791CB04" w14:textId="77777777" w:rsidR="00345B9D" w:rsidRPr="002B3BA9" w:rsidRDefault="00345B9D" w:rsidP="00345B9D">
      <w:pPr>
        <w:ind w:left="567" w:right="567"/>
        <w:rPr>
          <w:i/>
          <w:color w:val="4D4D4D"/>
        </w:rPr>
      </w:pPr>
      <w:r w:rsidRPr="002B3BA9">
        <w:rPr>
          <w:i/>
          <w:color w:val="4D4D4D"/>
        </w:rPr>
        <w:t>(e)</w:t>
      </w:r>
      <w:r w:rsidRPr="002B3BA9">
        <w:rPr>
          <w:i/>
          <w:color w:val="4D4D4D"/>
        </w:rPr>
        <w:tab/>
        <w:t>a secure facility as defined in section 9(2) of the Intellectual Disability (Compulsory Care and Rehabilitation) Act 2003…”</w:t>
      </w:r>
    </w:p>
    <w:p w14:paraId="5AD7AA68" w14:textId="77777777" w:rsidR="00E65949" w:rsidRDefault="00E65949" w:rsidP="00E65949">
      <w:pPr>
        <w:pStyle w:val="BodyText"/>
      </w:pPr>
      <w:r>
        <w:t xml:space="preserve">Ombudsmen are designated by the Minister of Justice as a National Preventive Mechanism (NPM) to inspect certain places of detention under OPCAT, including hospitals and the secure facilities identified above. </w:t>
      </w:r>
    </w:p>
    <w:p w14:paraId="1EB13AB0" w14:textId="77777777" w:rsidR="00E65949" w:rsidRDefault="00E65949" w:rsidP="00E65949">
      <w:pPr>
        <w:pStyle w:val="BodyText"/>
      </w:pPr>
      <w:r>
        <w:t>Under section 27 of COTA, an NPM’s functions include:</w:t>
      </w:r>
    </w:p>
    <w:p w14:paraId="102542CA" w14:textId="77777777" w:rsidR="00E65949" w:rsidRDefault="00E65949" w:rsidP="009576C9">
      <w:pPr>
        <w:pStyle w:val="Bullet1"/>
        <w:numPr>
          <w:ilvl w:val="0"/>
          <w:numId w:val="28"/>
        </w:numPr>
        <w:tabs>
          <w:tab w:val="num" w:pos="709"/>
        </w:tabs>
      </w:pPr>
      <w:r>
        <w:t>to examine the conditions of detention applying to detainees and the treatment of detainees; and</w:t>
      </w:r>
    </w:p>
    <w:p w14:paraId="007FF27D" w14:textId="77777777" w:rsidR="00E65949" w:rsidRDefault="00E65949" w:rsidP="009576C9">
      <w:pPr>
        <w:pStyle w:val="Bullet1"/>
        <w:numPr>
          <w:ilvl w:val="0"/>
          <w:numId w:val="28"/>
        </w:numPr>
        <w:tabs>
          <w:tab w:val="num" w:pos="709"/>
        </w:tabs>
      </w:pPr>
      <w:r>
        <w:t>to make any recommendations it considers appropriate to the person in charge of a place of detention:</w:t>
      </w:r>
    </w:p>
    <w:p w14:paraId="4786543D" w14:textId="77777777" w:rsidR="00E65949" w:rsidRDefault="00E65949" w:rsidP="009576C9">
      <w:pPr>
        <w:pStyle w:val="Bullet2"/>
        <w:numPr>
          <w:ilvl w:val="1"/>
          <w:numId w:val="28"/>
        </w:numPr>
      </w:pPr>
      <w:r>
        <w:t>for improving the conditions of detention applying to detainees;</w:t>
      </w:r>
    </w:p>
    <w:p w14:paraId="075A9629" w14:textId="77777777" w:rsidR="00E65949" w:rsidRDefault="00E65949" w:rsidP="009576C9">
      <w:pPr>
        <w:pStyle w:val="Bullet2"/>
        <w:numPr>
          <w:ilvl w:val="1"/>
          <w:numId w:val="28"/>
        </w:numPr>
      </w:pPr>
      <w:r>
        <w:t>for improving the treatment of detainees; and</w:t>
      </w:r>
    </w:p>
    <w:p w14:paraId="393F5459" w14:textId="77777777" w:rsidR="00E65949" w:rsidRDefault="00E65949" w:rsidP="009576C9">
      <w:pPr>
        <w:pStyle w:val="Bullet2"/>
        <w:numPr>
          <w:ilvl w:val="1"/>
          <w:numId w:val="28"/>
        </w:numPr>
      </w:pPr>
      <w:r>
        <w:t>for preventing torture and other cruel, inhuman or degrading treatment or punishment in places of detention.</w:t>
      </w:r>
    </w:p>
    <w:p w14:paraId="4D93AFAD" w14:textId="77777777" w:rsidR="00E65949" w:rsidRDefault="00E65949" w:rsidP="00E65949">
      <w:pPr>
        <w:pStyle w:val="Heading4"/>
      </w:pPr>
      <w:r>
        <w:t>Carrying out the OPCAT function</w:t>
      </w:r>
    </w:p>
    <w:p w14:paraId="35C7556B" w14:textId="77777777" w:rsidR="00E65949" w:rsidRDefault="00E65949" w:rsidP="00E65949">
      <w:pPr>
        <w:pStyle w:val="BodyText"/>
      </w:pPr>
      <w:r>
        <w:t>Under COTA, Ombudsmen are entitled to:</w:t>
      </w:r>
    </w:p>
    <w:p w14:paraId="3B24ADFB" w14:textId="77777777" w:rsidR="00E65949" w:rsidRDefault="00E65949" w:rsidP="009576C9">
      <w:pPr>
        <w:pStyle w:val="Bullet1"/>
        <w:numPr>
          <w:ilvl w:val="0"/>
          <w:numId w:val="28"/>
        </w:numPr>
        <w:tabs>
          <w:tab w:val="num" w:pos="709"/>
        </w:tabs>
      </w:pPr>
      <w:r>
        <w:t>access all information regarding the number of detainees, the treatment of detainees and the conditions of detention;</w:t>
      </w:r>
    </w:p>
    <w:p w14:paraId="0933544C" w14:textId="77777777" w:rsidR="00E65949" w:rsidRDefault="00E65949" w:rsidP="009576C9">
      <w:pPr>
        <w:pStyle w:val="Bullet1"/>
        <w:numPr>
          <w:ilvl w:val="0"/>
          <w:numId w:val="28"/>
        </w:numPr>
        <w:tabs>
          <w:tab w:val="num" w:pos="709"/>
        </w:tabs>
      </w:pPr>
      <w:r>
        <w:t>unrestricted access to any place of detention for which they are designated, and unrestricted access to any person in that place;</w:t>
      </w:r>
    </w:p>
    <w:p w14:paraId="1135A07C" w14:textId="77777777" w:rsidR="00E65949" w:rsidRDefault="00E65949" w:rsidP="009576C9">
      <w:pPr>
        <w:pStyle w:val="Bullet1"/>
        <w:numPr>
          <w:ilvl w:val="0"/>
          <w:numId w:val="28"/>
        </w:numPr>
        <w:tabs>
          <w:tab w:val="num" w:pos="709"/>
        </w:tabs>
      </w:pPr>
      <w:r>
        <w:t>interview any person, without witnesses, either personally or through an interpreter; and</w:t>
      </w:r>
    </w:p>
    <w:p w14:paraId="515A635A" w14:textId="77777777" w:rsidR="00E65949" w:rsidRDefault="00E65949" w:rsidP="009576C9">
      <w:pPr>
        <w:pStyle w:val="Bullet1"/>
        <w:numPr>
          <w:ilvl w:val="0"/>
          <w:numId w:val="28"/>
        </w:numPr>
        <w:tabs>
          <w:tab w:val="num" w:pos="709"/>
        </w:tabs>
      </w:pPr>
      <w:r>
        <w:t xml:space="preserve">choose the places they want to visit and the people they want to interview. </w:t>
      </w:r>
    </w:p>
    <w:p w14:paraId="13A25747" w14:textId="2BC29532" w:rsidR="00E65949" w:rsidRDefault="00E65949" w:rsidP="00E65949">
      <w:pPr>
        <w:pStyle w:val="BodyText"/>
      </w:pPr>
      <w:r>
        <w:t>Section 34 of COTA provides that when carrying out their OPCAT function, Ombudsmen can use their Ombudsmen Act (OA) powers to require the production of any information, documents, papers or things (even where there may be a statutory obligation of secrecy or non-disclosure) (sections 19(1), 19(3) and 19(4) OA. To facilitate his OPCAT role, the Chief Ombudsman has authorised inspectors to exercise these powers on his behalf.</w:t>
      </w:r>
    </w:p>
    <w:p w14:paraId="55FB01A1" w14:textId="77777777" w:rsidR="00E65949" w:rsidRDefault="00E65949" w:rsidP="00E65949">
      <w:pPr>
        <w:pStyle w:val="Heading4"/>
      </w:pPr>
      <w:bookmarkStart w:id="187" w:name="_Toc535601755"/>
      <w:r>
        <w:t>More information</w:t>
      </w:r>
      <w:bookmarkEnd w:id="187"/>
    </w:p>
    <w:p w14:paraId="0F36B075" w14:textId="77777777" w:rsidR="00A923BB" w:rsidRDefault="00E65949" w:rsidP="00E65949">
      <w:pPr>
        <w:pStyle w:val="BodyText"/>
        <w:rPr>
          <w:i/>
        </w:rPr>
      </w:pPr>
      <w:r>
        <w:t>Find out more about the Chief Ombudsman’s OPCAT role, and read his reports online: ombudsman.parliament.nz/opcat.</w:t>
      </w:r>
    </w:p>
    <w:p w14:paraId="63D84A10" w14:textId="758BCCA4" w:rsidR="00FF036C" w:rsidRPr="00FF036C" w:rsidRDefault="00FF036C" w:rsidP="00FF036C">
      <w:pPr>
        <w:pStyle w:val="BodyText"/>
      </w:pPr>
    </w:p>
    <w:sectPr w:rsidR="00FF036C" w:rsidRPr="00FF036C" w:rsidSect="00672F95">
      <w:headerReference w:type="even" r:id="rId33"/>
      <w:headerReference w:type="default" r:id="rId34"/>
      <w:footerReference w:type="even" r:id="rId35"/>
      <w:footerReference w:type="default" r:id="rId36"/>
      <w:headerReference w:type="first" r:id="rId37"/>
      <w:footerReference w:type="first" r:id="rId38"/>
      <w:endnotePr>
        <w:numFmt w:val="decimal"/>
      </w:endnotePr>
      <w:type w:val="oddPage"/>
      <w:pgSz w:w="11906" w:h="16838" w:code="9"/>
      <w:pgMar w:top="1701" w:right="1304" w:bottom="1701" w:left="1304" w:header="680" w:footer="68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C1A418" w14:textId="77777777" w:rsidR="001F3AA4" w:rsidRPr="00D45126" w:rsidRDefault="001F3AA4" w:rsidP="00554FCD">
      <w:pPr>
        <w:spacing w:after="0" w:line="240" w:lineRule="auto"/>
        <w:rPr>
          <w:color w:val="4D4D4D"/>
        </w:rPr>
      </w:pPr>
      <w:r w:rsidRPr="00D45126">
        <w:rPr>
          <w:color w:val="4D4D4D"/>
        </w:rPr>
        <w:separator/>
      </w:r>
    </w:p>
  </w:endnote>
  <w:endnote w:type="continuationSeparator" w:id="0">
    <w:p w14:paraId="3EAEB973" w14:textId="77777777" w:rsidR="001F3AA4" w:rsidRPr="00D45126" w:rsidRDefault="001F3AA4" w:rsidP="00554FCD">
      <w:pPr>
        <w:spacing w:after="0" w:line="240" w:lineRule="auto"/>
        <w:rPr>
          <w:color w:val="4D4D4D"/>
        </w:rPr>
      </w:pPr>
      <w:r w:rsidRPr="00D45126">
        <w:rPr>
          <w:color w:val="4D4D4D"/>
        </w:rPr>
        <w:continuationSeparator/>
      </w:r>
    </w:p>
  </w:endnote>
  <w:endnote w:type="continuationNotice" w:id="1">
    <w:p w14:paraId="27A41034" w14:textId="77777777" w:rsidR="001F3AA4" w:rsidRDefault="001F3A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CA8A53" w14:textId="77777777" w:rsidR="00BF4DC8" w:rsidRPr="00B867F0" w:rsidRDefault="00BF4DC8" w:rsidP="00B867F0">
    <w:pPr>
      <w:pStyle w:val="Footer"/>
      <w:tabs>
        <w:tab w:val="clear" w:pos="9299"/>
        <w:tab w:val="left" w:pos="2895"/>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FCC000" w14:textId="77777777" w:rsidR="00BF4DC8" w:rsidRPr="0059155D" w:rsidRDefault="00BF4DC8" w:rsidP="000F43B0">
    <w:pPr>
      <w:pStyle w:val="Footerline"/>
    </w:pPr>
  </w:p>
  <w:p w14:paraId="1C5E7F77" w14:textId="77777777" w:rsidR="00BF4DC8" w:rsidRPr="0059155D" w:rsidRDefault="00BF4DC8" w:rsidP="000F43B0">
    <w:pPr>
      <w:pStyle w:val="Footerline"/>
    </w:pPr>
  </w:p>
  <w:p w14:paraId="704CCC4C" w14:textId="4ECAD42C" w:rsidR="00BF4DC8" w:rsidRPr="005533D8" w:rsidRDefault="00BF4DC8" w:rsidP="000F43B0">
    <w:pPr>
      <w:pStyle w:val="Footer"/>
    </w:pPr>
    <w:r>
      <w:tab/>
    </w:r>
    <w:r w:rsidR="001F3AA4">
      <w:fldChar w:fldCharType="begin"/>
    </w:r>
    <w:r w:rsidR="001F3AA4">
      <w:instrText xml:space="preserve"> DOCVARIABLE  dvShortText </w:instrText>
    </w:r>
    <w:r w:rsidR="001F3AA4">
      <w:fldChar w:fldCharType="separate"/>
    </w:r>
    <w:r>
      <w:t>OPCAT Report: Mental Health |</w:t>
    </w:r>
    <w:r w:rsidR="001F3AA4">
      <w:fldChar w:fldCharType="end"/>
    </w:r>
    <w:r>
      <w:t xml:space="preserve"> Page </w:t>
    </w:r>
    <w:r w:rsidRPr="00A32286">
      <w:rPr>
        <w:rStyle w:val="PageNumber"/>
      </w:rPr>
      <w:fldChar w:fldCharType="begin"/>
    </w:r>
    <w:r w:rsidRPr="00A32286">
      <w:rPr>
        <w:rStyle w:val="PageNumber"/>
      </w:rPr>
      <w:instrText xml:space="preserve"> PAGE   \* MERGEFORMAT </w:instrText>
    </w:r>
    <w:r w:rsidRPr="00A32286">
      <w:rPr>
        <w:rStyle w:val="PageNumber"/>
      </w:rPr>
      <w:fldChar w:fldCharType="separate"/>
    </w:r>
    <w:r>
      <w:rPr>
        <w:rStyle w:val="PageNumber"/>
        <w:noProof/>
      </w:rPr>
      <w:t>34</w:t>
    </w:r>
    <w:r w:rsidRPr="00A32286">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FFB377" w14:textId="77777777" w:rsidR="00BF4DC8" w:rsidRPr="0059155D" w:rsidRDefault="00BF4DC8" w:rsidP="002A3414">
    <w:pPr>
      <w:pStyle w:val="Footerline"/>
    </w:pPr>
  </w:p>
  <w:p w14:paraId="3894C3C8" w14:textId="77777777" w:rsidR="00BF4DC8" w:rsidRPr="0059155D" w:rsidRDefault="00BF4DC8" w:rsidP="002A3414">
    <w:pPr>
      <w:pStyle w:val="Footerline"/>
    </w:pPr>
  </w:p>
  <w:p w14:paraId="3E27AA8B" w14:textId="142230B5" w:rsidR="00BF4DC8" w:rsidRPr="005533D8" w:rsidRDefault="00BF4DC8" w:rsidP="002A3414">
    <w:pPr>
      <w:pStyle w:val="Footer"/>
    </w:pPr>
    <w:r>
      <w:t xml:space="preserve">Page </w:t>
    </w:r>
    <w:r w:rsidRPr="00A32286">
      <w:rPr>
        <w:rStyle w:val="PageNumber"/>
      </w:rPr>
      <w:fldChar w:fldCharType="begin"/>
    </w:r>
    <w:r w:rsidRPr="00A32286">
      <w:rPr>
        <w:rStyle w:val="PageNumber"/>
      </w:rPr>
      <w:instrText xml:space="preserve"> PAGE   \* MERGEFORMAT </w:instrText>
    </w:r>
    <w:r w:rsidRPr="00A32286">
      <w:rPr>
        <w:rStyle w:val="PageNumber"/>
      </w:rPr>
      <w:fldChar w:fldCharType="separate"/>
    </w:r>
    <w:r w:rsidR="00CE7E1B">
      <w:rPr>
        <w:rStyle w:val="PageNumber"/>
        <w:noProof/>
      </w:rPr>
      <w:t>20</w:t>
    </w:r>
    <w:r w:rsidRPr="00A32286">
      <w:rPr>
        <w:rStyle w:val="PageNumber"/>
      </w:rPr>
      <w:fldChar w:fldCharType="end"/>
    </w:r>
    <w:r>
      <w:rPr>
        <w:rStyle w:val="PageNumber"/>
      </w:rPr>
      <w:t xml:space="preserve"> </w:t>
    </w:r>
    <w:r w:rsidR="001F3AA4">
      <w:fldChar w:fldCharType="begin"/>
    </w:r>
    <w:r w:rsidR="001F3AA4">
      <w:instrText xml:space="preserve"> DOCVARIABLE  dvShortTextEven </w:instrText>
    </w:r>
    <w:r w:rsidR="001F3AA4">
      <w:fldChar w:fldCharType="separate"/>
    </w:r>
    <w:r>
      <w:t>| OPCAT Report: Mental Health</w:t>
    </w:r>
    <w:r w:rsidR="001F3AA4">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62F0E" w14:textId="77777777" w:rsidR="00BF4DC8" w:rsidRPr="0059155D" w:rsidRDefault="00BF4DC8" w:rsidP="000F43B0">
    <w:pPr>
      <w:pStyle w:val="Footerline"/>
    </w:pPr>
  </w:p>
  <w:p w14:paraId="5F3825EB" w14:textId="77777777" w:rsidR="00BF4DC8" w:rsidRPr="0059155D" w:rsidRDefault="00BF4DC8" w:rsidP="000F43B0">
    <w:pPr>
      <w:pStyle w:val="Footerline"/>
    </w:pPr>
  </w:p>
  <w:p w14:paraId="08138F8D" w14:textId="3CD6AF3D" w:rsidR="00BF4DC8" w:rsidRPr="005533D8" w:rsidRDefault="00BF4DC8" w:rsidP="000F43B0">
    <w:pPr>
      <w:pStyle w:val="Footer"/>
    </w:pPr>
    <w:r>
      <w:tab/>
    </w:r>
    <w:r w:rsidR="001F3AA4">
      <w:fldChar w:fldCharType="begin"/>
    </w:r>
    <w:r w:rsidR="001F3AA4">
      <w:instrText xml:space="preserve"> DOCVARIABLE  dvShortText </w:instrText>
    </w:r>
    <w:r w:rsidR="001F3AA4">
      <w:fldChar w:fldCharType="separate"/>
    </w:r>
    <w:r>
      <w:t>OPCAT Report: Mental Health |</w:t>
    </w:r>
    <w:r w:rsidR="001F3AA4">
      <w:fldChar w:fldCharType="end"/>
    </w:r>
    <w:r>
      <w:t xml:space="preserve"> Page </w:t>
    </w:r>
    <w:r w:rsidRPr="00A32286">
      <w:rPr>
        <w:rStyle w:val="PageNumber"/>
      </w:rPr>
      <w:fldChar w:fldCharType="begin"/>
    </w:r>
    <w:r w:rsidRPr="00A32286">
      <w:rPr>
        <w:rStyle w:val="PageNumber"/>
      </w:rPr>
      <w:instrText xml:space="preserve"> PAGE   \* MERGEFORMAT </w:instrText>
    </w:r>
    <w:r w:rsidRPr="00A32286">
      <w:rPr>
        <w:rStyle w:val="PageNumber"/>
      </w:rPr>
      <w:fldChar w:fldCharType="separate"/>
    </w:r>
    <w:r w:rsidR="00CE7E1B">
      <w:rPr>
        <w:rStyle w:val="PageNumber"/>
        <w:noProof/>
      </w:rPr>
      <w:t>21</w:t>
    </w:r>
    <w:r w:rsidRPr="00A32286">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22F81B" w14:textId="77777777" w:rsidR="00BF4DC8" w:rsidRDefault="00BF4DC8" w:rsidP="00A85BB2">
    <w:pPr>
      <w:pStyle w:val="Footerline"/>
    </w:pPr>
  </w:p>
  <w:p w14:paraId="0394F51C" w14:textId="77777777" w:rsidR="00BF4DC8" w:rsidRDefault="00BF4DC8" w:rsidP="00A85BB2">
    <w:pPr>
      <w:pStyle w:val="Footer"/>
    </w:pPr>
    <w:r>
      <w:tab/>
      <w:t>COTA Prison Report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F569C9" w14:textId="77777777" w:rsidR="001F3AA4" w:rsidRPr="00D45126" w:rsidRDefault="001F3AA4" w:rsidP="002D6208">
      <w:pPr>
        <w:spacing w:after="0" w:line="240" w:lineRule="auto"/>
        <w:rPr>
          <w:color w:val="4D4D4D"/>
        </w:rPr>
      </w:pPr>
      <w:r w:rsidRPr="00D45126">
        <w:rPr>
          <w:color w:val="4D4D4D"/>
        </w:rPr>
        <w:separator/>
      </w:r>
    </w:p>
  </w:footnote>
  <w:footnote w:type="continuationSeparator" w:id="0">
    <w:p w14:paraId="5CCB9E3B" w14:textId="77777777" w:rsidR="001F3AA4" w:rsidRPr="00C14083" w:rsidRDefault="001F3AA4" w:rsidP="00554FCD">
      <w:pPr>
        <w:spacing w:after="0" w:line="240" w:lineRule="auto"/>
        <w:rPr>
          <w:color w:val="4D4D4D"/>
        </w:rPr>
      </w:pPr>
      <w:r w:rsidRPr="00C14083">
        <w:rPr>
          <w:color w:val="4D4D4D"/>
        </w:rPr>
        <w:continuationSeparator/>
      </w:r>
    </w:p>
  </w:footnote>
  <w:footnote w:type="continuationNotice" w:id="1">
    <w:p w14:paraId="3F897EA6" w14:textId="77777777" w:rsidR="001F3AA4" w:rsidRDefault="001F3AA4">
      <w:pPr>
        <w:spacing w:after="0" w:line="240" w:lineRule="auto"/>
      </w:pPr>
    </w:p>
  </w:footnote>
  <w:footnote w:id="2">
    <w:p w14:paraId="53771BD9" w14:textId="16633EC1" w:rsidR="00BF4DC8" w:rsidRDefault="00BF4DC8">
      <w:pPr>
        <w:pStyle w:val="FootnoteText"/>
      </w:pPr>
      <w:r>
        <w:rPr>
          <w:rStyle w:val="FootnoteReference"/>
        </w:rPr>
        <w:footnoteRef/>
      </w:r>
      <w:r>
        <w:t xml:space="preserve"> </w:t>
      </w:r>
      <w:r>
        <w:tab/>
        <w:t xml:space="preserve">A person who uses mental health and addiction services. This term is often used interchangeably with consumer and/or tāngata whai ora. See </w:t>
      </w:r>
      <w:hyperlink r:id="rId1" w:history="1">
        <w:r w:rsidRPr="00C51928">
          <w:rPr>
            <w:rStyle w:val="Hyperlink"/>
          </w:rPr>
          <w:t>Mental Health Foundation</w:t>
        </w:r>
      </w:hyperlink>
      <w:r w:rsidRPr="00C51928">
        <w:t>.</w:t>
      </w:r>
    </w:p>
  </w:footnote>
  <w:footnote w:id="3">
    <w:p w14:paraId="1B7434CB" w14:textId="08D3A8E2" w:rsidR="00BF4DC8" w:rsidRDefault="00BF4DC8">
      <w:pPr>
        <w:pStyle w:val="FootnoteText"/>
      </w:pPr>
      <w:r>
        <w:rPr>
          <w:rStyle w:val="FootnoteReference"/>
        </w:rPr>
        <w:footnoteRef/>
      </w:r>
      <w:r>
        <w:t xml:space="preserve"> </w:t>
      </w:r>
      <w:r>
        <w:tab/>
      </w:r>
      <w:r w:rsidRPr="00AF590C">
        <w:t xml:space="preserve">When the term Inspectors is used, this refers to the </w:t>
      </w:r>
      <w:r>
        <w:t>inspection team comprising of</w:t>
      </w:r>
      <w:r w:rsidRPr="00AF590C">
        <w:t xml:space="preserve"> </w:t>
      </w:r>
      <w:r>
        <w:t>a</w:t>
      </w:r>
      <w:r w:rsidRPr="00AF590C">
        <w:t xml:space="preserve"> </w:t>
      </w:r>
      <w:r>
        <w:t xml:space="preserve">Senior </w:t>
      </w:r>
      <w:r w:rsidRPr="00AF590C">
        <w:t>Inspector</w:t>
      </w:r>
      <w:r>
        <w:t>, Inspector</w:t>
      </w:r>
      <w:r w:rsidRPr="00AF590C">
        <w:t xml:space="preserve"> and </w:t>
      </w:r>
      <w:r>
        <w:t>two Assistant Inspectors</w:t>
      </w:r>
      <w:r w:rsidRPr="00EE2F9E">
        <w:rPr>
          <w:color w:val="auto"/>
        </w:rPr>
        <w:t>.</w:t>
      </w:r>
    </w:p>
  </w:footnote>
  <w:footnote w:id="4">
    <w:p w14:paraId="6897A561" w14:textId="5611B6A7" w:rsidR="00BF4DC8" w:rsidRPr="00D72928" w:rsidRDefault="00BF4DC8">
      <w:pPr>
        <w:pStyle w:val="FootnoteText"/>
        <w:rPr>
          <w:lang w:val="mi-NZ"/>
        </w:rPr>
      </w:pPr>
      <w:r>
        <w:rPr>
          <w:rStyle w:val="FootnoteReference"/>
        </w:rPr>
        <w:footnoteRef/>
      </w:r>
      <w:r>
        <w:t xml:space="preserve"> </w:t>
      </w:r>
      <w:r>
        <w:rPr>
          <w:lang w:val="mi-NZ"/>
        </w:rPr>
        <w:tab/>
        <w:t xml:space="preserve">Tiaho Mai translates as ‘the light that comes from the moon and the stars – shine here’. See </w:t>
      </w:r>
      <w:hyperlink r:id="rId2" w:history="1">
        <w:r w:rsidRPr="000477DB">
          <w:rPr>
            <w:rStyle w:val="Hyperlink"/>
            <w:lang w:val="mi-NZ"/>
          </w:rPr>
          <w:t>https://www.countiesmanukau.health.nz/our-services/a-z/tiaho-mai-adult-mental-health-services</w:t>
        </w:r>
      </w:hyperlink>
      <w:r>
        <w:rPr>
          <w:lang w:val="mi-NZ"/>
        </w:rPr>
        <w:t xml:space="preserve">  </w:t>
      </w:r>
    </w:p>
  </w:footnote>
  <w:footnote w:id="5">
    <w:p w14:paraId="53ED06B5" w14:textId="77777777" w:rsidR="00BF4DC8" w:rsidRDefault="00BF4DC8" w:rsidP="005B22A3">
      <w:pPr>
        <w:pStyle w:val="FootnoteText"/>
      </w:pPr>
      <w:r>
        <w:rPr>
          <w:rStyle w:val="FootnoteReference"/>
        </w:rPr>
        <w:footnoteRef/>
      </w:r>
      <w:r>
        <w:t xml:space="preserve"> </w:t>
      </w:r>
      <w:r>
        <w:tab/>
      </w:r>
      <w:r w:rsidRPr="00426B8F">
        <w:rPr>
          <w:i/>
        </w:rPr>
        <w:t xml:space="preserve">Office of the Ombudsman report on an unannounced </w:t>
      </w:r>
      <w:r>
        <w:rPr>
          <w:i/>
        </w:rPr>
        <w:t>inspection</w:t>
      </w:r>
      <w:r w:rsidRPr="00426B8F">
        <w:rPr>
          <w:i/>
        </w:rPr>
        <w:t xml:space="preserve"> to </w:t>
      </w:r>
      <w:r>
        <w:rPr>
          <w:i/>
        </w:rPr>
        <w:t>Tiaho Mai</w:t>
      </w:r>
      <w:r w:rsidRPr="00426B8F">
        <w:rPr>
          <w:i/>
        </w:rPr>
        <w:t xml:space="preserve"> Mental Health Inpatient Unit under the Crimes of Torture Act 1989</w:t>
      </w:r>
      <w:r w:rsidRPr="00426B8F">
        <w:t xml:space="preserve">, </w:t>
      </w:r>
      <w:r>
        <w:t>October 2015</w:t>
      </w:r>
      <w:r w:rsidRPr="00426B8F">
        <w:t>.</w:t>
      </w:r>
    </w:p>
  </w:footnote>
  <w:footnote w:id="6">
    <w:p w14:paraId="43C7ECC3" w14:textId="77777777" w:rsidR="00BF4DC8" w:rsidRPr="009B6F4E" w:rsidRDefault="00BF4DC8" w:rsidP="00913B92">
      <w:pPr>
        <w:pStyle w:val="FootnoteText"/>
        <w:rPr>
          <w:lang w:val="mi-NZ"/>
        </w:rPr>
      </w:pPr>
      <w:r>
        <w:rPr>
          <w:rStyle w:val="FootnoteReference"/>
        </w:rPr>
        <w:footnoteRef/>
      </w:r>
      <w:r>
        <w:t xml:space="preserve"> </w:t>
      </w:r>
      <w:r>
        <w:rPr>
          <w:lang w:val="mi-NZ"/>
        </w:rPr>
        <w:tab/>
      </w:r>
      <w:r>
        <w:rPr>
          <w:rStyle w:val="FootnoteTextChar"/>
        </w:rPr>
        <w:t xml:space="preserve">A voluntary service user (sometimes called an 'informal patient') is someone who has been admitted as an inpatient to a psychiatric ward but is not detained under the </w:t>
      </w:r>
      <w:r w:rsidRPr="00EC5813">
        <w:rPr>
          <w:rStyle w:val="FootnoteTextChar"/>
        </w:rPr>
        <w:t>MHA</w:t>
      </w:r>
      <w:r>
        <w:rPr>
          <w:rStyle w:val="FootnoteTextChar"/>
        </w:rPr>
        <w:t>. This means that the service user has agreed to have treatment and has the right to suspend or stop that treatment. The service user has the right to leave the facility at any time.</w:t>
      </w:r>
    </w:p>
  </w:footnote>
  <w:footnote w:id="7">
    <w:p w14:paraId="631112CC" w14:textId="590384EC" w:rsidR="00BF4DC8" w:rsidRPr="00487875" w:rsidRDefault="00BF4DC8">
      <w:pPr>
        <w:pStyle w:val="FootnoteText"/>
        <w:rPr>
          <w:lang w:val="mi-NZ"/>
        </w:rPr>
      </w:pPr>
      <w:r>
        <w:rPr>
          <w:rStyle w:val="FootnoteReference"/>
        </w:rPr>
        <w:footnoteRef/>
      </w:r>
      <w:r>
        <w:t xml:space="preserve"> </w:t>
      </w:r>
      <w:r>
        <w:rPr>
          <w:lang w:val="mi-NZ"/>
        </w:rPr>
        <w:tab/>
        <w:t>Nga</w:t>
      </w:r>
      <w:r w:rsidRPr="005D3BD2">
        <w:rPr>
          <w:lang w:val="mi-NZ"/>
        </w:rPr>
        <w:t xml:space="preserve"> Whetu Marama is the marae/ whare </w:t>
      </w:r>
      <w:r>
        <w:rPr>
          <w:lang w:val="mi-NZ"/>
        </w:rPr>
        <w:t>situated alongside the Unit. Nga</w:t>
      </w:r>
      <w:r w:rsidRPr="005D3BD2">
        <w:rPr>
          <w:lang w:val="mi-NZ"/>
        </w:rPr>
        <w:t xml:space="preserve"> Whetu Marama translates to ‘the bright stars’ and was named by the local Kaumatua and Kuia of Tainui.</w:t>
      </w:r>
      <w:r>
        <w:rPr>
          <w:lang w:val="mi-NZ"/>
        </w:rPr>
        <w:t xml:space="preserve"> </w:t>
      </w:r>
    </w:p>
  </w:footnote>
  <w:footnote w:id="8">
    <w:p w14:paraId="4324D80E" w14:textId="33C352C7" w:rsidR="00BF4DC8" w:rsidRPr="00693BD9" w:rsidRDefault="00BF4DC8" w:rsidP="009576C9">
      <w:pPr>
        <w:pStyle w:val="FootnoteText"/>
        <w:rPr>
          <w:lang w:val="mi-NZ"/>
        </w:rPr>
      </w:pPr>
      <w:r w:rsidRPr="00E53405">
        <w:rPr>
          <w:rStyle w:val="FootnoteReference"/>
        </w:rPr>
        <w:footnoteRef/>
      </w:r>
      <w:r w:rsidRPr="00E53405">
        <w:t xml:space="preserve"> </w:t>
      </w:r>
      <w:r w:rsidRPr="00E53405">
        <w:rPr>
          <w:lang w:val="mi-NZ"/>
        </w:rPr>
        <w:tab/>
        <w:t xml:space="preserve">At the time of inspection, the Unit was in its final design phase. Inspectors were advised that on completion, the Unit would have capacity for 76 service users, </w:t>
      </w:r>
      <w:r w:rsidRPr="009C3EE9">
        <w:rPr>
          <w:lang w:val="mi-NZ"/>
        </w:rPr>
        <w:t>however, it would initially take</w:t>
      </w:r>
      <w:r>
        <w:rPr>
          <w:lang w:val="mi-NZ"/>
        </w:rPr>
        <w:t xml:space="preserve"> up to</w:t>
      </w:r>
      <w:r w:rsidRPr="009C3EE9">
        <w:rPr>
          <w:lang w:val="mi-NZ"/>
        </w:rPr>
        <w:t xml:space="preserve"> 60 service users during the transition period.</w:t>
      </w:r>
    </w:p>
  </w:footnote>
  <w:footnote w:id="9">
    <w:p w14:paraId="1136433A" w14:textId="6DA6AEB2" w:rsidR="00BF4DC8" w:rsidRDefault="00BF4DC8" w:rsidP="00C26C8E">
      <w:pPr>
        <w:pStyle w:val="FootnoteText"/>
      </w:pPr>
      <w:r w:rsidRPr="00B06258">
        <w:rPr>
          <w:rStyle w:val="FootnoteReference"/>
        </w:rPr>
        <w:footnoteRef/>
      </w:r>
      <w:r w:rsidRPr="00B06258">
        <w:t xml:space="preserve"> </w:t>
      </w:r>
      <w:r w:rsidRPr="00B06258">
        <w:tab/>
      </w:r>
      <w:r>
        <w:t xml:space="preserve">For more information about Tiaho Mai Mental Health Inpatient Unit see the Healthpoint website at </w:t>
      </w:r>
      <w:hyperlink r:id="rId3" w:history="1">
        <w:r w:rsidRPr="0028141B">
          <w:rPr>
            <w:rStyle w:val="Hyperlink"/>
          </w:rPr>
          <w:t>https://www.healthpoint.co.nz/mental-health-addictions/mental-health-addictions/counties-manukau-health-tiaho-mai-mental-1/</w:t>
        </w:r>
      </w:hyperlink>
      <w:r>
        <w:rPr>
          <w:rStyle w:val="Hyperlink"/>
        </w:rPr>
        <w:t xml:space="preserve"> </w:t>
      </w:r>
    </w:p>
  </w:footnote>
  <w:footnote w:id="10">
    <w:p w14:paraId="36D1C5CC" w14:textId="2E88E65A" w:rsidR="00BF4DC8" w:rsidRPr="00487875" w:rsidRDefault="00BF4DC8">
      <w:pPr>
        <w:pStyle w:val="FootnoteText"/>
        <w:rPr>
          <w:lang w:val="mi-NZ"/>
        </w:rPr>
      </w:pPr>
      <w:r>
        <w:rPr>
          <w:rStyle w:val="FootnoteReference"/>
        </w:rPr>
        <w:footnoteRef/>
      </w:r>
      <w:r>
        <w:t xml:space="preserve"> </w:t>
      </w:r>
      <w:r>
        <w:rPr>
          <w:lang w:val="mi-NZ"/>
        </w:rPr>
        <w:tab/>
        <w:t xml:space="preserve">See </w:t>
      </w:r>
      <w:hyperlink r:id="rId4" w:history="1">
        <w:r w:rsidRPr="00C74BD4">
          <w:rPr>
            <w:rStyle w:val="Hyperlink"/>
            <w:lang w:val="mi-NZ"/>
          </w:rPr>
          <w:t>https://countiesmanukau.health.nz/about-us/performance-and-planning/quality-accounts/tiaho-mai-rebuild/</w:t>
        </w:r>
      </w:hyperlink>
      <w:r>
        <w:rPr>
          <w:lang w:val="mi-NZ"/>
        </w:rPr>
        <w:t xml:space="preserve"> </w:t>
      </w:r>
    </w:p>
  </w:footnote>
  <w:footnote w:id="11">
    <w:p w14:paraId="31948D7C" w14:textId="54F9DA58" w:rsidR="00BF4DC8" w:rsidRPr="005569FE" w:rsidRDefault="00BF4DC8">
      <w:pPr>
        <w:pStyle w:val="FootnoteText"/>
        <w:rPr>
          <w:lang w:val="mi-NZ"/>
        </w:rPr>
      </w:pPr>
      <w:r>
        <w:rPr>
          <w:rStyle w:val="FootnoteReference"/>
        </w:rPr>
        <w:footnoteRef/>
      </w:r>
      <w:r>
        <w:t xml:space="preserve"> </w:t>
      </w:r>
      <w:r>
        <w:rPr>
          <w:lang w:val="mi-NZ"/>
        </w:rPr>
        <w:tab/>
        <w:t xml:space="preserve">See </w:t>
      </w:r>
      <w:hyperlink r:id="rId5" w:history="1">
        <w:r w:rsidRPr="00C74BD4">
          <w:rPr>
            <w:rStyle w:val="Hyperlink"/>
            <w:lang w:val="mi-NZ"/>
          </w:rPr>
          <w:t>https://countiesmanukau.health.nz/about-us/use-of-the-double-vowel-in-te-reo-maaori-at-cm-health/</w:t>
        </w:r>
      </w:hyperlink>
    </w:p>
  </w:footnote>
  <w:footnote w:id="12">
    <w:p w14:paraId="1FE2AFF5" w14:textId="103A3F08" w:rsidR="00BF4DC8" w:rsidRPr="00296731" w:rsidRDefault="00BF4DC8" w:rsidP="006E0079">
      <w:pPr>
        <w:pStyle w:val="FootnoteText"/>
        <w:rPr>
          <w:lang w:val="mi-NZ"/>
        </w:rPr>
      </w:pPr>
      <w:r>
        <w:rPr>
          <w:rStyle w:val="FootnoteReference"/>
        </w:rPr>
        <w:footnoteRef/>
      </w:r>
      <w:r>
        <w:t xml:space="preserve"> </w:t>
      </w:r>
      <w:r>
        <w:rPr>
          <w:lang w:val="mi-NZ"/>
        </w:rPr>
        <w:tab/>
      </w:r>
      <w:r w:rsidRPr="00313E81">
        <w:t xml:space="preserve">See </w:t>
      </w:r>
      <w:hyperlink r:id="rId6" w:history="1">
        <w:r>
          <w:rPr>
            <w:rStyle w:val="Hyperlink"/>
          </w:rPr>
          <w:t>https://covid19.govt.nz/alert-system/covid-19-alert-system/</w:t>
        </w:r>
      </w:hyperlink>
      <w:r>
        <w:t xml:space="preserve"> for more about COVID-19 and New Zealand’s COVID-19 alert system.</w:t>
      </w:r>
    </w:p>
  </w:footnote>
  <w:footnote w:id="13">
    <w:p w14:paraId="2E7FAC26" w14:textId="68FCA631" w:rsidR="00BF4DC8" w:rsidRDefault="00BF4DC8">
      <w:pPr>
        <w:pStyle w:val="FootnoteText"/>
      </w:pPr>
      <w:r>
        <w:rPr>
          <w:rStyle w:val="FootnoteReference"/>
        </w:rPr>
        <w:footnoteRef/>
      </w:r>
      <w:r>
        <w:t xml:space="preserve"> </w:t>
      </w:r>
      <w:r>
        <w:tab/>
        <w:t>I will discuss this further in the Environmental Restraint section of my report.</w:t>
      </w:r>
    </w:p>
  </w:footnote>
  <w:footnote w:id="14">
    <w:p w14:paraId="36568CB7" w14:textId="2590E050" w:rsidR="00BF4DC8" w:rsidRPr="00A74E58" w:rsidRDefault="00BF4DC8">
      <w:pPr>
        <w:pStyle w:val="FootnoteText"/>
        <w:rPr>
          <w:lang w:val="mi-NZ"/>
        </w:rPr>
      </w:pPr>
      <w:r>
        <w:rPr>
          <w:rStyle w:val="FootnoteReference"/>
        </w:rPr>
        <w:footnoteRef/>
      </w:r>
      <w:r>
        <w:t xml:space="preserve"> </w:t>
      </w:r>
      <w:r>
        <w:rPr>
          <w:lang w:val="mi-NZ"/>
        </w:rPr>
        <w:tab/>
      </w:r>
      <w:r w:rsidRPr="00917BD3">
        <w:t xml:space="preserve">SPEC training was designed to support staff working within inpatient mental health </w:t>
      </w:r>
      <w:r>
        <w:t>units</w:t>
      </w:r>
      <w:r w:rsidRPr="00917BD3">
        <w:t xml:space="preserve"> to reduce the incidence of restraints. SPEC training has a strong emphasis on prevention and therapeutic communication </w:t>
      </w:r>
      <w:r w:rsidRPr="00A74E58">
        <w:t xml:space="preserve">skills and strategies, alongside the provision of training in safe, and pain free personal restraint techniques. </w:t>
      </w:r>
      <w:hyperlink r:id="rId7" w:history="1">
        <w:r w:rsidRPr="00A74E58">
          <w:rPr>
            <w:rStyle w:val="Hyperlink"/>
          </w:rPr>
          <w:t>https://www.tepou.co.nz/initiatives/towards-restraint-free-mental-health-practice/149</w:t>
        </w:r>
      </w:hyperlink>
    </w:p>
  </w:footnote>
  <w:footnote w:id="15">
    <w:p w14:paraId="31612C36" w14:textId="77777777" w:rsidR="00BF4DC8" w:rsidRDefault="00BF4DC8">
      <w:pPr>
        <w:pStyle w:val="FootnoteText"/>
      </w:pPr>
      <w:r w:rsidRPr="00A74E58">
        <w:rPr>
          <w:rStyle w:val="FootnoteReference"/>
        </w:rPr>
        <w:footnoteRef/>
      </w:r>
      <w:r w:rsidRPr="00A74E58">
        <w:t xml:space="preserve"> </w:t>
      </w:r>
      <w:r w:rsidRPr="00A74E58">
        <w:tab/>
        <w:t>Sentinel events are unanticipated events in the healthcare setting which have resulted in serious harm to service users.</w:t>
      </w:r>
    </w:p>
  </w:footnote>
  <w:footnote w:id="16">
    <w:p w14:paraId="77E9E463" w14:textId="41FA1EB3" w:rsidR="00BF4DC8" w:rsidRDefault="00BF4DC8" w:rsidP="00667F80">
      <w:pPr>
        <w:pStyle w:val="FootnoteText"/>
      </w:pPr>
      <w:r>
        <w:rPr>
          <w:rStyle w:val="FootnoteReference"/>
        </w:rPr>
        <w:footnoteRef/>
      </w:r>
      <w:r>
        <w:t xml:space="preserve"> </w:t>
      </w:r>
      <w:r>
        <w:tab/>
        <w:t xml:space="preserve">My inspection methodology is informed by the Association for the Prevention of Torture’s </w:t>
      </w:r>
      <w:r w:rsidRPr="00B458C8">
        <w:rPr>
          <w:i/>
        </w:rPr>
        <w:t>Practical Guide to Monitoring Places of Detention</w:t>
      </w:r>
      <w:r>
        <w:t xml:space="preserve"> (2004) Geneva, available at </w:t>
      </w:r>
      <w:hyperlink r:id="rId8" w:history="1">
        <w:r>
          <w:rPr>
            <w:rStyle w:val="Hyperlink"/>
          </w:rPr>
          <w:t>www.apt.ch</w:t>
        </w:r>
      </w:hyperlink>
      <w:r>
        <w:t>.</w:t>
      </w:r>
    </w:p>
  </w:footnote>
  <w:footnote w:id="17">
    <w:p w14:paraId="62EBA2D3" w14:textId="77777777" w:rsidR="00BF4DC8" w:rsidRDefault="00BF4DC8" w:rsidP="00667F80">
      <w:pPr>
        <w:pStyle w:val="FootnoteText"/>
      </w:pPr>
      <w:r>
        <w:rPr>
          <w:rStyle w:val="FootnoteReference"/>
        </w:rPr>
        <w:footnoteRef/>
      </w:r>
      <w:r>
        <w:t xml:space="preserve"> </w:t>
      </w:r>
      <w:r>
        <w:tab/>
      </w:r>
      <w:r w:rsidRPr="00426B8F">
        <w:t>For a list of people spoken with by the Inspectors, see Appendix 1.</w:t>
      </w:r>
    </w:p>
  </w:footnote>
  <w:footnote w:id="18">
    <w:p w14:paraId="3B6FCC3F" w14:textId="77777777" w:rsidR="00BF4DC8" w:rsidRDefault="00BF4DC8" w:rsidP="003D3357">
      <w:pPr>
        <w:pStyle w:val="FootnoteText"/>
      </w:pPr>
      <w:r>
        <w:rPr>
          <w:rStyle w:val="FootnoteReference"/>
        </w:rPr>
        <w:footnoteRef/>
      </w:r>
      <w:r>
        <w:t xml:space="preserve"> </w:t>
      </w:r>
      <w:r>
        <w:tab/>
        <w:t>Seclusion is defined as: ‘</w:t>
      </w:r>
      <w:r>
        <w:rPr>
          <w:i/>
          <w:iCs/>
        </w:rPr>
        <w:t>Where a person is placed alone in a room or area, at any time and for any duration, from which they cannot freely exit’</w:t>
      </w:r>
      <w:r>
        <w:t xml:space="preserve">. New Zealand Standards. </w:t>
      </w:r>
      <w:r>
        <w:rPr>
          <w:i/>
          <w:iCs/>
        </w:rPr>
        <w:t xml:space="preserve">Health and Disability Services (Restraint Minimisation and Safe Practice) Standards. </w:t>
      </w:r>
      <w:r>
        <w:t>Ministry of Health. 2008.</w:t>
      </w:r>
    </w:p>
  </w:footnote>
  <w:footnote w:id="19">
    <w:p w14:paraId="40402DE0" w14:textId="26E8BE0F" w:rsidR="00BF4DC8" w:rsidRDefault="00BF4DC8">
      <w:pPr>
        <w:pStyle w:val="FootnoteText"/>
      </w:pPr>
      <w:r>
        <w:rPr>
          <w:rStyle w:val="FootnoteReference"/>
        </w:rPr>
        <w:footnoteRef/>
      </w:r>
      <w:r>
        <w:t xml:space="preserve"> </w:t>
      </w:r>
      <w:r>
        <w:tab/>
        <w:t>Which is most often where service users in seclusion will eat.</w:t>
      </w:r>
    </w:p>
  </w:footnote>
  <w:footnote w:id="20">
    <w:p w14:paraId="01B9DE56" w14:textId="45058643" w:rsidR="00BF4DC8" w:rsidRDefault="00BF4DC8">
      <w:pPr>
        <w:pStyle w:val="FootnoteText"/>
      </w:pPr>
      <w:r>
        <w:rPr>
          <w:rStyle w:val="FootnoteReference"/>
        </w:rPr>
        <w:footnoteRef/>
      </w:r>
      <w:r>
        <w:t xml:space="preserve"> </w:t>
      </w:r>
      <w:r>
        <w:tab/>
        <w:t>Between 1 January and 29 September 2015 there were 156 seclusion events.</w:t>
      </w:r>
    </w:p>
  </w:footnote>
  <w:footnote w:id="21">
    <w:p w14:paraId="4585A3A7" w14:textId="0D2D6E28" w:rsidR="00BF4DC8" w:rsidRDefault="00BF4DC8">
      <w:pPr>
        <w:pStyle w:val="FootnoteText"/>
      </w:pPr>
      <w:r>
        <w:rPr>
          <w:rStyle w:val="FootnoteReference"/>
        </w:rPr>
        <w:footnoteRef/>
      </w:r>
      <w:r>
        <w:t xml:space="preserve"> </w:t>
      </w:r>
      <w:r>
        <w:tab/>
        <w:t>Inspectors had requested data between 1 December 2019 and 31 May 2020.</w:t>
      </w:r>
    </w:p>
  </w:footnote>
  <w:footnote w:id="22">
    <w:p w14:paraId="73A48A14" w14:textId="77777777" w:rsidR="00BF4DC8" w:rsidRDefault="00BF4DC8" w:rsidP="00840E93">
      <w:pPr>
        <w:pStyle w:val="FootnoteText"/>
      </w:pPr>
      <w:r>
        <w:rPr>
          <w:rStyle w:val="FootnoteReference"/>
        </w:rPr>
        <w:footnoteRef/>
      </w:r>
      <w:r>
        <w:t xml:space="preserve"> </w:t>
      </w:r>
      <w:r>
        <w:tab/>
        <w:t>Staff commented that assaults and incidents were often due to service users taking unaccompanied leave from the Unit and returning intoxicated due to drug or alcohol use.</w:t>
      </w:r>
    </w:p>
  </w:footnote>
  <w:footnote w:id="23">
    <w:p w14:paraId="09E659C0" w14:textId="77777777" w:rsidR="00BF4DC8" w:rsidRPr="00446CAD" w:rsidRDefault="00BF4DC8" w:rsidP="00DB0587">
      <w:pPr>
        <w:pStyle w:val="FootnoteText"/>
        <w:rPr>
          <w:lang w:val="mi-NZ"/>
        </w:rPr>
      </w:pPr>
      <w:r>
        <w:rPr>
          <w:rStyle w:val="FootnoteReference"/>
        </w:rPr>
        <w:footnoteRef/>
      </w:r>
      <w:r>
        <w:t xml:space="preserve"> </w:t>
      </w:r>
      <w:r>
        <w:rPr>
          <w:lang w:val="mi-NZ"/>
        </w:rPr>
        <w:tab/>
        <w:t xml:space="preserve">District Inspectors are lawyers appointed by the Minister of Health to protect the rights of people receiving treatment under the Mental Health (Compulsory Assessment and Treatment) Act 1992 (the Mental Health Act) or the Intellectual Disability (Compulsory Care and Rehabilitation) Act 2003 (IDCCR Act). </w:t>
      </w:r>
    </w:p>
  </w:footnote>
  <w:footnote w:id="24">
    <w:p w14:paraId="52B86FE8" w14:textId="3378975D" w:rsidR="00BF4DC8" w:rsidRDefault="00BF4DC8">
      <w:pPr>
        <w:pStyle w:val="FootnoteText"/>
      </w:pPr>
      <w:r>
        <w:rPr>
          <w:rStyle w:val="FootnoteReference"/>
        </w:rPr>
        <w:footnoteRef/>
      </w:r>
      <w:r>
        <w:t xml:space="preserve"> </w:t>
      </w:r>
      <w:r>
        <w:tab/>
        <w:t xml:space="preserve">Electroconvulsive therapy is used mainly in the treatment of severe depressive episodes. It involves the passage of an electric current across the head of a person to produce a convulsion. </w:t>
      </w:r>
      <w:hyperlink r:id="rId9" w:history="1">
        <w:r>
          <w:rPr>
            <w:rStyle w:val="Hyperlink"/>
          </w:rPr>
          <w:t>https://www.health.govt.nz/publication/electroconvulsive-therapy-ect</w:t>
        </w:r>
      </w:hyperlink>
    </w:p>
  </w:footnote>
  <w:footnote w:id="25">
    <w:p w14:paraId="08AA0BB9" w14:textId="53BF4CBE" w:rsidR="00BF4DC8" w:rsidRDefault="00BF4DC8" w:rsidP="002835C8">
      <w:pPr>
        <w:pStyle w:val="FootnoteText"/>
      </w:pPr>
      <w:r>
        <w:rPr>
          <w:rStyle w:val="FootnoteReference"/>
        </w:rPr>
        <w:footnoteRef/>
      </w:r>
      <w:r>
        <w:t xml:space="preserve"> </w:t>
      </w:r>
      <w:r>
        <w:tab/>
        <w:t>‘</w:t>
      </w:r>
      <w:r w:rsidRPr="00910AED">
        <w:rPr>
          <w:i/>
        </w:rPr>
        <w:t>Sensory modulation</w:t>
      </w:r>
      <w:r>
        <w:t xml:space="preserve"> </w:t>
      </w:r>
      <w:r>
        <w:rPr>
          <w:i/>
        </w:rPr>
        <w:t>uses</w:t>
      </w:r>
      <w:r w:rsidRPr="00910AED">
        <w:rPr>
          <w:i/>
        </w:rPr>
        <w:t xml:space="preserve"> a range of tools to help individuals get the right amount of sensory input. In mental health setting</w:t>
      </w:r>
      <w:r>
        <w:rPr>
          <w:i/>
        </w:rPr>
        <w:t>s</w:t>
      </w:r>
      <w:r w:rsidRPr="00910AED">
        <w:rPr>
          <w:i/>
        </w:rPr>
        <w:t>, sensory modulation can be used to assist distressed service</w:t>
      </w:r>
      <w:r>
        <w:rPr>
          <w:i/>
        </w:rPr>
        <w:t xml:space="preserve"> users to regain a sense of calm’</w:t>
      </w:r>
      <w:r w:rsidRPr="00910AED">
        <w:rPr>
          <w:i/>
        </w:rPr>
        <w:t>.</w:t>
      </w:r>
      <w:r>
        <w:t xml:space="preserve"> Te Pou o te Whakaaro Nui (2011). Sensory modulation in inpatient mental health: A summary of the evidence. Auckland. Te Pou o Te Whakaaro Nui.</w:t>
      </w:r>
    </w:p>
  </w:footnote>
  <w:footnote w:id="26">
    <w:p w14:paraId="121BC2D3" w14:textId="78D0B2FE" w:rsidR="00BF4DC8" w:rsidRDefault="00BF4DC8">
      <w:pPr>
        <w:pStyle w:val="FootnoteText"/>
      </w:pPr>
      <w:r>
        <w:rPr>
          <w:rStyle w:val="FootnoteReference"/>
        </w:rPr>
        <w:footnoteRef/>
      </w:r>
      <w:r>
        <w:t xml:space="preserve"> </w:t>
      </w:r>
      <w:r>
        <w:tab/>
        <w:t>This was evidenced through Inspectors’ review of the weekly activity schedule, service user complaints, and conversations with service users.</w:t>
      </w:r>
    </w:p>
  </w:footnote>
  <w:footnote w:id="27">
    <w:p w14:paraId="5084D382" w14:textId="4CD1D66C" w:rsidR="00BF4DC8" w:rsidRPr="00CB5BA0" w:rsidRDefault="00BF4DC8">
      <w:pPr>
        <w:pStyle w:val="FootnoteText"/>
        <w:rPr>
          <w:lang w:val="mi-NZ"/>
        </w:rPr>
      </w:pPr>
      <w:r>
        <w:rPr>
          <w:rStyle w:val="FootnoteReference"/>
        </w:rPr>
        <w:footnoteRef/>
      </w:r>
      <w:r>
        <w:t xml:space="preserve"> </w:t>
      </w:r>
      <w:r>
        <w:rPr>
          <w:lang w:val="mi-NZ"/>
        </w:rPr>
        <w:tab/>
      </w:r>
      <w:r w:rsidRPr="00A67130">
        <w:t>Despite a compulsory treatment order, section 59 of the MHA requires clinicians to make efforts to obtain service users</w:t>
      </w:r>
      <w:r>
        <w:t>’</w:t>
      </w:r>
      <w:r w:rsidRPr="00A67130">
        <w:t xml:space="preserve"> consent to treatment wherever possible. See </w:t>
      </w:r>
      <w:r w:rsidRPr="00CB5BA0">
        <w:rPr>
          <w:rStyle w:val="Italics"/>
        </w:rPr>
        <w:t>Guidelines to the Mental Health (Compulsory Assessment and Treatment) Act</w:t>
      </w:r>
      <w:r w:rsidRPr="00A67130">
        <w:t xml:space="preserve"> 1992. Ministry of Health. 2008</w:t>
      </w:r>
      <w:r>
        <w:t xml:space="preserve">. </w:t>
      </w:r>
    </w:p>
  </w:footnote>
  <w:footnote w:id="28">
    <w:p w14:paraId="14FD11A2" w14:textId="34539890" w:rsidR="00BF4DC8" w:rsidRPr="00FF3F0A" w:rsidRDefault="00BF4DC8">
      <w:pPr>
        <w:pStyle w:val="FootnoteText"/>
        <w:rPr>
          <w:lang w:val="mi-NZ"/>
        </w:rPr>
      </w:pPr>
      <w:r>
        <w:rPr>
          <w:rStyle w:val="FootnoteReference"/>
        </w:rPr>
        <w:footnoteRef/>
      </w:r>
      <w:r>
        <w:t xml:space="preserve"> </w:t>
      </w:r>
      <w:r>
        <w:rPr>
          <w:lang w:val="mi-NZ"/>
        </w:rPr>
        <w:tab/>
        <w:t xml:space="preserve">See </w:t>
      </w:r>
      <w:hyperlink r:id="rId10" w:history="1">
        <w:r w:rsidRPr="000477DB">
          <w:rPr>
            <w:rStyle w:val="Hyperlink"/>
            <w:lang w:val="mi-NZ"/>
          </w:rPr>
          <w:t>https://countiesmanukau.health.nz/about-us/performance-and-planning/quality-accounts/tiaho-mai-rebuild/</w:t>
        </w:r>
      </w:hyperlink>
    </w:p>
  </w:footnote>
  <w:footnote w:id="29">
    <w:p w14:paraId="07152FF1" w14:textId="0610949F" w:rsidR="00BF4DC8" w:rsidRPr="00E96712" w:rsidRDefault="00BF4DC8" w:rsidP="00EF7267">
      <w:pPr>
        <w:pStyle w:val="FootnoteText"/>
        <w:rPr>
          <w:lang w:val="mi-NZ"/>
        </w:rPr>
      </w:pPr>
      <w:r>
        <w:rPr>
          <w:rStyle w:val="FootnoteReference"/>
        </w:rPr>
        <w:footnoteRef/>
      </w:r>
      <w:r>
        <w:t xml:space="preserve"> </w:t>
      </w:r>
      <w:r>
        <w:rPr>
          <w:lang w:val="mi-NZ"/>
        </w:rPr>
        <w:tab/>
        <w:t xml:space="preserve">See </w:t>
      </w:r>
      <w:hyperlink r:id="rId11" w:history="1">
        <w:r w:rsidRPr="004B54A0">
          <w:rPr>
            <w:rStyle w:val="Hyperlink"/>
            <w:lang w:val="mi-NZ"/>
          </w:rPr>
          <w:t>https://www.health.govt.nz/our-work/populations/maori-health/maori-health-models/maori-health-models-te-whare-tapa-wha</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8FE17" w14:textId="77777777" w:rsidR="00BF4DC8" w:rsidRDefault="00BF4DC8">
    <w:pPr>
      <w:pStyle w:val="Header"/>
    </w:pPr>
    <w:r w:rsidRPr="00D551D1">
      <w:rPr>
        <w:noProof/>
        <w:lang w:eastAsia="en-NZ"/>
      </w:rPr>
      <w:drawing>
        <wp:anchor distT="0" distB="0" distL="114300" distR="114300" simplePos="0" relativeHeight="251657216" behindDoc="1" locked="0" layoutInCell="1" allowOverlap="1" wp14:anchorId="6DB57882" wp14:editId="65DCF980">
          <wp:simplePos x="0" y="0"/>
          <wp:positionH relativeFrom="page">
            <wp:posOffset>0</wp:posOffset>
          </wp:positionH>
          <wp:positionV relativeFrom="page">
            <wp:posOffset>0</wp:posOffset>
          </wp:positionV>
          <wp:extent cx="7559040" cy="10696575"/>
          <wp:effectExtent l="0" t="0" r="3810" b="9525"/>
          <wp:wrapNone/>
          <wp:docPr id="9" name="Picture 0" title="Office of the Ombudsman cover page logo – 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A Report Image_Purple_V1.jpg"/>
                  <pic:cNvPicPr/>
                </pic:nvPicPr>
                <pic:blipFill>
                  <a:blip r:embed="rId1" cstate="print"/>
                  <a:stretch>
                    <a:fillRect/>
                  </a:stretch>
                </pic:blipFill>
                <pic:spPr>
                  <a:xfrm>
                    <a:off x="0" y="0"/>
                    <a:ext cx="7559040" cy="1069657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6BFB67" w14:textId="77777777" w:rsidR="00BF4DC8" w:rsidRDefault="00BF4DC8" w:rsidP="00672F95">
    <w:pPr>
      <w:pStyle w:val="Header"/>
    </w:pPr>
    <w:r>
      <w:rPr>
        <w:rStyle w:val="PageNumber"/>
      </w:rPr>
      <w:tab/>
    </w:r>
    <w:r w:rsidRPr="00DD54DF">
      <w:t>Tari o te Kaitiaki Mana Tangata</w:t>
    </w:r>
    <w:r>
      <w:t xml:space="preserve"> | Office of the Ombudsman</w:t>
    </w:r>
  </w:p>
  <w:p w14:paraId="79988990" w14:textId="77777777" w:rsidR="00BF4DC8" w:rsidRPr="003C2059" w:rsidRDefault="00BF4DC8" w:rsidP="00672F95">
    <w:pPr>
      <w:pStyle w:val="Headerlin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0FF40" w14:textId="77777777" w:rsidR="00BF4DC8" w:rsidRDefault="00BF4DC8" w:rsidP="003C2059">
    <w:pPr>
      <w:pStyle w:val="Header"/>
      <w:rPr>
        <w:rStyle w:val="PageNumber"/>
      </w:rPr>
    </w:pPr>
    <w:r>
      <w:t xml:space="preserve">Office of the Ombudsman | </w:t>
    </w:r>
    <w:r w:rsidRPr="00DD54DF">
      <w:t>Tari o te Kaitiaki Mana Tangata</w:t>
    </w:r>
  </w:p>
  <w:p w14:paraId="60ED3774" w14:textId="77777777" w:rsidR="00BF4DC8" w:rsidRPr="003C2059" w:rsidRDefault="00BF4DC8" w:rsidP="001754AE">
    <w:pPr>
      <w:pStyle w:val="Headerlin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E40CA5" w14:textId="77777777" w:rsidR="00BF4DC8" w:rsidRDefault="00BF4DC8" w:rsidP="00E671C1">
    <w:pPr>
      <w:pStyle w:val="Header"/>
      <w:rPr>
        <w:rStyle w:val="PageNumber"/>
      </w:rPr>
    </w:pPr>
    <w:r>
      <w:t xml:space="preserve">Office of the Ombudsman | </w:t>
    </w:r>
    <w:r w:rsidRPr="00DD54DF">
      <w:t>Tari o te Kaitiaki Mana Tangata</w:t>
    </w:r>
  </w:p>
  <w:p w14:paraId="2EC5CE24" w14:textId="77777777" w:rsidR="00BF4DC8" w:rsidRPr="003C2059" w:rsidRDefault="00BF4DC8" w:rsidP="00E671C1">
    <w:pPr>
      <w:pStyle w:val="Headerlin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7CED81" w14:textId="77777777" w:rsidR="00BF4DC8" w:rsidRDefault="00BF4DC8" w:rsidP="00203F58">
    <w:pPr>
      <w:pStyle w:val="Header"/>
    </w:pPr>
    <w:r>
      <w:rPr>
        <w:rStyle w:val="PageNumber"/>
      </w:rPr>
      <w:tab/>
    </w:r>
    <w:r w:rsidRPr="00DD54DF">
      <w:t>Tari o te Kaitiaki Mana Tangata</w:t>
    </w:r>
    <w:r>
      <w:t xml:space="preserve"> | Office of the Ombudsman</w:t>
    </w:r>
  </w:p>
  <w:p w14:paraId="0AB02637" w14:textId="77777777" w:rsidR="00BF4DC8" w:rsidRPr="003C2059" w:rsidRDefault="00BF4DC8" w:rsidP="00203F58">
    <w:pPr>
      <w:pStyle w:val="Headerlin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5D813" w14:textId="54196096" w:rsidR="00BF4DC8" w:rsidRDefault="00BF4DC8" w:rsidP="00203F58">
    <w:pPr>
      <w:pStyle w:val="Header"/>
      <w:rPr>
        <w:rStyle w:val="PageNumber"/>
      </w:rPr>
    </w:pPr>
    <w:r>
      <w:t xml:space="preserve">Office of the Ombudsman | </w:t>
    </w:r>
    <w:r w:rsidRPr="00DD54DF">
      <w:t>Tari o te Kaitiaki Mana Tangata</w:t>
    </w:r>
  </w:p>
  <w:p w14:paraId="0ABF377C" w14:textId="77777777" w:rsidR="00BF4DC8" w:rsidRPr="003C2059" w:rsidRDefault="00BF4DC8" w:rsidP="00203F58">
    <w:pPr>
      <w:pStyle w:val="Headerlin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8747CF" w14:textId="0683CAF3" w:rsidR="00BF4DC8" w:rsidRDefault="00BF4DC8" w:rsidP="00E671C1">
    <w:pPr>
      <w:pStyle w:val="Header"/>
      <w:rPr>
        <w:rStyle w:val="PageNumber"/>
      </w:rPr>
    </w:pPr>
    <w:r>
      <w:t xml:space="preserve">Office of the Ombudsman | </w:t>
    </w:r>
    <w:r w:rsidRPr="00DD54DF">
      <w:t>Tari o te Kaitiaki Mana Tangata</w:t>
    </w:r>
    <w:r>
      <w:tab/>
      <w:t xml:space="preserve">Page </w:t>
    </w:r>
    <w:r w:rsidRPr="001753BE">
      <w:rPr>
        <w:rStyle w:val="PageNumber"/>
      </w:rPr>
      <w:fldChar w:fldCharType="begin"/>
    </w:r>
    <w:r w:rsidRPr="001753BE">
      <w:rPr>
        <w:rStyle w:val="PageNumber"/>
      </w:rPr>
      <w:instrText xml:space="preserve"> PAGE   \* MERGEFORMAT </w:instrText>
    </w:r>
    <w:r w:rsidRPr="001753BE">
      <w:rPr>
        <w:rStyle w:val="PageNumber"/>
      </w:rPr>
      <w:fldChar w:fldCharType="separate"/>
    </w:r>
    <w:r>
      <w:rPr>
        <w:rStyle w:val="PageNumber"/>
        <w:noProof/>
      </w:rPr>
      <w:t>38</w:t>
    </w:r>
    <w:r w:rsidRPr="001753BE">
      <w:rPr>
        <w:rStyle w:val="PageNumber"/>
      </w:rPr>
      <w:fldChar w:fldCharType="end"/>
    </w:r>
  </w:p>
  <w:p w14:paraId="61DABAD2" w14:textId="77777777" w:rsidR="00BF4DC8" w:rsidRPr="003C2059" w:rsidRDefault="00BF4DC8" w:rsidP="00E671C1">
    <w:pPr>
      <w:pStyle w:val="Headerlin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47C412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CF6D1E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8F4E107A"/>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0237325B"/>
    <w:multiLevelType w:val="multilevel"/>
    <w:tmpl w:val="5EB4B8F0"/>
    <w:lvl w:ilvl="0">
      <w:start w:val="1"/>
      <w:numFmt w:val="bullet"/>
      <w:pStyle w:val="Tablecheckbox1"/>
      <w:lvlText w:val=""/>
      <w:lvlJc w:val="left"/>
      <w:pPr>
        <w:tabs>
          <w:tab w:val="num" w:pos="357"/>
        </w:tabs>
        <w:ind w:left="357" w:hanging="357"/>
      </w:pPr>
      <w:rPr>
        <w:rFonts w:ascii="Wingdings 2" w:hAnsi="Wingdings 2" w:hint="default"/>
        <w:u w:color="696969"/>
      </w:rPr>
    </w:lvl>
    <w:lvl w:ilvl="1">
      <w:start w:val="1"/>
      <w:numFmt w:val="bullet"/>
      <w:pStyle w:val="Tablecheckbox2"/>
      <w:lvlText w:val=""/>
      <w:lvlJc w:val="left"/>
      <w:pPr>
        <w:tabs>
          <w:tab w:val="num" w:pos="714"/>
        </w:tabs>
        <w:ind w:left="714" w:hanging="357"/>
      </w:pPr>
      <w:rPr>
        <w:rFonts w:ascii="Wingdings 2" w:hAnsi="Wingdings 2" w:hint="default"/>
      </w:rPr>
    </w:lvl>
    <w:lvl w:ilvl="2">
      <w:start w:val="1"/>
      <w:numFmt w:val="bullet"/>
      <w:pStyle w:val="Tablecheckbox3"/>
      <w:lvlText w:val=""/>
      <w:lvlJc w:val="left"/>
      <w:pPr>
        <w:tabs>
          <w:tab w:val="num" w:pos="1072"/>
        </w:tabs>
        <w:ind w:left="1072" w:hanging="358"/>
      </w:pPr>
      <w:rPr>
        <w:rFonts w:ascii="Wingdings 2" w:hAnsi="Wingdings 2"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4" w15:restartNumberingAfterBreak="0">
    <w:nsid w:val="0E266A35"/>
    <w:multiLevelType w:val="multilevel"/>
    <w:tmpl w:val="132E5168"/>
    <w:lvl w:ilvl="0">
      <w:start w:val="1"/>
      <w:numFmt w:val="lowerRoman"/>
      <w:pStyle w:val="QListroman"/>
      <w:lvlText w:val="%1."/>
      <w:lvlJc w:val="left"/>
      <w:pPr>
        <w:tabs>
          <w:tab w:val="num" w:pos="1134"/>
        </w:tabs>
        <w:ind w:left="1134" w:hanging="567"/>
      </w:pPr>
      <w:rPr>
        <w:rFonts w:hint="default"/>
        <w:i/>
        <w:color w:val="4D4D4D"/>
      </w:rPr>
    </w:lvl>
    <w:lvl w:ilvl="1">
      <w:start w:val="1"/>
      <w:numFmt w:val="none"/>
      <w:suff w:val="nothing"/>
      <w:lvlText w:val=""/>
      <w:lvlJc w:val="left"/>
      <w:pPr>
        <w:ind w:left="1134"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F2416F2"/>
    <w:multiLevelType w:val="multilevel"/>
    <w:tmpl w:val="75FE1430"/>
    <w:lvl w:ilvl="0">
      <w:start w:val="1"/>
      <w:numFmt w:val="bullet"/>
      <w:pStyle w:val="ListBullet"/>
      <w:lvlText w:val=""/>
      <w:lvlJc w:val="left"/>
      <w:pPr>
        <w:tabs>
          <w:tab w:val="num" w:pos="567"/>
        </w:tabs>
        <w:ind w:left="567" w:hanging="567"/>
      </w:pPr>
      <w:rPr>
        <w:rFonts w:ascii="Symbol" w:hAnsi="Symbol" w:hint="default"/>
      </w:rPr>
    </w:lvl>
    <w:lvl w:ilvl="1">
      <w:start w:val="1"/>
      <w:numFmt w:val="bullet"/>
      <w:pStyle w:val="ListBullet2"/>
      <w:lvlText w:val="-"/>
      <w:lvlJc w:val="left"/>
      <w:pPr>
        <w:tabs>
          <w:tab w:val="num" w:pos="1134"/>
        </w:tabs>
        <w:ind w:left="1134" w:hanging="567"/>
      </w:pPr>
      <w:rPr>
        <w:rFonts w:ascii="Calibri" w:hAnsi="Calibri" w:hint="default"/>
      </w:rPr>
    </w:lvl>
    <w:lvl w:ilvl="2">
      <w:start w:val="1"/>
      <w:numFmt w:val="bullet"/>
      <w:pStyle w:val="ListBullet3"/>
      <w:lvlText w:val="›"/>
      <w:lvlJc w:val="left"/>
      <w:pPr>
        <w:tabs>
          <w:tab w:val="num" w:pos="1701"/>
        </w:tabs>
        <w:ind w:left="1701" w:hanging="567"/>
      </w:pPr>
      <w:rPr>
        <w:rFonts w:ascii="Calibri" w:hAnsi="Calibri" w:hint="default"/>
      </w:rPr>
    </w:lvl>
    <w:lvl w:ilvl="3">
      <w:start w:val="1"/>
      <w:numFmt w:val="bullet"/>
      <w:pStyle w:val="ListBullet4"/>
      <w:lvlText w:val="»"/>
      <w:lvlJc w:val="left"/>
      <w:pPr>
        <w:tabs>
          <w:tab w:val="num" w:pos="2268"/>
        </w:tabs>
        <w:ind w:left="2268" w:hanging="567"/>
      </w:pPr>
      <w:rPr>
        <w:rFonts w:ascii="Calibri" w:hAnsi="Calibri" w:hint="default"/>
      </w:rPr>
    </w:lvl>
    <w:lvl w:ilvl="4">
      <w:start w:val="1"/>
      <w:numFmt w:val="none"/>
      <w:suff w:val="nothing"/>
      <w:lvlText w:val=""/>
      <w:lvlJc w:val="left"/>
      <w:pPr>
        <w:ind w:left="2268"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6E03F8C"/>
    <w:multiLevelType w:val="multilevel"/>
    <w:tmpl w:val="71C4C924"/>
    <w:lvl w:ilvl="0">
      <w:start w:val="1"/>
      <w:numFmt w:val="decimal"/>
      <w:pStyle w:val="Number-1"/>
      <w:lvlText w:val="%1."/>
      <w:lvlJc w:val="left"/>
      <w:pPr>
        <w:tabs>
          <w:tab w:val="num" w:pos="851"/>
        </w:tabs>
        <w:ind w:left="851" w:hanging="851"/>
      </w:pPr>
      <w:rPr>
        <w:rFonts w:hint="default"/>
      </w:rPr>
    </w:lvl>
    <w:lvl w:ilvl="1">
      <w:start w:val="1"/>
      <w:numFmt w:val="decimal"/>
      <w:pStyle w:val="Number-11"/>
      <w:lvlText w:val="%1.%2"/>
      <w:lvlJc w:val="left"/>
      <w:pPr>
        <w:tabs>
          <w:tab w:val="num" w:pos="851"/>
        </w:tabs>
        <w:ind w:left="851" w:hanging="851"/>
      </w:pPr>
      <w:rPr>
        <w:rFonts w:hint="default"/>
      </w:rPr>
    </w:lvl>
    <w:lvl w:ilvl="2">
      <w:start w:val="1"/>
      <w:numFmt w:val="decimal"/>
      <w:pStyle w:val="Number-111"/>
      <w:lvlText w:val="%1.%2.%3"/>
      <w:lvlJc w:val="left"/>
      <w:pPr>
        <w:tabs>
          <w:tab w:val="num" w:pos="851"/>
        </w:tabs>
        <w:ind w:left="851" w:hanging="851"/>
      </w:pPr>
      <w:rPr>
        <w:rFonts w:hint="default"/>
      </w:rPr>
    </w:lvl>
    <w:lvl w:ilvl="3">
      <w:start w:val="1"/>
      <w:numFmt w:val="none"/>
      <w:suff w:val="nothing"/>
      <w:lvlText w:val=""/>
      <w:lvlJc w:val="left"/>
      <w:pPr>
        <w:ind w:left="851" w:firstLine="0"/>
      </w:pPr>
      <w:rPr>
        <w:rFonts w:hint="default"/>
        <w:u w:color="4D4D4D"/>
      </w:rPr>
    </w:lvl>
    <w:lvl w:ilvl="4">
      <w:start w:val="1"/>
      <w:numFmt w:val="none"/>
      <w:lvlRestart w:val="0"/>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7"/>
      <w:lvlJc w:val="left"/>
      <w:pPr>
        <w:ind w:left="851" w:firstLine="0"/>
      </w:pPr>
      <w:rPr>
        <w:rFonts w:hint="default"/>
      </w:rPr>
    </w:lvl>
    <w:lvl w:ilvl="7">
      <w:start w:val="1"/>
      <w:numFmt w:val="none"/>
      <w:suff w:val="nothing"/>
      <w:lvlText w:val="%8"/>
      <w:lvlJc w:val="left"/>
      <w:pPr>
        <w:ind w:left="851" w:firstLine="0"/>
      </w:pPr>
      <w:rPr>
        <w:rFonts w:hint="default"/>
      </w:rPr>
    </w:lvl>
    <w:lvl w:ilvl="8">
      <w:start w:val="1"/>
      <w:numFmt w:val="none"/>
      <w:suff w:val="nothing"/>
      <w:lvlText w:val="%9"/>
      <w:lvlJc w:val="left"/>
      <w:pPr>
        <w:ind w:left="851" w:firstLine="0"/>
      </w:pPr>
      <w:rPr>
        <w:rFonts w:hint="default"/>
      </w:rPr>
    </w:lvl>
  </w:abstractNum>
  <w:abstractNum w:abstractNumId="7" w15:restartNumberingAfterBreak="0">
    <w:nsid w:val="278F62EA"/>
    <w:multiLevelType w:val="multilevel"/>
    <w:tmpl w:val="53A8DE6E"/>
    <w:lvl w:ilvl="0">
      <w:start w:val="1"/>
      <w:numFmt w:val="bullet"/>
      <w:pStyle w:val="EndnoteBullet"/>
      <w:lvlText w:val=""/>
      <w:lvlJc w:val="left"/>
      <w:pPr>
        <w:tabs>
          <w:tab w:val="num" w:pos="567"/>
        </w:tabs>
        <w:ind w:left="567" w:hanging="283"/>
      </w:pPr>
      <w:rPr>
        <w:rFonts w:ascii="Symbol" w:hAnsi="Symbol" w:hint="default"/>
        <w:color w:val="4D4D4D"/>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8" w15:restartNumberingAfterBreak="0">
    <w:nsid w:val="2A496CAF"/>
    <w:multiLevelType w:val="multilevel"/>
    <w:tmpl w:val="9048A306"/>
    <w:lvl w:ilvl="0">
      <w:start w:val="1"/>
      <w:numFmt w:val="bullet"/>
      <w:pStyle w:val="Boxsmallbullet1"/>
      <w:lvlText w:val=""/>
      <w:lvlJc w:val="left"/>
      <w:pPr>
        <w:tabs>
          <w:tab w:val="num" w:pos="357"/>
        </w:tabs>
        <w:ind w:left="360" w:hanging="360"/>
      </w:pPr>
      <w:rPr>
        <w:rFonts w:ascii="Symbol" w:hAnsi="Symbol" w:hint="default"/>
      </w:rPr>
    </w:lvl>
    <w:lvl w:ilvl="1">
      <w:start w:val="1"/>
      <w:numFmt w:val="bullet"/>
      <w:pStyle w:val="Boxsmallbullet2"/>
      <w:lvlText w:val="-"/>
      <w:lvlJc w:val="left"/>
      <w:pPr>
        <w:tabs>
          <w:tab w:val="num" w:pos="714"/>
        </w:tabs>
        <w:ind w:left="714" w:hanging="354"/>
      </w:pPr>
      <w:rPr>
        <w:rFonts w:ascii="Calibri" w:hAnsi="Calibri" w:hint="default"/>
      </w:rPr>
    </w:lvl>
    <w:lvl w:ilvl="2">
      <w:start w:val="1"/>
      <w:numFmt w:val="none"/>
      <w:suff w:val="nothing"/>
      <w:lvlText w:val=""/>
      <w:lvlJc w:val="left"/>
      <w:pPr>
        <w:ind w:left="714" w:firstLine="0"/>
      </w:pPr>
      <w:rPr>
        <w:rFonts w:hint="default"/>
      </w:rPr>
    </w:lvl>
    <w:lvl w:ilvl="3">
      <w:start w:val="1"/>
      <w:numFmt w:val="none"/>
      <w:suff w:val="nothing"/>
      <w:lvlText w:val=""/>
      <w:lvlJc w:val="left"/>
      <w:pPr>
        <w:ind w:left="714" w:firstLine="0"/>
      </w:pPr>
      <w:rPr>
        <w:rFonts w:hint="default"/>
      </w:rPr>
    </w:lvl>
    <w:lvl w:ilvl="4">
      <w:start w:val="1"/>
      <w:numFmt w:val="none"/>
      <w:suff w:val="nothing"/>
      <w:lvlText w:val=""/>
      <w:lvlJc w:val="left"/>
      <w:pPr>
        <w:ind w:left="714" w:firstLine="0"/>
      </w:pPr>
      <w:rPr>
        <w:rFonts w:hint="default"/>
      </w:rPr>
    </w:lvl>
    <w:lvl w:ilvl="5">
      <w:start w:val="1"/>
      <w:numFmt w:val="none"/>
      <w:suff w:val="nothing"/>
      <w:lvlText w:val=""/>
      <w:lvlJc w:val="left"/>
      <w:pPr>
        <w:ind w:left="714" w:firstLine="0"/>
      </w:pPr>
      <w:rPr>
        <w:rFonts w:hint="default"/>
      </w:rPr>
    </w:lvl>
    <w:lvl w:ilvl="6">
      <w:start w:val="1"/>
      <w:numFmt w:val="none"/>
      <w:suff w:val="nothing"/>
      <w:lvlText w:val=""/>
      <w:lvlJc w:val="left"/>
      <w:pPr>
        <w:ind w:left="714" w:firstLine="0"/>
      </w:pPr>
      <w:rPr>
        <w:rFonts w:hint="default"/>
      </w:rPr>
    </w:lvl>
    <w:lvl w:ilvl="7">
      <w:start w:val="1"/>
      <w:numFmt w:val="none"/>
      <w:suff w:val="nothing"/>
      <w:lvlText w:val=""/>
      <w:lvlJc w:val="left"/>
      <w:pPr>
        <w:ind w:left="714" w:firstLine="0"/>
      </w:pPr>
      <w:rPr>
        <w:rFonts w:hint="default"/>
      </w:rPr>
    </w:lvl>
    <w:lvl w:ilvl="8">
      <w:start w:val="1"/>
      <w:numFmt w:val="none"/>
      <w:suff w:val="nothing"/>
      <w:lvlText w:val=""/>
      <w:lvlJc w:val="left"/>
      <w:pPr>
        <w:ind w:left="714" w:firstLine="0"/>
      </w:pPr>
      <w:rPr>
        <w:rFonts w:hint="default"/>
      </w:rPr>
    </w:lvl>
  </w:abstractNum>
  <w:abstractNum w:abstractNumId="9" w15:restartNumberingAfterBreak="0">
    <w:nsid w:val="2D4153D4"/>
    <w:multiLevelType w:val="multilevel"/>
    <w:tmpl w:val="D10C43F8"/>
    <w:lvl w:ilvl="0">
      <w:start w:val="1"/>
      <w:numFmt w:val="bullet"/>
      <w:pStyle w:val="FootnoteBullet"/>
      <w:lvlText w:val=""/>
      <w:lvlJc w:val="left"/>
      <w:pPr>
        <w:tabs>
          <w:tab w:val="num" w:pos="567"/>
        </w:tabs>
        <w:ind w:left="567" w:hanging="283"/>
      </w:pPr>
      <w:rPr>
        <w:rFonts w:ascii="Symbol" w:hAnsi="Symbol" w:hint="default"/>
        <w:color w:val="4D4D4D"/>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0" w15:restartNumberingAfterBreak="0">
    <w:nsid w:val="369C4F70"/>
    <w:multiLevelType w:val="multilevel"/>
    <w:tmpl w:val="597675CC"/>
    <w:lvl w:ilvl="0">
      <w:start w:val="1"/>
      <w:numFmt w:val="decimal"/>
      <w:pStyle w:val="Boxsmallnumber-1"/>
      <w:lvlText w:val="%1."/>
      <w:lvlJc w:val="left"/>
      <w:pPr>
        <w:tabs>
          <w:tab w:val="num" w:pos="357"/>
        </w:tabs>
        <w:ind w:left="360" w:hanging="360"/>
      </w:pPr>
      <w:rPr>
        <w:rFonts w:hint="default"/>
        <w:color w:val="auto"/>
      </w:rPr>
    </w:lvl>
    <w:lvl w:ilvl="1">
      <w:start w:val="1"/>
      <w:numFmt w:val="lowerLetter"/>
      <w:pStyle w:val="Boxsmallnumber-a"/>
      <w:lvlText w:val="%2."/>
      <w:lvlJc w:val="left"/>
      <w:pPr>
        <w:tabs>
          <w:tab w:val="num" w:pos="714"/>
        </w:tabs>
        <w:ind w:left="714" w:hanging="354"/>
      </w:pPr>
      <w:rPr>
        <w:rFonts w:hint="default"/>
      </w:rPr>
    </w:lvl>
    <w:lvl w:ilvl="2">
      <w:start w:val="1"/>
      <w:numFmt w:val="lowerRoman"/>
      <w:pStyle w:val="Boxsmallnumber-i"/>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7"/>
      <w:lvlJc w:val="left"/>
      <w:pPr>
        <w:ind w:left="1072" w:firstLine="0"/>
      </w:pPr>
      <w:rPr>
        <w:rFonts w:hint="default"/>
      </w:rPr>
    </w:lvl>
    <w:lvl w:ilvl="7">
      <w:start w:val="1"/>
      <w:numFmt w:val="none"/>
      <w:suff w:val="nothing"/>
      <w:lvlText w:val="%8"/>
      <w:lvlJc w:val="left"/>
      <w:pPr>
        <w:ind w:left="1072" w:firstLine="0"/>
      </w:pPr>
      <w:rPr>
        <w:rFonts w:hint="default"/>
      </w:rPr>
    </w:lvl>
    <w:lvl w:ilvl="8">
      <w:start w:val="1"/>
      <w:numFmt w:val="none"/>
      <w:suff w:val="nothing"/>
      <w:lvlText w:val="%9"/>
      <w:lvlJc w:val="left"/>
      <w:pPr>
        <w:ind w:left="1072" w:firstLine="0"/>
      </w:pPr>
      <w:rPr>
        <w:rFonts w:hint="default"/>
      </w:rPr>
    </w:lvl>
  </w:abstractNum>
  <w:abstractNum w:abstractNumId="11" w15:restartNumberingAfterBreak="0">
    <w:nsid w:val="36BD306A"/>
    <w:multiLevelType w:val="multilevel"/>
    <w:tmpl w:val="8C040BC8"/>
    <w:lvl w:ilvl="0">
      <w:start w:val="1"/>
      <w:numFmt w:val="bullet"/>
      <w:pStyle w:val="Checkbox1"/>
      <w:lvlText w:val=""/>
      <w:lvlJc w:val="left"/>
      <w:pPr>
        <w:tabs>
          <w:tab w:val="num" w:pos="567"/>
        </w:tabs>
        <w:ind w:left="567" w:hanging="567"/>
      </w:pPr>
      <w:rPr>
        <w:rFonts w:ascii="Wingdings 2" w:hAnsi="Wingdings 2" w:hint="default"/>
        <w:u w:color="696969"/>
      </w:rPr>
    </w:lvl>
    <w:lvl w:ilvl="1">
      <w:start w:val="1"/>
      <w:numFmt w:val="bullet"/>
      <w:pStyle w:val="Checkbox2"/>
      <w:lvlText w:val=""/>
      <w:lvlJc w:val="left"/>
      <w:pPr>
        <w:tabs>
          <w:tab w:val="num" w:pos="1134"/>
        </w:tabs>
        <w:ind w:left="1134" w:hanging="567"/>
      </w:pPr>
      <w:rPr>
        <w:rFonts w:ascii="Wingdings 2" w:hAnsi="Wingdings 2" w:hint="default"/>
      </w:rPr>
    </w:lvl>
    <w:lvl w:ilvl="2">
      <w:start w:val="1"/>
      <w:numFmt w:val="bullet"/>
      <w:pStyle w:val="Checkbox3"/>
      <w:lvlText w:val=""/>
      <w:lvlJc w:val="left"/>
      <w:pPr>
        <w:tabs>
          <w:tab w:val="num" w:pos="1701"/>
        </w:tabs>
        <w:ind w:left="1701" w:hanging="567"/>
      </w:pPr>
      <w:rPr>
        <w:rFonts w:ascii="Wingdings 2" w:hAnsi="Wingdings 2" w:hint="default"/>
      </w:rPr>
    </w:lvl>
    <w:lvl w:ilvl="3">
      <w:start w:val="1"/>
      <w:numFmt w:val="bullet"/>
      <w:pStyle w:val="Checkbox4"/>
      <w:lvlText w:val=""/>
      <w:lvlJc w:val="left"/>
      <w:pPr>
        <w:tabs>
          <w:tab w:val="num" w:pos="2268"/>
        </w:tabs>
        <w:ind w:left="2268" w:hanging="567"/>
      </w:pPr>
      <w:rPr>
        <w:rFonts w:ascii="Wingdings 2" w:hAnsi="Wingdings 2" w:hint="default"/>
      </w:rPr>
    </w:lvl>
    <w:lvl w:ilvl="4">
      <w:start w:val="1"/>
      <w:numFmt w:val="none"/>
      <w:suff w:val="nothing"/>
      <w:lvlText w:val=""/>
      <w:lvlJc w:val="left"/>
      <w:pPr>
        <w:ind w:left="2268" w:firstLine="0"/>
      </w:pPr>
      <w:rPr>
        <w:rFonts w:hint="default"/>
      </w:rPr>
    </w:lvl>
    <w:lvl w:ilvl="5">
      <w:start w:val="1"/>
      <w:numFmt w:val="none"/>
      <w:lvlText w:val=""/>
      <w:lvlJc w:val="left"/>
      <w:pPr>
        <w:ind w:left="2268" w:firstLine="0"/>
      </w:pPr>
      <w:rPr>
        <w:rFonts w:hint="default"/>
      </w:rPr>
    </w:lvl>
    <w:lvl w:ilvl="6">
      <w:start w:val="1"/>
      <w:numFmt w:val="none"/>
      <w:lvlText w:val=""/>
      <w:lvlJc w:val="left"/>
      <w:pPr>
        <w:ind w:left="2268" w:firstLine="0"/>
      </w:pPr>
      <w:rPr>
        <w:rFonts w:hint="default"/>
      </w:rPr>
    </w:lvl>
    <w:lvl w:ilvl="7">
      <w:start w:val="1"/>
      <w:numFmt w:val="none"/>
      <w:lvlText w:val=""/>
      <w:lvlJc w:val="left"/>
      <w:pPr>
        <w:ind w:left="2268" w:firstLine="0"/>
      </w:pPr>
      <w:rPr>
        <w:rFonts w:hint="default"/>
      </w:rPr>
    </w:lvl>
    <w:lvl w:ilvl="8">
      <w:start w:val="1"/>
      <w:numFmt w:val="none"/>
      <w:lvlText w:val=""/>
      <w:lvlJc w:val="left"/>
      <w:pPr>
        <w:ind w:left="2268" w:firstLine="0"/>
      </w:pPr>
      <w:rPr>
        <w:rFonts w:hint="default"/>
      </w:rPr>
    </w:lvl>
  </w:abstractNum>
  <w:abstractNum w:abstractNumId="12" w15:restartNumberingAfterBreak="0">
    <w:nsid w:val="377C497E"/>
    <w:multiLevelType w:val="multilevel"/>
    <w:tmpl w:val="D4D4899C"/>
    <w:lvl w:ilvl="0">
      <w:start w:val="1"/>
      <w:numFmt w:val="decimal"/>
      <w:pStyle w:val="Listoutline1-1"/>
      <w:lvlText w:val="%1."/>
      <w:lvlJc w:val="left"/>
      <w:pPr>
        <w:tabs>
          <w:tab w:val="num" w:pos="851"/>
        </w:tabs>
        <w:ind w:left="851" w:hanging="851"/>
      </w:pPr>
      <w:rPr>
        <w:rFonts w:hint="default"/>
      </w:rPr>
    </w:lvl>
    <w:lvl w:ilvl="1">
      <w:start w:val="1"/>
      <w:numFmt w:val="decimal"/>
      <w:pStyle w:val="Listoutline2-11"/>
      <w:lvlText w:val="%1.%2."/>
      <w:lvlJc w:val="left"/>
      <w:pPr>
        <w:tabs>
          <w:tab w:val="num" w:pos="851"/>
        </w:tabs>
        <w:ind w:left="851" w:hanging="851"/>
      </w:pPr>
      <w:rPr>
        <w:rFonts w:hint="default"/>
      </w:rPr>
    </w:lvl>
    <w:lvl w:ilvl="2">
      <w:start w:val="1"/>
      <w:numFmt w:val="decimal"/>
      <w:pStyle w:val="Listoutline3-111"/>
      <w:lvlText w:val="%1.%2.%3."/>
      <w:lvlJc w:val="left"/>
      <w:pPr>
        <w:tabs>
          <w:tab w:val="num" w:pos="851"/>
        </w:tabs>
        <w:ind w:left="851" w:hanging="851"/>
      </w:pPr>
      <w:rPr>
        <w:rFonts w:hint="default"/>
      </w:rPr>
    </w:lvl>
    <w:lvl w:ilvl="3">
      <w:start w:val="1"/>
      <w:numFmt w:val="lowerLetter"/>
      <w:pStyle w:val="Listoutline4-a"/>
      <w:lvlText w:val="%4."/>
      <w:lvlJc w:val="left"/>
      <w:pPr>
        <w:tabs>
          <w:tab w:val="num" w:pos="1418"/>
        </w:tabs>
        <w:ind w:left="1418" w:hanging="567"/>
      </w:pPr>
      <w:rPr>
        <w:rFonts w:hint="default"/>
      </w:rPr>
    </w:lvl>
    <w:lvl w:ilvl="4">
      <w:start w:val="1"/>
      <w:numFmt w:val="lowerRoman"/>
      <w:pStyle w:val="Listoutline5-i"/>
      <w:lvlText w:val="%5."/>
      <w:lvlJc w:val="left"/>
      <w:pPr>
        <w:tabs>
          <w:tab w:val="num" w:pos="1985"/>
        </w:tabs>
        <w:ind w:left="1985" w:hanging="567"/>
      </w:pPr>
      <w:rPr>
        <w:rFonts w:hint="default"/>
      </w:rPr>
    </w:lvl>
    <w:lvl w:ilvl="5">
      <w:start w:val="1"/>
      <w:numFmt w:val="none"/>
      <w:suff w:val="nothing"/>
      <w:lvlText w:val=""/>
      <w:lvlJc w:val="left"/>
      <w:pPr>
        <w:ind w:left="1985"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81D5E25"/>
    <w:multiLevelType w:val="multilevel"/>
    <w:tmpl w:val="174E6B08"/>
    <w:lvl w:ilvl="0">
      <w:start w:val="1"/>
      <w:numFmt w:val="decimal"/>
      <w:pStyle w:val="TableNumber1"/>
      <w:lvlText w:val="%1."/>
      <w:lvlJc w:val="left"/>
      <w:pPr>
        <w:tabs>
          <w:tab w:val="num" w:pos="357"/>
        </w:tabs>
        <w:ind w:left="357" w:hanging="357"/>
      </w:pPr>
      <w:rPr>
        <w:rFonts w:hint="eastAsia"/>
        <w:u w:color="696969"/>
      </w:rPr>
    </w:lvl>
    <w:lvl w:ilvl="1">
      <w:start w:val="1"/>
      <w:numFmt w:val="lowerLetter"/>
      <w:pStyle w:val="TableNumbera"/>
      <w:lvlText w:val="%2."/>
      <w:lvlJc w:val="left"/>
      <w:pPr>
        <w:tabs>
          <w:tab w:val="num" w:pos="714"/>
        </w:tabs>
        <w:ind w:left="714" w:hanging="357"/>
      </w:pPr>
      <w:rPr>
        <w:rFonts w:hint="default"/>
      </w:rPr>
    </w:lvl>
    <w:lvl w:ilvl="2">
      <w:start w:val="1"/>
      <w:numFmt w:val="lowerRoman"/>
      <w:pStyle w:val="TableNumberi"/>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14" w15:restartNumberingAfterBreak="0">
    <w:nsid w:val="39744B21"/>
    <w:multiLevelType w:val="multilevel"/>
    <w:tmpl w:val="BB00A090"/>
    <w:lvl w:ilvl="0">
      <w:start w:val="1"/>
      <w:numFmt w:val="bullet"/>
      <w:pStyle w:val="QListbullet"/>
      <w:lvlText w:val=""/>
      <w:lvlJc w:val="left"/>
      <w:pPr>
        <w:tabs>
          <w:tab w:val="num" w:pos="1134"/>
        </w:tabs>
        <w:ind w:left="1134" w:hanging="567"/>
      </w:pPr>
      <w:rPr>
        <w:rFonts w:ascii="Symbol" w:hAnsi="Symbol" w:hint="default"/>
      </w:rPr>
    </w:lvl>
    <w:lvl w:ilvl="1">
      <w:start w:val="1"/>
      <w:numFmt w:val="none"/>
      <w:suff w:val="nothing"/>
      <w:lvlText w:val=""/>
      <w:lvlJc w:val="left"/>
      <w:pPr>
        <w:ind w:left="1134" w:firstLine="0"/>
      </w:pPr>
      <w:rPr>
        <w:rFonts w:hint="default"/>
      </w:rPr>
    </w:lvl>
    <w:lvl w:ilvl="2">
      <w:start w:val="1"/>
      <w:numFmt w:val="none"/>
      <w:suff w:val="nothing"/>
      <w:lvlText w:val=""/>
      <w:lvlJc w:val="left"/>
      <w:pPr>
        <w:ind w:left="1134" w:firstLine="0"/>
      </w:pPr>
      <w:rPr>
        <w:rFonts w:hint="default"/>
      </w:rPr>
    </w:lvl>
    <w:lvl w:ilvl="3">
      <w:start w:val="1"/>
      <w:numFmt w:val="none"/>
      <w:suff w:val="nothing"/>
      <w:lvlText w:val=""/>
      <w:lvlJc w:val="left"/>
      <w:pPr>
        <w:ind w:left="1134" w:firstLine="0"/>
      </w:pPr>
      <w:rPr>
        <w:rFonts w:hint="default"/>
      </w:rPr>
    </w:lvl>
    <w:lvl w:ilvl="4">
      <w:start w:val="1"/>
      <w:numFmt w:val="none"/>
      <w:suff w:val="nothing"/>
      <w:lvlText w:val=""/>
      <w:lvlJc w:val="left"/>
      <w:pPr>
        <w:ind w:left="1134" w:firstLine="0"/>
      </w:pPr>
      <w:rPr>
        <w:rFonts w:hint="default"/>
      </w:rPr>
    </w:lvl>
    <w:lvl w:ilvl="5">
      <w:start w:val="1"/>
      <w:numFmt w:val="none"/>
      <w:suff w:val="nothing"/>
      <w:lvlText w:val=""/>
      <w:lvlJc w:val="left"/>
      <w:pPr>
        <w:ind w:left="1134" w:firstLine="0"/>
      </w:pPr>
      <w:rPr>
        <w:rFonts w:hint="default"/>
      </w:rPr>
    </w:lvl>
    <w:lvl w:ilvl="6">
      <w:start w:val="1"/>
      <w:numFmt w:val="none"/>
      <w:suff w:val="nothing"/>
      <w:lvlText w:val=""/>
      <w:lvlJc w:val="left"/>
      <w:pPr>
        <w:ind w:left="1134" w:firstLine="0"/>
      </w:pPr>
      <w:rPr>
        <w:rFonts w:hint="default"/>
      </w:rPr>
    </w:lvl>
    <w:lvl w:ilvl="7">
      <w:start w:val="1"/>
      <w:numFmt w:val="none"/>
      <w:suff w:val="nothing"/>
      <w:lvlText w:val=""/>
      <w:lvlJc w:val="left"/>
      <w:pPr>
        <w:ind w:left="1134" w:firstLine="0"/>
      </w:pPr>
      <w:rPr>
        <w:rFonts w:hint="default"/>
      </w:rPr>
    </w:lvl>
    <w:lvl w:ilvl="8">
      <w:start w:val="1"/>
      <w:numFmt w:val="none"/>
      <w:suff w:val="nothing"/>
      <w:lvlText w:val=""/>
      <w:lvlJc w:val="left"/>
      <w:pPr>
        <w:ind w:left="1134" w:firstLine="0"/>
      </w:pPr>
      <w:rPr>
        <w:rFonts w:hint="default"/>
      </w:rPr>
    </w:lvl>
  </w:abstractNum>
  <w:abstractNum w:abstractNumId="15" w15:restartNumberingAfterBreak="0">
    <w:nsid w:val="4557561E"/>
    <w:multiLevelType w:val="multilevel"/>
    <w:tmpl w:val="FD043240"/>
    <w:lvl w:ilvl="0">
      <w:start w:val="1"/>
      <w:numFmt w:val="none"/>
      <w:suff w:val="nothing"/>
      <w:lvlText w:val=""/>
      <w:lvlJc w:val="left"/>
      <w:pPr>
        <w:ind w:left="0" w:firstLine="0"/>
      </w:pPr>
      <w:rPr>
        <w:rFonts w:hint="default"/>
      </w:rPr>
    </w:lvl>
    <w:lvl w:ilvl="1">
      <w:start w:val="1"/>
      <w:numFmt w:val="none"/>
      <w:isLgl/>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righ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right"/>
      <w:pPr>
        <w:ind w:left="0" w:firstLine="0"/>
      </w:pPr>
      <w:rPr>
        <w:rFonts w:hint="default"/>
      </w:rPr>
    </w:lvl>
  </w:abstractNum>
  <w:abstractNum w:abstractNumId="16" w15:restartNumberingAfterBreak="0">
    <w:nsid w:val="45B0454E"/>
    <w:multiLevelType w:val="multilevel"/>
    <w:tmpl w:val="1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5DBE0B21"/>
    <w:multiLevelType w:val="hybridMultilevel"/>
    <w:tmpl w:val="523AE9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5F465289"/>
    <w:multiLevelType w:val="multilevel"/>
    <w:tmpl w:val="6AB2BB48"/>
    <w:lvl w:ilvl="0">
      <w:start w:val="1"/>
      <w:numFmt w:val="decimal"/>
      <w:pStyle w:val="ListNumber"/>
      <w:lvlText w:val="%1."/>
      <w:lvlJc w:val="left"/>
      <w:pPr>
        <w:tabs>
          <w:tab w:val="num" w:pos="567"/>
        </w:tabs>
        <w:ind w:left="567" w:hanging="567"/>
      </w:pPr>
      <w:rPr>
        <w:rFonts w:hint="default"/>
      </w:rPr>
    </w:lvl>
    <w:lvl w:ilvl="1">
      <w:start w:val="1"/>
      <w:numFmt w:val="lowerLetter"/>
      <w:pStyle w:val="ListNumber2"/>
      <w:lvlText w:val="%2."/>
      <w:lvlJc w:val="left"/>
      <w:pPr>
        <w:tabs>
          <w:tab w:val="num" w:pos="1134"/>
        </w:tabs>
        <w:ind w:left="1134" w:hanging="567"/>
      </w:pPr>
      <w:rPr>
        <w:rFonts w:hint="default"/>
      </w:rPr>
    </w:lvl>
    <w:lvl w:ilvl="2">
      <w:start w:val="1"/>
      <w:numFmt w:val="lowerRoman"/>
      <w:pStyle w:val="ListNumber3"/>
      <w:lvlText w:val="%3."/>
      <w:lvlJc w:val="left"/>
      <w:pPr>
        <w:tabs>
          <w:tab w:val="num" w:pos="1701"/>
        </w:tabs>
        <w:ind w:left="1701" w:hanging="567"/>
      </w:pPr>
      <w:rPr>
        <w:rFonts w:hint="default"/>
      </w:rPr>
    </w:lvl>
    <w:lvl w:ilvl="3">
      <w:start w:val="1"/>
      <w:numFmt w:val="none"/>
      <w:suff w:val="nothing"/>
      <w:lvlText w:val=""/>
      <w:lvlJc w:val="left"/>
      <w:pPr>
        <w:ind w:left="1701"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39818B9"/>
    <w:multiLevelType w:val="multilevel"/>
    <w:tmpl w:val="AE28E690"/>
    <w:lvl w:ilvl="0">
      <w:start w:val="1"/>
      <w:numFmt w:val="bullet"/>
      <w:pStyle w:val="TableBullet1"/>
      <w:lvlText w:val=""/>
      <w:lvlJc w:val="left"/>
      <w:pPr>
        <w:tabs>
          <w:tab w:val="num" w:pos="357"/>
        </w:tabs>
        <w:ind w:left="357" w:hanging="357"/>
      </w:pPr>
      <w:rPr>
        <w:rFonts w:ascii="Symbol" w:hAnsi="Symbol" w:hint="default"/>
        <w:u w:color="696969"/>
      </w:rPr>
    </w:lvl>
    <w:lvl w:ilvl="1">
      <w:start w:val="1"/>
      <w:numFmt w:val="bullet"/>
      <w:pStyle w:val="TableBullet2"/>
      <w:lvlText w:val="-"/>
      <w:lvlJc w:val="left"/>
      <w:pPr>
        <w:tabs>
          <w:tab w:val="num" w:pos="714"/>
        </w:tabs>
        <w:ind w:left="714" w:hanging="357"/>
      </w:pPr>
      <w:rPr>
        <w:rFonts w:ascii="Calibri" w:hAnsi="Calibri" w:hint="default"/>
      </w:rPr>
    </w:lvl>
    <w:lvl w:ilvl="2">
      <w:start w:val="1"/>
      <w:numFmt w:val="bullet"/>
      <w:pStyle w:val="TableBullet3"/>
      <w:lvlText w:val="›"/>
      <w:lvlJc w:val="left"/>
      <w:pPr>
        <w:tabs>
          <w:tab w:val="num" w:pos="1072"/>
        </w:tabs>
        <w:ind w:left="1072" w:hanging="358"/>
      </w:pPr>
      <w:rPr>
        <w:rFonts w:ascii="Calibri" w:hAnsi="Calibri"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20" w15:restartNumberingAfterBreak="0">
    <w:nsid w:val="688B6577"/>
    <w:multiLevelType w:val="multilevel"/>
    <w:tmpl w:val="BA4EF786"/>
    <w:lvl w:ilvl="0">
      <w:start w:val="1"/>
      <w:numFmt w:val="decimal"/>
      <w:pStyle w:val="HeadingAppendix"/>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E3651FA"/>
    <w:multiLevelType w:val="multilevel"/>
    <w:tmpl w:val="B73640B4"/>
    <w:lvl w:ilvl="0">
      <w:start w:val="1"/>
      <w:numFmt w:val="decimal"/>
      <w:pStyle w:val="Number1"/>
      <w:lvlText w:val="%1."/>
      <w:lvlJc w:val="left"/>
      <w:pPr>
        <w:tabs>
          <w:tab w:val="num" w:pos="567"/>
        </w:tabs>
        <w:ind w:left="567" w:hanging="567"/>
      </w:pPr>
      <w:rPr>
        <w:rFonts w:hint="eastAsia"/>
        <w:u w:color="696969"/>
      </w:rPr>
    </w:lvl>
    <w:lvl w:ilvl="1">
      <w:start w:val="1"/>
      <w:numFmt w:val="lowerLetter"/>
      <w:pStyle w:val="Number2"/>
      <w:lvlText w:val="%2."/>
      <w:lvlJc w:val="left"/>
      <w:pPr>
        <w:tabs>
          <w:tab w:val="num" w:pos="1134"/>
        </w:tabs>
        <w:ind w:left="1134" w:hanging="567"/>
      </w:pPr>
      <w:rPr>
        <w:rFonts w:hint="default"/>
      </w:rPr>
    </w:lvl>
    <w:lvl w:ilvl="2">
      <w:start w:val="1"/>
      <w:numFmt w:val="lowerRoman"/>
      <w:pStyle w:val="Number3"/>
      <w:lvlText w:val="%3."/>
      <w:lvlJc w:val="left"/>
      <w:pPr>
        <w:tabs>
          <w:tab w:val="num" w:pos="1701"/>
        </w:tabs>
        <w:ind w:left="1701" w:hanging="567"/>
      </w:pPr>
      <w:rPr>
        <w:rFonts w:hint="default"/>
      </w:rPr>
    </w:lvl>
    <w:lvl w:ilvl="3">
      <w:start w:val="1"/>
      <w:numFmt w:val="none"/>
      <w:suff w:val="nothing"/>
      <w:lvlText w:val=""/>
      <w:lvlJc w:val="left"/>
      <w:pPr>
        <w:ind w:left="1701" w:firstLine="0"/>
      </w:pPr>
      <w:rPr>
        <w:rFonts w:hint="default"/>
      </w:rPr>
    </w:lvl>
    <w:lvl w:ilvl="4">
      <w:start w:val="1"/>
      <w:numFmt w:val="none"/>
      <w:suff w:val="nothing"/>
      <w:lvlText w:val=""/>
      <w:lvlJc w:val="left"/>
      <w:pPr>
        <w:ind w:left="1701" w:firstLine="0"/>
      </w:pPr>
      <w:rPr>
        <w:rFonts w:hint="default"/>
      </w:rPr>
    </w:lvl>
    <w:lvl w:ilvl="5">
      <w:start w:val="1"/>
      <w:numFmt w:val="none"/>
      <w:suff w:val="nothing"/>
      <w:lvlText w:val=""/>
      <w:lvlJc w:val="left"/>
      <w:pPr>
        <w:ind w:left="1701" w:firstLine="0"/>
      </w:pPr>
      <w:rPr>
        <w:rFonts w:hint="default"/>
      </w:rPr>
    </w:lvl>
    <w:lvl w:ilvl="6">
      <w:start w:val="1"/>
      <w:numFmt w:val="none"/>
      <w:suff w:val="nothing"/>
      <w:lvlText w:val=""/>
      <w:lvlJc w:val="left"/>
      <w:pPr>
        <w:ind w:left="1701" w:firstLine="0"/>
      </w:pPr>
      <w:rPr>
        <w:rFonts w:hint="default"/>
      </w:rPr>
    </w:lvl>
    <w:lvl w:ilvl="7">
      <w:start w:val="1"/>
      <w:numFmt w:val="none"/>
      <w:suff w:val="nothing"/>
      <w:lvlText w:val=""/>
      <w:lvlJc w:val="left"/>
      <w:pPr>
        <w:ind w:left="1701" w:firstLine="0"/>
      </w:pPr>
      <w:rPr>
        <w:rFonts w:hint="default"/>
      </w:rPr>
    </w:lvl>
    <w:lvl w:ilvl="8">
      <w:start w:val="1"/>
      <w:numFmt w:val="none"/>
      <w:suff w:val="nothing"/>
      <w:lvlText w:val=""/>
      <w:lvlJc w:val="left"/>
      <w:pPr>
        <w:ind w:left="1701" w:firstLine="0"/>
      </w:pPr>
      <w:rPr>
        <w:rFonts w:hint="default"/>
      </w:rPr>
    </w:lvl>
  </w:abstractNum>
  <w:abstractNum w:abstractNumId="22" w15:restartNumberingAfterBreak="0">
    <w:nsid w:val="6E795464"/>
    <w:multiLevelType w:val="multilevel"/>
    <w:tmpl w:val="060E9DC8"/>
    <w:lvl w:ilvl="0">
      <w:start w:val="1"/>
      <w:numFmt w:val="lowerLetter"/>
      <w:pStyle w:val="Number-a"/>
      <w:lvlText w:val="%1."/>
      <w:lvlJc w:val="left"/>
      <w:pPr>
        <w:tabs>
          <w:tab w:val="num" w:pos="1418"/>
        </w:tabs>
        <w:ind w:left="1418" w:hanging="567"/>
      </w:pPr>
      <w:rPr>
        <w:rFonts w:hint="default"/>
      </w:rPr>
    </w:lvl>
    <w:lvl w:ilvl="1">
      <w:start w:val="1"/>
      <w:numFmt w:val="lowerRoman"/>
      <w:pStyle w:val="Number-i"/>
      <w:lvlText w:val="%2."/>
      <w:lvlJc w:val="left"/>
      <w:pPr>
        <w:tabs>
          <w:tab w:val="num" w:pos="1985"/>
        </w:tabs>
        <w:ind w:left="1985" w:hanging="567"/>
      </w:pPr>
      <w:rPr>
        <w:rFonts w:hint="default"/>
      </w:rPr>
    </w:lvl>
    <w:lvl w:ilvl="2">
      <w:start w:val="1"/>
      <w:numFmt w:val="none"/>
      <w:suff w:val="nothing"/>
      <w:lvlText w:val=""/>
      <w:lvlJc w:val="left"/>
      <w:pPr>
        <w:ind w:left="1985" w:firstLine="0"/>
      </w:pPr>
      <w:rPr>
        <w:rFonts w:hint="default"/>
      </w:rPr>
    </w:lvl>
    <w:lvl w:ilvl="3">
      <w:start w:val="1"/>
      <w:numFmt w:val="none"/>
      <w:suff w:val="nothing"/>
      <w:lvlText w:val=""/>
      <w:lvlJc w:val="left"/>
      <w:pPr>
        <w:ind w:left="1985" w:firstLine="0"/>
      </w:pPr>
      <w:rPr>
        <w:rFonts w:hint="default"/>
      </w:rPr>
    </w:lvl>
    <w:lvl w:ilvl="4">
      <w:start w:val="1"/>
      <w:numFmt w:val="none"/>
      <w:suff w:val="nothing"/>
      <w:lvlText w:val=""/>
      <w:lvlJc w:val="left"/>
      <w:pPr>
        <w:ind w:left="1985" w:firstLine="0"/>
      </w:pPr>
      <w:rPr>
        <w:rFonts w:hint="default"/>
      </w:rPr>
    </w:lvl>
    <w:lvl w:ilvl="5">
      <w:start w:val="1"/>
      <w:numFmt w:val="none"/>
      <w:suff w:val="nothing"/>
      <w:lvlText w:val=""/>
      <w:lvlJc w:val="left"/>
      <w:pPr>
        <w:ind w:left="1985" w:firstLine="0"/>
      </w:pPr>
      <w:rPr>
        <w:rFonts w:hint="default"/>
      </w:rPr>
    </w:lvl>
    <w:lvl w:ilvl="6">
      <w:start w:val="1"/>
      <w:numFmt w:val="none"/>
      <w:suff w:val="nothing"/>
      <w:lvlText w:val=""/>
      <w:lvlJc w:val="left"/>
      <w:pPr>
        <w:ind w:left="1985" w:firstLine="0"/>
      </w:pPr>
      <w:rPr>
        <w:rFonts w:hint="default"/>
      </w:rPr>
    </w:lvl>
    <w:lvl w:ilvl="7">
      <w:start w:val="1"/>
      <w:numFmt w:val="none"/>
      <w:suff w:val="nothing"/>
      <w:lvlText w:val=""/>
      <w:lvlJc w:val="left"/>
      <w:pPr>
        <w:ind w:left="1985" w:firstLine="0"/>
      </w:pPr>
      <w:rPr>
        <w:rFonts w:hint="default"/>
      </w:rPr>
    </w:lvl>
    <w:lvl w:ilvl="8">
      <w:start w:val="1"/>
      <w:numFmt w:val="none"/>
      <w:suff w:val="nothing"/>
      <w:lvlText w:val=""/>
      <w:lvlJc w:val="left"/>
      <w:pPr>
        <w:ind w:left="1985" w:firstLine="0"/>
      </w:pPr>
      <w:rPr>
        <w:rFonts w:hint="default"/>
      </w:rPr>
    </w:lvl>
  </w:abstractNum>
  <w:abstractNum w:abstractNumId="23" w15:restartNumberingAfterBreak="0">
    <w:nsid w:val="6EB01AD9"/>
    <w:multiLevelType w:val="multilevel"/>
    <w:tmpl w:val="5E14BAB2"/>
    <w:lvl w:ilvl="0">
      <w:start w:val="1"/>
      <w:numFmt w:val="lowerLetter"/>
      <w:pStyle w:val="QListalpha"/>
      <w:lvlText w:val="%1."/>
      <w:lvlJc w:val="left"/>
      <w:pPr>
        <w:tabs>
          <w:tab w:val="num" w:pos="1134"/>
        </w:tabs>
        <w:ind w:left="1134" w:hanging="567"/>
      </w:pPr>
      <w:rPr>
        <w:rFonts w:hint="default"/>
      </w:rPr>
    </w:lvl>
    <w:lvl w:ilvl="1">
      <w:start w:val="1"/>
      <w:numFmt w:val="none"/>
      <w:suff w:val="nothing"/>
      <w:lvlText w:val=""/>
      <w:lvlJc w:val="left"/>
      <w:pPr>
        <w:ind w:left="1134"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15:restartNumberingAfterBreak="0">
    <w:nsid w:val="76A26424"/>
    <w:multiLevelType w:val="multilevel"/>
    <w:tmpl w:val="15A022C6"/>
    <w:lvl w:ilvl="0">
      <w:start w:val="1"/>
      <w:numFmt w:val="bullet"/>
      <w:pStyle w:val="Bullet1"/>
      <w:lvlText w:val=""/>
      <w:lvlJc w:val="left"/>
      <w:pPr>
        <w:tabs>
          <w:tab w:val="num" w:pos="567"/>
        </w:tabs>
        <w:ind w:left="567" w:hanging="567"/>
      </w:pPr>
      <w:rPr>
        <w:rFonts w:ascii="Symbol" w:hAnsi="Symbol" w:hint="default"/>
      </w:rPr>
    </w:lvl>
    <w:lvl w:ilvl="1">
      <w:start w:val="1"/>
      <w:numFmt w:val="bullet"/>
      <w:pStyle w:val="Bullet2"/>
      <w:lvlText w:val="-"/>
      <w:lvlJc w:val="left"/>
      <w:pPr>
        <w:tabs>
          <w:tab w:val="num" w:pos="1134"/>
        </w:tabs>
        <w:ind w:left="1134" w:hanging="567"/>
      </w:pPr>
      <w:rPr>
        <w:rFonts w:ascii="Calibri" w:hAnsi="Calibri" w:hint="default"/>
      </w:rPr>
    </w:lvl>
    <w:lvl w:ilvl="2">
      <w:start w:val="1"/>
      <w:numFmt w:val="bullet"/>
      <w:pStyle w:val="Bullet3"/>
      <w:lvlText w:val="›"/>
      <w:lvlJc w:val="left"/>
      <w:pPr>
        <w:tabs>
          <w:tab w:val="num" w:pos="1701"/>
        </w:tabs>
        <w:ind w:left="1701" w:hanging="567"/>
      </w:pPr>
      <w:rPr>
        <w:rFonts w:ascii="Calibri" w:hAnsi="Calibri" w:hint="default"/>
      </w:rPr>
    </w:lvl>
    <w:lvl w:ilvl="3">
      <w:start w:val="1"/>
      <w:numFmt w:val="bullet"/>
      <w:pStyle w:val="Bullet4"/>
      <w:lvlText w:val="»"/>
      <w:lvlJc w:val="left"/>
      <w:pPr>
        <w:tabs>
          <w:tab w:val="num" w:pos="2268"/>
        </w:tabs>
        <w:ind w:left="2268" w:hanging="567"/>
      </w:pPr>
      <w:rPr>
        <w:rFonts w:ascii="Calibri" w:hAnsi="Calibri" w:hint="default"/>
      </w:rPr>
    </w:lvl>
    <w:lvl w:ilvl="4">
      <w:start w:val="1"/>
      <w:numFmt w:val="none"/>
      <w:suff w:val="nothing"/>
      <w:lvlText w:val=""/>
      <w:lvlJc w:val="left"/>
      <w:pPr>
        <w:ind w:left="2268" w:firstLine="0"/>
      </w:pPr>
      <w:rPr>
        <w:rFonts w:hint="default"/>
      </w:rPr>
    </w:lvl>
    <w:lvl w:ilvl="5">
      <w:start w:val="1"/>
      <w:numFmt w:val="none"/>
      <w:lvlText w:val=""/>
      <w:lvlJc w:val="left"/>
      <w:pPr>
        <w:tabs>
          <w:tab w:val="num" w:pos="2268"/>
        </w:tabs>
        <w:ind w:left="2268" w:firstLine="0"/>
      </w:pPr>
      <w:rPr>
        <w:rFonts w:hint="default"/>
      </w:rPr>
    </w:lvl>
    <w:lvl w:ilvl="6">
      <w:start w:val="1"/>
      <w:numFmt w:val="none"/>
      <w:lvlText w:val=""/>
      <w:lvlJc w:val="left"/>
      <w:pPr>
        <w:ind w:left="2268" w:firstLine="0"/>
      </w:pPr>
      <w:rPr>
        <w:rFonts w:hint="default"/>
      </w:rPr>
    </w:lvl>
    <w:lvl w:ilvl="7">
      <w:start w:val="1"/>
      <w:numFmt w:val="none"/>
      <w:lvlText w:val=""/>
      <w:lvlJc w:val="left"/>
      <w:pPr>
        <w:ind w:left="2268" w:firstLine="0"/>
      </w:pPr>
      <w:rPr>
        <w:rFonts w:hint="default"/>
      </w:rPr>
    </w:lvl>
    <w:lvl w:ilvl="8">
      <w:start w:val="1"/>
      <w:numFmt w:val="none"/>
      <w:lvlText w:val=""/>
      <w:lvlJc w:val="left"/>
      <w:pPr>
        <w:ind w:left="2268" w:firstLine="0"/>
      </w:pPr>
      <w:rPr>
        <w:rFonts w:hint="default"/>
      </w:rPr>
    </w:lvl>
  </w:abstractNum>
  <w:abstractNum w:abstractNumId="25" w15:restartNumberingAfterBreak="0">
    <w:nsid w:val="777216FA"/>
    <w:multiLevelType w:val="multilevel"/>
    <w:tmpl w:val="1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77746DE0"/>
    <w:multiLevelType w:val="multilevel"/>
    <w:tmpl w:val="1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7B247774"/>
    <w:multiLevelType w:val="multilevel"/>
    <w:tmpl w:val="64685270"/>
    <w:lvl w:ilvl="0">
      <w:start w:val="1"/>
      <w:numFmt w:val="decimal"/>
      <w:pStyle w:val="QListnumber"/>
      <w:lvlText w:val="%1."/>
      <w:lvlJc w:val="left"/>
      <w:pPr>
        <w:tabs>
          <w:tab w:val="num" w:pos="1134"/>
        </w:tabs>
        <w:ind w:left="1134" w:hanging="567"/>
      </w:pPr>
      <w:rPr>
        <w:rFonts w:hint="default"/>
      </w:rPr>
    </w:lvl>
    <w:lvl w:ilvl="1">
      <w:start w:val="1"/>
      <w:numFmt w:val="lowerLetter"/>
      <w:lvlText w:val="%2."/>
      <w:lvlJc w:val="left"/>
      <w:pPr>
        <w:tabs>
          <w:tab w:val="num" w:pos="1701"/>
        </w:tabs>
        <w:ind w:left="1701" w:hanging="567"/>
      </w:pPr>
      <w:rPr>
        <w:rFonts w:hint="default"/>
      </w:rPr>
    </w:lvl>
    <w:lvl w:ilvl="2">
      <w:start w:val="1"/>
      <w:numFmt w:val="lowerRoman"/>
      <w:lvlText w:val="%3."/>
      <w:lvlJc w:val="left"/>
      <w:pPr>
        <w:tabs>
          <w:tab w:val="num" w:pos="2268"/>
        </w:tabs>
        <w:ind w:left="2268" w:hanging="567"/>
      </w:pPr>
      <w:rPr>
        <w:rFonts w:hint="default"/>
      </w:rPr>
    </w:lvl>
    <w:lvl w:ilvl="3">
      <w:start w:val="1"/>
      <w:numFmt w:val="none"/>
      <w:suff w:val="nothing"/>
      <w:lvlText w:val=""/>
      <w:lvlJc w:val="left"/>
      <w:pPr>
        <w:ind w:left="2268" w:firstLine="0"/>
      </w:pPr>
      <w:rPr>
        <w:rFonts w:hint="default"/>
      </w:rPr>
    </w:lvl>
    <w:lvl w:ilvl="4">
      <w:start w:val="1"/>
      <w:numFmt w:val="none"/>
      <w:suff w:val="nothing"/>
      <w:lvlText w:val=""/>
      <w:lvlJc w:val="left"/>
      <w:pPr>
        <w:ind w:left="2268" w:firstLine="0"/>
      </w:pPr>
      <w:rPr>
        <w:rFonts w:hint="default"/>
      </w:rPr>
    </w:lvl>
    <w:lvl w:ilvl="5">
      <w:start w:val="1"/>
      <w:numFmt w:val="none"/>
      <w:suff w:val="nothing"/>
      <w:lvlText w:val=""/>
      <w:lvlJc w:val="left"/>
      <w:pPr>
        <w:ind w:left="2268" w:firstLine="0"/>
      </w:pPr>
      <w:rPr>
        <w:rFonts w:hint="default"/>
      </w:rPr>
    </w:lvl>
    <w:lvl w:ilvl="6">
      <w:start w:val="1"/>
      <w:numFmt w:val="none"/>
      <w:suff w:val="nothing"/>
      <w:lvlText w:val=""/>
      <w:lvlJc w:val="left"/>
      <w:pPr>
        <w:ind w:left="2268" w:firstLine="0"/>
      </w:pPr>
      <w:rPr>
        <w:rFonts w:hint="default"/>
      </w:rPr>
    </w:lvl>
    <w:lvl w:ilvl="7">
      <w:start w:val="1"/>
      <w:numFmt w:val="none"/>
      <w:suff w:val="nothing"/>
      <w:lvlText w:val=""/>
      <w:lvlJc w:val="left"/>
      <w:pPr>
        <w:ind w:left="2268" w:firstLine="0"/>
      </w:pPr>
      <w:rPr>
        <w:rFonts w:hint="default"/>
      </w:rPr>
    </w:lvl>
    <w:lvl w:ilvl="8">
      <w:start w:val="1"/>
      <w:numFmt w:val="none"/>
      <w:suff w:val="nothing"/>
      <w:lvlText w:val=""/>
      <w:lvlJc w:val="left"/>
      <w:pPr>
        <w:ind w:left="2268" w:firstLine="0"/>
      </w:pPr>
      <w:rPr>
        <w:rFonts w:hint="default"/>
      </w:rPr>
    </w:lvl>
  </w:abstractNum>
  <w:num w:numId="1">
    <w:abstractNumId w:val="20"/>
  </w:num>
  <w:num w:numId="2">
    <w:abstractNumId w:val="5"/>
  </w:num>
  <w:num w:numId="3">
    <w:abstractNumId w:val="18"/>
  </w:num>
  <w:num w:numId="4">
    <w:abstractNumId w:val="12"/>
  </w:num>
  <w:num w:numId="5">
    <w:abstractNumId w:val="26"/>
  </w:num>
  <w:num w:numId="6">
    <w:abstractNumId w:val="25"/>
  </w:num>
  <w:num w:numId="7">
    <w:abstractNumId w:val="16"/>
  </w:num>
  <w:num w:numId="8">
    <w:abstractNumId w:val="24"/>
  </w:num>
  <w:num w:numId="9">
    <w:abstractNumId w:val="11"/>
  </w:num>
  <w:num w:numId="10">
    <w:abstractNumId w:val="6"/>
  </w:num>
  <w:num w:numId="11">
    <w:abstractNumId w:val="22"/>
  </w:num>
  <w:num w:numId="12">
    <w:abstractNumId w:val="8"/>
  </w:num>
  <w:num w:numId="13">
    <w:abstractNumId w:val="19"/>
  </w:num>
  <w:num w:numId="14">
    <w:abstractNumId w:val="3"/>
  </w:num>
  <w:num w:numId="15">
    <w:abstractNumId w:val="13"/>
  </w:num>
  <w:num w:numId="16">
    <w:abstractNumId w:val="23"/>
  </w:num>
  <w:num w:numId="17">
    <w:abstractNumId w:val="14"/>
  </w:num>
  <w:num w:numId="18">
    <w:abstractNumId w:val="27"/>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9"/>
  </w:num>
  <w:num w:numId="22">
    <w:abstractNumId w:val="15"/>
  </w:num>
  <w:num w:numId="23">
    <w:abstractNumId w:val="2"/>
  </w:num>
  <w:num w:numId="24">
    <w:abstractNumId w:val="1"/>
  </w:num>
  <w:num w:numId="25">
    <w:abstractNumId w:val="0"/>
  </w:num>
  <w:num w:numId="26">
    <w:abstractNumId w:val="21"/>
  </w:num>
  <w:num w:numId="27">
    <w:abstractNumId w:val="10"/>
  </w:num>
  <w:num w:numId="28">
    <w:abstractNumId w:val="24"/>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567"/>
  <w:evenAndOddHeaders/>
  <w:drawingGridHorizontalSpacing w:val="120"/>
  <w:displayHorizontalDrawingGridEvery w:val="2"/>
  <w:characterSpacingControl w:val="doNotCompress"/>
  <w:savePreviewPicture/>
  <w:hdrShapeDefaults>
    <o:shapedefaults v:ext="edit" spidmax="2049" fillcolor="none [3204]" strokecolor="none [3204]">
      <v:fill color="none [3204]"/>
      <v:stroke color="none [3204]" weight="3pt"/>
      <v:shadow type="perspective" color="none [1604]" opacity=".5" offset="1pt" offset2="-1pt"/>
      <o:colormru v:ext="edit" colors="#2bb673"/>
    </o:shapedefaults>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sDA3tjQ3MzGwMLM0MjZQ0lEKTi0uzszPAykwqwUAoKAMrSwAAAA="/>
    <w:docVar w:name="ColourOption" w:val="purple"/>
    <w:docVar w:name="ContentsCreated" w:val="1"/>
    <w:docVar w:name="ContentsFigure" w:val="1"/>
    <w:docVar w:name="ContentsMain" w:val="1"/>
    <w:docVar w:name="ContentsMainLevel" w:val="3"/>
    <w:docVar w:name="ContentsTable" w:val="1"/>
    <w:docVar w:name="dgnword-docGUID" w:val="{76633C81-2FDA-4EC5-9A18-2AAE9FA3F51B}"/>
    <w:docVar w:name="dgnword-eventsink" w:val="711267144"/>
    <w:docVar w:name="DocumentStatus" w:val="DRAFT"/>
    <w:docVar w:name="dvShortText" w:val="OPCAT Report: Mental Health |"/>
    <w:docVar w:name="dvShortTextEven" w:val="| OPCAT Report: Mental Health"/>
    <w:docVar w:name="dvShortTextFrm" w:val="OPCAT Report: Mental Health"/>
    <w:docVar w:name="IsfirstTb" w:val="False"/>
    <w:docVar w:name="IsInTable" w:val="True"/>
    <w:docVar w:name="OOTOTemplate" w:val="OOTO COTA\OPCAT report.dotm"/>
    <w:docVar w:name="rptBetweenDateInspection" w:val=" "/>
    <w:docVar w:name="rptDateInspection" w:val=" "/>
    <w:docVar w:name="rptDateInspection1" w:val=" "/>
    <w:docVar w:name="rptDateInspection2" w:val=" "/>
    <w:docVar w:name="rptInspector1" w:val=" "/>
    <w:docVar w:name="rptInspector2" w:val=" "/>
    <w:docVar w:name="rptInspector3" w:val=" "/>
    <w:docVar w:name="rptInspector4" w:val=" "/>
    <w:docVar w:name="rptInspector5" w:val=" "/>
    <w:docVar w:name="rptInspector6" w:val=" "/>
    <w:docVar w:name="rptInspectors" w:val=" "/>
    <w:docVar w:name="rptNamePrison" w:val=" "/>
    <w:docVar w:name="rptPerson1" w:val=" "/>
    <w:docVar w:name="rptPerson2" w:val=" "/>
    <w:docVar w:name="rptPerson3" w:val=" "/>
    <w:docVar w:name="rptPerson4" w:val=" "/>
    <w:docVar w:name="rptPerson5" w:val=" "/>
    <w:docVar w:name="rptPerson6" w:val=" "/>
    <w:docVar w:name="rptPersonsA" w:val=" "/>
    <w:docVar w:name="rptPersonsB" w:val=" "/>
    <w:docVar w:name="rptReportDate" w:val=" "/>
    <w:docVar w:name="rptSignedBy" w:val="1"/>
    <w:docVar w:name="rptVisit" w:val=" "/>
  </w:docVars>
  <w:rsids>
    <w:rsidRoot w:val="00667F80"/>
    <w:rsid w:val="0000014E"/>
    <w:rsid w:val="00001750"/>
    <w:rsid w:val="00002B13"/>
    <w:rsid w:val="00002E2B"/>
    <w:rsid w:val="000032C9"/>
    <w:rsid w:val="0000332D"/>
    <w:rsid w:val="0000393E"/>
    <w:rsid w:val="000045B4"/>
    <w:rsid w:val="00004BC3"/>
    <w:rsid w:val="00004DC3"/>
    <w:rsid w:val="0000550D"/>
    <w:rsid w:val="0000615C"/>
    <w:rsid w:val="00006384"/>
    <w:rsid w:val="00007040"/>
    <w:rsid w:val="0000771B"/>
    <w:rsid w:val="00010E94"/>
    <w:rsid w:val="00011376"/>
    <w:rsid w:val="000113F3"/>
    <w:rsid w:val="00011AE8"/>
    <w:rsid w:val="00011F10"/>
    <w:rsid w:val="00011FA6"/>
    <w:rsid w:val="00012CE6"/>
    <w:rsid w:val="00013791"/>
    <w:rsid w:val="00014E60"/>
    <w:rsid w:val="00017798"/>
    <w:rsid w:val="00021138"/>
    <w:rsid w:val="00021382"/>
    <w:rsid w:val="00022273"/>
    <w:rsid w:val="00022451"/>
    <w:rsid w:val="00022606"/>
    <w:rsid w:val="00023127"/>
    <w:rsid w:val="000236E6"/>
    <w:rsid w:val="00024329"/>
    <w:rsid w:val="00024F53"/>
    <w:rsid w:val="0002564E"/>
    <w:rsid w:val="0002571B"/>
    <w:rsid w:val="00026A3B"/>
    <w:rsid w:val="00027710"/>
    <w:rsid w:val="000306E4"/>
    <w:rsid w:val="00030AAF"/>
    <w:rsid w:val="00030E78"/>
    <w:rsid w:val="00030FDC"/>
    <w:rsid w:val="00031000"/>
    <w:rsid w:val="00032271"/>
    <w:rsid w:val="000328E9"/>
    <w:rsid w:val="00032A75"/>
    <w:rsid w:val="00032E1B"/>
    <w:rsid w:val="00032E71"/>
    <w:rsid w:val="000342BD"/>
    <w:rsid w:val="00034C8B"/>
    <w:rsid w:val="00035346"/>
    <w:rsid w:val="00035821"/>
    <w:rsid w:val="00035E7D"/>
    <w:rsid w:val="000376B0"/>
    <w:rsid w:val="0004098B"/>
    <w:rsid w:val="00040B7E"/>
    <w:rsid w:val="00041615"/>
    <w:rsid w:val="00042819"/>
    <w:rsid w:val="00043CC2"/>
    <w:rsid w:val="00045FA6"/>
    <w:rsid w:val="00045FD7"/>
    <w:rsid w:val="0004667D"/>
    <w:rsid w:val="000474E4"/>
    <w:rsid w:val="00050123"/>
    <w:rsid w:val="00050AEF"/>
    <w:rsid w:val="00051635"/>
    <w:rsid w:val="00051814"/>
    <w:rsid w:val="00051EED"/>
    <w:rsid w:val="00053101"/>
    <w:rsid w:val="00053114"/>
    <w:rsid w:val="00054067"/>
    <w:rsid w:val="00054B62"/>
    <w:rsid w:val="00055432"/>
    <w:rsid w:val="00055634"/>
    <w:rsid w:val="000556BA"/>
    <w:rsid w:val="00056846"/>
    <w:rsid w:val="00056AC6"/>
    <w:rsid w:val="00057C4D"/>
    <w:rsid w:val="00062202"/>
    <w:rsid w:val="00063B35"/>
    <w:rsid w:val="00064B69"/>
    <w:rsid w:val="00064D46"/>
    <w:rsid w:val="00064FBF"/>
    <w:rsid w:val="00065402"/>
    <w:rsid w:val="00065881"/>
    <w:rsid w:val="000660C5"/>
    <w:rsid w:val="0006612F"/>
    <w:rsid w:val="0006624E"/>
    <w:rsid w:val="000666EF"/>
    <w:rsid w:val="00066701"/>
    <w:rsid w:val="00066855"/>
    <w:rsid w:val="00066AE1"/>
    <w:rsid w:val="000710ED"/>
    <w:rsid w:val="00072492"/>
    <w:rsid w:val="0007292E"/>
    <w:rsid w:val="00072AC3"/>
    <w:rsid w:val="000745EF"/>
    <w:rsid w:val="00075382"/>
    <w:rsid w:val="0007684E"/>
    <w:rsid w:val="00077441"/>
    <w:rsid w:val="000807FA"/>
    <w:rsid w:val="00080A6F"/>
    <w:rsid w:val="0008159C"/>
    <w:rsid w:val="00081E39"/>
    <w:rsid w:val="000822C8"/>
    <w:rsid w:val="000822C9"/>
    <w:rsid w:val="000828C9"/>
    <w:rsid w:val="00082D25"/>
    <w:rsid w:val="0008334B"/>
    <w:rsid w:val="00083D0F"/>
    <w:rsid w:val="00084964"/>
    <w:rsid w:val="00084BF8"/>
    <w:rsid w:val="00084D9C"/>
    <w:rsid w:val="000854B6"/>
    <w:rsid w:val="00086AB4"/>
    <w:rsid w:val="000873A4"/>
    <w:rsid w:val="000877DA"/>
    <w:rsid w:val="000929F9"/>
    <w:rsid w:val="0009318D"/>
    <w:rsid w:val="00093A81"/>
    <w:rsid w:val="00093C9D"/>
    <w:rsid w:val="00097177"/>
    <w:rsid w:val="00097E3A"/>
    <w:rsid w:val="000A0942"/>
    <w:rsid w:val="000A0B7E"/>
    <w:rsid w:val="000A1F86"/>
    <w:rsid w:val="000A21B8"/>
    <w:rsid w:val="000A317F"/>
    <w:rsid w:val="000A4F28"/>
    <w:rsid w:val="000A5083"/>
    <w:rsid w:val="000A5221"/>
    <w:rsid w:val="000A56A9"/>
    <w:rsid w:val="000A61A0"/>
    <w:rsid w:val="000A6431"/>
    <w:rsid w:val="000A6513"/>
    <w:rsid w:val="000A7D91"/>
    <w:rsid w:val="000B19B6"/>
    <w:rsid w:val="000B28D9"/>
    <w:rsid w:val="000B29C2"/>
    <w:rsid w:val="000B32A6"/>
    <w:rsid w:val="000B32C4"/>
    <w:rsid w:val="000B3884"/>
    <w:rsid w:val="000B43C3"/>
    <w:rsid w:val="000B7EFD"/>
    <w:rsid w:val="000C043A"/>
    <w:rsid w:val="000C1528"/>
    <w:rsid w:val="000C169D"/>
    <w:rsid w:val="000C2589"/>
    <w:rsid w:val="000C35B0"/>
    <w:rsid w:val="000C39C6"/>
    <w:rsid w:val="000C3D22"/>
    <w:rsid w:val="000C409D"/>
    <w:rsid w:val="000C487C"/>
    <w:rsid w:val="000C5526"/>
    <w:rsid w:val="000C5954"/>
    <w:rsid w:val="000C5B99"/>
    <w:rsid w:val="000C5F0B"/>
    <w:rsid w:val="000C68E7"/>
    <w:rsid w:val="000C6AFC"/>
    <w:rsid w:val="000C7E1F"/>
    <w:rsid w:val="000D02D9"/>
    <w:rsid w:val="000D035C"/>
    <w:rsid w:val="000D05FD"/>
    <w:rsid w:val="000D2178"/>
    <w:rsid w:val="000D280E"/>
    <w:rsid w:val="000D2E58"/>
    <w:rsid w:val="000D3309"/>
    <w:rsid w:val="000D3E0B"/>
    <w:rsid w:val="000D43DA"/>
    <w:rsid w:val="000D4493"/>
    <w:rsid w:val="000D4641"/>
    <w:rsid w:val="000D4757"/>
    <w:rsid w:val="000D47D1"/>
    <w:rsid w:val="000D48B7"/>
    <w:rsid w:val="000D59F2"/>
    <w:rsid w:val="000D5C06"/>
    <w:rsid w:val="000D5CAD"/>
    <w:rsid w:val="000D6BE8"/>
    <w:rsid w:val="000D6DA5"/>
    <w:rsid w:val="000D6FA6"/>
    <w:rsid w:val="000D7AEC"/>
    <w:rsid w:val="000D7C3C"/>
    <w:rsid w:val="000D7E0B"/>
    <w:rsid w:val="000E0985"/>
    <w:rsid w:val="000E0CB5"/>
    <w:rsid w:val="000E0DDC"/>
    <w:rsid w:val="000E11A6"/>
    <w:rsid w:val="000E2563"/>
    <w:rsid w:val="000E2C2F"/>
    <w:rsid w:val="000E2E10"/>
    <w:rsid w:val="000E5445"/>
    <w:rsid w:val="000E5DF7"/>
    <w:rsid w:val="000E71CF"/>
    <w:rsid w:val="000E72C5"/>
    <w:rsid w:val="000E72DD"/>
    <w:rsid w:val="000F2755"/>
    <w:rsid w:val="000F299E"/>
    <w:rsid w:val="000F2A12"/>
    <w:rsid w:val="000F2A9F"/>
    <w:rsid w:val="000F32C4"/>
    <w:rsid w:val="000F43B0"/>
    <w:rsid w:val="000F4A8C"/>
    <w:rsid w:val="000F4BD4"/>
    <w:rsid w:val="000F567A"/>
    <w:rsid w:val="000F5D79"/>
    <w:rsid w:val="000F5F02"/>
    <w:rsid w:val="000F6228"/>
    <w:rsid w:val="000F63FC"/>
    <w:rsid w:val="001006B0"/>
    <w:rsid w:val="00101E4E"/>
    <w:rsid w:val="00102E9C"/>
    <w:rsid w:val="001042D4"/>
    <w:rsid w:val="00105666"/>
    <w:rsid w:val="00106047"/>
    <w:rsid w:val="0010608E"/>
    <w:rsid w:val="00110160"/>
    <w:rsid w:val="00110A9D"/>
    <w:rsid w:val="00111353"/>
    <w:rsid w:val="001127A9"/>
    <w:rsid w:val="00112C01"/>
    <w:rsid w:val="00113366"/>
    <w:rsid w:val="00113832"/>
    <w:rsid w:val="0011418D"/>
    <w:rsid w:val="00114C6B"/>
    <w:rsid w:val="00116D1C"/>
    <w:rsid w:val="001204BC"/>
    <w:rsid w:val="001210B8"/>
    <w:rsid w:val="00121572"/>
    <w:rsid w:val="00121707"/>
    <w:rsid w:val="00122649"/>
    <w:rsid w:val="001229CC"/>
    <w:rsid w:val="001234D2"/>
    <w:rsid w:val="00124E84"/>
    <w:rsid w:val="00125111"/>
    <w:rsid w:val="00125449"/>
    <w:rsid w:val="00126040"/>
    <w:rsid w:val="0012673A"/>
    <w:rsid w:val="00127E4E"/>
    <w:rsid w:val="00131C90"/>
    <w:rsid w:val="00133492"/>
    <w:rsid w:val="00133D54"/>
    <w:rsid w:val="00134987"/>
    <w:rsid w:val="0013533A"/>
    <w:rsid w:val="0013579A"/>
    <w:rsid w:val="00135B79"/>
    <w:rsid w:val="00136B83"/>
    <w:rsid w:val="001376E3"/>
    <w:rsid w:val="0013774C"/>
    <w:rsid w:val="00140996"/>
    <w:rsid w:val="00140DAC"/>
    <w:rsid w:val="00140FB9"/>
    <w:rsid w:val="00141140"/>
    <w:rsid w:val="00141486"/>
    <w:rsid w:val="00142059"/>
    <w:rsid w:val="0014304A"/>
    <w:rsid w:val="001435BA"/>
    <w:rsid w:val="00143B67"/>
    <w:rsid w:val="00143C83"/>
    <w:rsid w:val="001447ED"/>
    <w:rsid w:val="00145E2C"/>
    <w:rsid w:val="00146078"/>
    <w:rsid w:val="00147D11"/>
    <w:rsid w:val="001507E5"/>
    <w:rsid w:val="00150AD4"/>
    <w:rsid w:val="00151E18"/>
    <w:rsid w:val="00151F5B"/>
    <w:rsid w:val="001521CF"/>
    <w:rsid w:val="00153B5E"/>
    <w:rsid w:val="00154DCC"/>
    <w:rsid w:val="00155C26"/>
    <w:rsid w:val="00156192"/>
    <w:rsid w:val="00156409"/>
    <w:rsid w:val="001573CB"/>
    <w:rsid w:val="001578A1"/>
    <w:rsid w:val="00157E61"/>
    <w:rsid w:val="00160E82"/>
    <w:rsid w:val="00161BA7"/>
    <w:rsid w:val="001626B9"/>
    <w:rsid w:val="001640DD"/>
    <w:rsid w:val="00164E83"/>
    <w:rsid w:val="00165109"/>
    <w:rsid w:val="001653AA"/>
    <w:rsid w:val="00165AB5"/>
    <w:rsid w:val="00165B91"/>
    <w:rsid w:val="00166C30"/>
    <w:rsid w:val="0016765C"/>
    <w:rsid w:val="00167EEA"/>
    <w:rsid w:val="00171F83"/>
    <w:rsid w:val="00172560"/>
    <w:rsid w:val="00172BEE"/>
    <w:rsid w:val="001753BE"/>
    <w:rsid w:val="001754AE"/>
    <w:rsid w:val="00180D35"/>
    <w:rsid w:val="00181A69"/>
    <w:rsid w:val="00181AB2"/>
    <w:rsid w:val="001822E3"/>
    <w:rsid w:val="00182462"/>
    <w:rsid w:val="00182884"/>
    <w:rsid w:val="001835E9"/>
    <w:rsid w:val="00183907"/>
    <w:rsid w:val="00183D8D"/>
    <w:rsid w:val="00184EB8"/>
    <w:rsid w:val="0018522D"/>
    <w:rsid w:val="001852B3"/>
    <w:rsid w:val="0018583A"/>
    <w:rsid w:val="001862FE"/>
    <w:rsid w:val="00186A52"/>
    <w:rsid w:val="0018715C"/>
    <w:rsid w:val="001872A2"/>
    <w:rsid w:val="00187E09"/>
    <w:rsid w:val="001908E5"/>
    <w:rsid w:val="00190A34"/>
    <w:rsid w:val="00190AB2"/>
    <w:rsid w:val="00191156"/>
    <w:rsid w:val="00191CC2"/>
    <w:rsid w:val="001922D6"/>
    <w:rsid w:val="00193281"/>
    <w:rsid w:val="00194280"/>
    <w:rsid w:val="001944D8"/>
    <w:rsid w:val="00194F41"/>
    <w:rsid w:val="00195963"/>
    <w:rsid w:val="00196A86"/>
    <w:rsid w:val="001977E9"/>
    <w:rsid w:val="00197AF5"/>
    <w:rsid w:val="001A0620"/>
    <w:rsid w:val="001A0743"/>
    <w:rsid w:val="001A2E5D"/>
    <w:rsid w:val="001A3A6F"/>
    <w:rsid w:val="001A3C01"/>
    <w:rsid w:val="001A3FA0"/>
    <w:rsid w:val="001A4C19"/>
    <w:rsid w:val="001A59FB"/>
    <w:rsid w:val="001A5AFB"/>
    <w:rsid w:val="001A6695"/>
    <w:rsid w:val="001A6A58"/>
    <w:rsid w:val="001A7189"/>
    <w:rsid w:val="001B08F6"/>
    <w:rsid w:val="001B0B7C"/>
    <w:rsid w:val="001B1949"/>
    <w:rsid w:val="001B1B4D"/>
    <w:rsid w:val="001B2685"/>
    <w:rsid w:val="001B2B9E"/>
    <w:rsid w:val="001B446B"/>
    <w:rsid w:val="001B57CB"/>
    <w:rsid w:val="001B5B2C"/>
    <w:rsid w:val="001B7DF3"/>
    <w:rsid w:val="001C0A1A"/>
    <w:rsid w:val="001C0F39"/>
    <w:rsid w:val="001C39FD"/>
    <w:rsid w:val="001C4232"/>
    <w:rsid w:val="001C4F43"/>
    <w:rsid w:val="001C5A05"/>
    <w:rsid w:val="001C6C75"/>
    <w:rsid w:val="001C73F2"/>
    <w:rsid w:val="001C79F7"/>
    <w:rsid w:val="001C79FA"/>
    <w:rsid w:val="001D0117"/>
    <w:rsid w:val="001D0783"/>
    <w:rsid w:val="001D0EBB"/>
    <w:rsid w:val="001D0F58"/>
    <w:rsid w:val="001D1F45"/>
    <w:rsid w:val="001D2007"/>
    <w:rsid w:val="001D2488"/>
    <w:rsid w:val="001D3155"/>
    <w:rsid w:val="001D32DC"/>
    <w:rsid w:val="001D41EF"/>
    <w:rsid w:val="001D5110"/>
    <w:rsid w:val="001D5945"/>
    <w:rsid w:val="001D64AB"/>
    <w:rsid w:val="001E067E"/>
    <w:rsid w:val="001E07B0"/>
    <w:rsid w:val="001E12C3"/>
    <w:rsid w:val="001E16D0"/>
    <w:rsid w:val="001E1E95"/>
    <w:rsid w:val="001E26AE"/>
    <w:rsid w:val="001E32EF"/>
    <w:rsid w:val="001E4296"/>
    <w:rsid w:val="001E44DD"/>
    <w:rsid w:val="001E6024"/>
    <w:rsid w:val="001F023B"/>
    <w:rsid w:val="001F0C1C"/>
    <w:rsid w:val="001F14C5"/>
    <w:rsid w:val="001F19E8"/>
    <w:rsid w:val="001F20AE"/>
    <w:rsid w:val="001F29DE"/>
    <w:rsid w:val="001F30FF"/>
    <w:rsid w:val="001F321D"/>
    <w:rsid w:val="001F3AA4"/>
    <w:rsid w:val="001F4305"/>
    <w:rsid w:val="001F6330"/>
    <w:rsid w:val="001F67F2"/>
    <w:rsid w:val="001F6CA3"/>
    <w:rsid w:val="0020048C"/>
    <w:rsid w:val="00200C35"/>
    <w:rsid w:val="00201661"/>
    <w:rsid w:val="00201C61"/>
    <w:rsid w:val="0020210D"/>
    <w:rsid w:val="0020218C"/>
    <w:rsid w:val="00202764"/>
    <w:rsid w:val="002030B7"/>
    <w:rsid w:val="00203B0F"/>
    <w:rsid w:val="00203D80"/>
    <w:rsid w:val="00203F58"/>
    <w:rsid w:val="00204EE2"/>
    <w:rsid w:val="00207984"/>
    <w:rsid w:val="0021064F"/>
    <w:rsid w:val="00210DF8"/>
    <w:rsid w:val="00211D57"/>
    <w:rsid w:val="00212CF7"/>
    <w:rsid w:val="00212EA2"/>
    <w:rsid w:val="002136EE"/>
    <w:rsid w:val="00215A82"/>
    <w:rsid w:val="002162BD"/>
    <w:rsid w:val="00216863"/>
    <w:rsid w:val="00216C8F"/>
    <w:rsid w:val="00217523"/>
    <w:rsid w:val="00217F95"/>
    <w:rsid w:val="00220421"/>
    <w:rsid w:val="00221A77"/>
    <w:rsid w:val="00221C30"/>
    <w:rsid w:val="00221DD0"/>
    <w:rsid w:val="00222EA0"/>
    <w:rsid w:val="00222EF2"/>
    <w:rsid w:val="0022334F"/>
    <w:rsid w:val="00223C4D"/>
    <w:rsid w:val="00223D45"/>
    <w:rsid w:val="00224421"/>
    <w:rsid w:val="00224D6C"/>
    <w:rsid w:val="002251BD"/>
    <w:rsid w:val="002253ED"/>
    <w:rsid w:val="002257C9"/>
    <w:rsid w:val="00225A6F"/>
    <w:rsid w:val="0022663D"/>
    <w:rsid w:val="00227F02"/>
    <w:rsid w:val="0023024F"/>
    <w:rsid w:val="0023071A"/>
    <w:rsid w:val="00230BE6"/>
    <w:rsid w:val="00230FF4"/>
    <w:rsid w:val="00231144"/>
    <w:rsid w:val="00231C15"/>
    <w:rsid w:val="0023255C"/>
    <w:rsid w:val="0023273E"/>
    <w:rsid w:val="0023350A"/>
    <w:rsid w:val="0023417C"/>
    <w:rsid w:val="0023504F"/>
    <w:rsid w:val="00235299"/>
    <w:rsid w:val="002361F6"/>
    <w:rsid w:val="002366E8"/>
    <w:rsid w:val="00236F0B"/>
    <w:rsid w:val="0024202E"/>
    <w:rsid w:val="00242839"/>
    <w:rsid w:val="00244C48"/>
    <w:rsid w:val="00244EF6"/>
    <w:rsid w:val="00245905"/>
    <w:rsid w:val="00245ACC"/>
    <w:rsid w:val="00245B87"/>
    <w:rsid w:val="002461B2"/>
    <w:rsid w:val="00246297"/>
    <w:rsid w:val="00247BE5"/>
    <w:rsid w:val="0025008A"/>
    <w:rsid w:val="00250596"/>
    <w:rsid w:val="00251456"/>
    <w:rsid w:val="00253466"/>
    <w:rsid w:val="00253FBA"/>
    <w:rsid w:val="002552EE"/>
    <w:rsid w:val="002564C3"/>
    <w:rsid w:val="00256C10"/>
    <w:rsid w:val="002577BB"/>
    <w:rsid w:val="00257F98"/>
    <w:rsid w:val="00260987"/>
    <w:rsid w:val="002609E3"/>
    <w:rsid w:val="00260BD4"/>
    <w:rsid w:val="00260E73"/>
    <w:rsid w:val="00262658"/>
    <w:rsid w:val="00262FCB"/>
    <w:rsid w:val="00263A79"/>
    <w:rsid w:val="00263CF8"/>
    <w:rsid w:val="00264CD9"/>
    <w:rsid w:val="002657C3"/>
    <w:rsid w:val="0026591F"/>
    <w:rsid w:val="002665F9"/>
    <w:rsid w:val="0026681B"/>
    <w:rsid w:val="00266C05"/>
    <w:rsid w:val="00266CFD"/>
    <w:rsid w:val="00267AB2"/>
    <w:rsid w:val="00267C3F"/>
    <w:rsid w:val="00270774"/>
    <w:rsid w:val="00271620"/>
    <w:rsid w:val="0027214C"/>
    <w:rsid w:val="00273FB3"/>
    <w:rsid w:val="002741B9"/>
    <w:rsid w:val="00275903"/>
    <w:rsid w:val="00277BC5"/>
    <w:rsid w:val="00277E38"/>
    <w:rsid w:val="00280597"/>
    <w:rsid w:val="002819FD"/>
    <w:rsid w:val="00281F53"/>
    <w:rsid w:val="00283493"/>
    <w:rsid w:val="00283523"/>
    <w:rsid w:val="002835C8"/>
    <w:rsid w:val="002839E3"/>
    <w:rsid w:val="00283CAD"/>
    <w:rsid w:val="002841A8"/>
    <w:rsid w:val="002842E8"/>
    <w:rsid w:val="00284C17"/>
    <w:rsid w:val="002863E1"/>
    <w:rsid w:val="00286F65"/>
    <w:rsid w:val="0028784F"/>
    <w:rsid w:val="0029112A"/>
    <w:rsid w:val="0029112C"/>
    <w:rsid w:val="002915CE"/>
    <w:rsid w:val="0029196F"/>
    <w:rsid w:val="00293D8F"/>
    <w:rsid w:val="00293DF2"/>
    <w:rsid w:val="00294211"/>
    <w:rsid w:val="00294397"/>
    <w:rsid w:val="0029451B"/>
    <w:rsid w:val="00295101"/>
    <w:rsid w:val="0029532C"/>
    <w:rsid w:val="002953FF"/>
    <w:rsid w:val="0029580B"/>
    <w:rsid w:val="00295980"/>
    <w:rsid w:val="00295A20"/>
    <w:rsid w:val="002961A2"/>
    <w:rsid w:val="00296731"/>
    <w:rsid w:val="0029686C"/>
    <w:rsid w:val="00296A4F"/>
    <w:rsid w:val="00296ECB"/>
    <w:rsid w:val="00296FF5"/>
    <w:rsid w:val="002976BF"/>
    <w:rsid w:val="002A1D84"/>
    <w:rsid w:val="002A26D7"/>
    <w:rsid w:val="002A2805"/>
    <w:rsid w:val="002A2E11"/>
    <w:rsid w:val="002A3414"/>
    <w:rsid w:val="002A4604"/>
    <w:rsid w:val="002A5993"/>
    <w:rsid w:val="002A61CE"/>
    <w:rsid w:val="002A6822"/>
    <w:rsid w:val="002A738B"/>
    <w:rsid w:val="002B0A24"/>
    <w:rsid w:val="002B0E1C"/>
    <w:rsid w:val="002B1BF4"/>
    <w:rsid w:val="002B319F"/>
    <w:rsid w:val="002B3BE2"/>
    <w:rsid w:val="002B3C13"/>
    <w:rsid w:val="002B5203"/>
    <w:rsid w:val="002B5274"/>
    <w:rsid w:val="002B5B40"/>
    <w:rsid w:val="002B62F9"/>
    <w:rsid w:val="002B6A20"/>
    <w:rsid w:val="002B701A"/>
    <w:rsid w:val="002B7275"/>
    <w:rsid w:val="002C1CC4"/>
    <w:rsid w:val="002C280E"/>
    <w:rsid w:val="002C3249"/>
    <w:rsid w:val="002C4624"/>
    <w:rsid w:val="002C51A9"/>
    <w:rsid w:val="002C5C41"/>
    <w:rsid w:val="002C6A0D"/>
    <w:rsid w:val="002C72E6"/>
    <w:rsid w:val="002D00DA"/>
    <w:rsid w:val="002D03FB"/>
    <w:rsid w:val="002D09E7"/>
    <w:rsid w:val="002D1278"/>
    <w:rsid w:val="002D1B3D"/>
    <w:rsid w:val="002D4A7A"/>
    <w:rsid w:val="002D59BD"/>
    <w:rsid w:val="002D6208"/>
    <w:rsid w:val="002D6E7D"/>
    <w:rsid w:val="002D6E92"/>
    <w:rsid w:val="002D7979"/>
    <w:rsid w:val="002E1AB9"/>
    <w:rsid w:val="002E1DA0"/>
    <w:rsid w:val="002E1F48"/>
    <w:rsid w:val="002E304E"/>
    <w:rsid w:val="002E3D6B"/>
    <w:rsid w:val="002E40F7"/>
    <w:rsid w:val="002E590E"/>
    <w:rsid w:val="002E5CDE"/>
    <w:rsid w:val="002E5F61"/>
    <w:rsid w:val="002E60A4"/>
    <w:rsid w:val="002E6678"/>
    <w:rsid w:val="002E6A33"/>
    <w:rsid w:val="002E72D4"/>
    <w:rsid w:val="002E7498"/>
    <w:rsid w:val="002E7D63"/>
    <w:rsid w:val="002F201B"/>
    <w:rsid w:val="002F237B"/>
    <w:rsid w:val="002F3B14"/>
    <w:rsid w:val="002F4EE6"/>
    <w:rsid w:val="002F54AF"/>
    <w:rsid w:val="002F590E"/>
    <w:rsid w:val="002F7545"/>
    <w:rsid w:val="003002CA"/>
    <w:rsid w:val="00301BF1"/>
    <w:rsid w:val="003021B9"/>
    <w:rsid w:val="00302467"/>
    <w:rsid w:val="003031F6"/>
    <w:rsid w:val="003037A0"/>
    <w:rsid w:val="00303BFF"/>
    <w:rsid w:val="00304B0C"/>
    <w:rsid w:val="00305D20"/>
    <w:rsid w:val="00307491"/>
    <w:rsid w:val="00310D7C"/>
    <w:rsid w:val="00310E8E"/>
    <w:rsid w:val="00311D2D"/>
    <w:rsid w:val="00314ACE"/>
    <w:rsid w:val="00314B91"/>
    <w:rsid w:val="0031596A"/>
    <w:rsid w:val="003159B7"/>
    <w:rsid w:val="00315CE6"/>
    <w:rsid w:val="00316554"/>
    <w:rsid w:val="003166B3"/>
    <w:rsid w:val="003175B3"/>
    <w:rsid w:val="00317900"/>
    <w:rsid w:val="00317D8B"/>
    <w:rsid w:val="003211C0"/>
    <w:rsid w:val="00321877"/>
    <w:rsid w:val="00321D36"/>
    <w:rsid w:val="003227AA"/>
    <w:rsid w:val="00325669"/>
    <w:rsid w:val="003261C5"/>
    <w:rsid w:val="0032714C"/>
    <w:rsid w:val="00327C9A"/>
    <w:rsid w:val="003300A3"/>
    <w:rsid w:val="003304CF"/>
    <w:rsid w:val="003307E0"/>
    <w:rsid w:val="00331280"/>
    <w:rsid w:val="003324FE"/>
    <w:rsid w:val="00332A49"/>
    <w:rsid w:val="003370CC"/>
    <w:rsid w:val="003374ED"/>
    <w:rsid w:val="00337C13"/>
    <w:rsid w:val="00337EE8"/>
    <w:rsid w:val="003402BD"/>
    <w:rsid w:val="00340C64"/>
    <w:rsid w:val="00340F86"/>
    <w:rsid w:val="00341DCF"/>
    <w:rsid w:val="003422DD"/>
    <w:rsid w:val="00342B11"/>
    <w:rsid w:val="00343762"/>
    <w:rsid w:val="00343D95"/>
    <w:rsid w:val="003449C5"/>
    <w:rsid w:val="0034596F"/>
    <w:rsid w:val="00345B9D"/>
    <w:rsid w:val="003468A9"/>
    <w:rsid w:val="00346933"/>
    <w:rsid w:val="00346AE7"/>
    <w:rsid w:val="00346D15"/>
    <w:rsid w:val="00351614"/>
    <w:rsid w:val="003516B6"/>
    <w:rsid w:val="0035369E"/>
    <w:rsid w:val="00353957"/>
    <w:rsid w:val="00355B5F"/>
    <w:rsid w:val="003564F3"/>
    <w:rsid w:val="003565BE"/>
    <w:rsid w:val="003567C2"/>
    <w:rsid w:val="003567C3"/>
    <w:rsid w:val="00356F03"/>
    <w:rsid w:val="00357E44"/>
    <w:rsid w:val="0036078D"/>
    <w:rsid w:val="003612FC"/>
    <w:rsid w:val="003622A7"/>
    <w:rsid w:val="003631DD"/>
    <w:rsid w:val="00363650"/>
    <w:rsid w:val="0036370F"/>
    <w:rsid w:val="00364073"/>
    <w:rsid w:val="0036486E"/>
    <w:rsid w:val="00364F5E"/>
    <w:rsid w:val="0036600E"/>
    <w:rsid w:val="00366543"/>
    <w:rsid w:val="00366D0F"/>
    <w:rsid w:val="00366EA2"/>
    <w:rsid w:val="00366F3A"/>
    <w:rsid w:val="00367049"/>
    <w:rsid w:val="00367744"/>
    <w:rsid w:val="003712F0"/>
    <w:rsid w:val="00371560"/>
    <w:rsid w:val="00371B5E"/>
    <w:rsid w:val="003733AB"/>
    <w:rsid w:val="00373DCE"/>
    <w:rsid w:val="00374657"/>
    <w:rsid w:val="0037465C"/>
    <w:rsid w:val="00374D2B"/>
    <w:rsid w:val="00375012"/>
    <w:rsid w:val="003764D6"/>
    <w:rsid w:val="00377391"/>
    <w:rsid w:val="00377739"/>
    <w:rsid w:val="00377BB4"/>
    <w:rsid w:val="00377C7A"/>
    <w:rsid w:val="00377FEC"/>
    <w:rsid w:val="00380031"/>
    <w:rsid w:val="00380C07"/>
    <w:rsid w:val="0038118F"/>
    <w:rsid w:val="003811BC"/>
    <w:rsid w:val="00381275"/>
    <w:rsid w:val="00381FBC"/>
    <w:rsid w:val="00383460"/>
    <w:rsid w:val="0038471E"/>
    <w:rsid w:val="0038541C"/>
    <w:rsid w:val="00385BCC"/>
    <w:rsid w:val="00385F42"/>
    <w:rsid w:val="0038765E"/>
    <w:rsid w:val="003878AE"/>
    <w:rsid w:val="003903BE"/>
    <w:rsid w:val="003916C4"/>
    <w:rsid w:val="00391982"/>
    <w:rsid w:val="00392A46"/>
    <w:rsid w:val="0039315D"/>
    <w:rsid w:val="0039321C"/>
    <w:rsid w:val="00393984"/>
    <w:rsid w:val="00393C2B"/>
    <w:rsid w:val="003946C6"/>
    <w:rsid w:val="00396770"/>
    <w:rsid w:val="00397504"/>
    <w:rsid w:val="003A0501"/>
    <w:rsid w:val="003A08D6"/>
    <w:rsid w:val="003A1465"/>
    <w:rsid w:val="003A1946"/>
    <w:rsid w:val="003A2E11"/>
    <w:rsid w:val="003A33BC"/>
    <w:rsid w:val="003A3FD4"/>
    <w:rsid w:val="003A4539"/>
    <w:rsid w:val="003A4EB3"/>
    <w:rsid w:val="003A529A"/>
    <w:rsid w:val="003A54C2"/>
    <w:rsid w:val="003A5E51"/>
    <w:rsid w:val="003A633B"/>
    <w:rsid w:val="003B3776"/>
    <w:rsid w:val="003B382A"/>
    <w:rsid w:val="003B3B6E"/>
    <w:rsid w:val="003B40CA"/>
    <w:rsid w:val="003B46E7"/>
    <w:rsid w:val="003B4BFA"/>
    <w:rsid w:val="003B54B0"/>
    <w:rsid w:val="003B5ED8"/>
    <w:rsid w:val="003B5F52"/>
    <w:rsid w:val="003B6505"/>
    <w:rsid w:val="003B660E"/>
    <w:rsid w:val="003B7510"/>
    <w:rsid w:val="003C0E4B"/>
    <w:rsid w:val="003C14CE"/>
    <w:rsid w:val="003C1933"/>
    <w:rsid w:val="003C2059"/>
    <w:rsid w:val="003C2535"/>
    <w:rsid w:val="003C2864"/>
    <w:rsid w:val="003C348E"/>
    <w:rsid w:val="003C39AB"/>
    <w:rsid w:val="003C4931"/>
    <w:rsid w:val="003C4942"/>
    <w:rsid w:val="003C5B02"/>
    <w:rsid w:val="003C690F"/>
    <w:rsid w:val="003C6994"/>
    <w:rsid w:val="003C71B5"/>
    <w:rsid w:val="003C71C3"/>
    <w:rsid w:val="003C745B"/>
    <w:rsid w:val="003C7A5A"/>
    <w:rsid w:val="003D003A"/>
    <w:rsid w:val="003D07FD"/>
    <w:rsid w:val="003D0FA3"/>
    <w:rsid w:val="003D139D"/>
    <w:rsid w:val="003D1935"/>
    <w:rsid w:val="003D2D19"/>
    <w:rsid w:val="003D3357"/>
    <w:rsid w:val="003D3CB1"/>
    <w:rsid w:val="003D3F5E"/>
    <w:rsid w:val="003D4797"/>
    <w:rsid w:val="003D4B21"/>
    <w:rsid w:val="003D5E38"/>
    <w:rsid w:val="003D6C4E"/>
    <w:rsid w:val="003D6EA8"/>
    <w:rsid w:val="003D70EB"/>
    <w:rsid w:val="003E05B1"/>
    <w:rsid w:val="003E0D76"/>
    <w:rsid w:val="003E0EE0"/>
    <w:rsid w:val="003E1E32"/>
    <w:rsid w:val="003E291D"/>
    <w:rsid w:val="003E31E9"/>
    <w:rsid w:val="003E37D6"/>
    <w:rsid w:val="003E433B"/>
    <w:rsid w:val="003E4400"/>
    <w:rsid w:val="003E508C"/>
    <w:rsid w:val="003E51DA"/>
    <w:rsid w:val="003E5AEE"/>
    <w:rsid w:val="003E6107"/>
    <w:rsid w:val="003E6EA1"/>
    <w:rsid w:val="003E75FE"/>
    <w:rsid w:val="003E7675"/>
    <w:rsid w:val="003E7DE5"/>
    <w:rsid w:val="003F0032"/>
    <w:rsid w:val="003F0F3B"/>
    <w:rsid w:val="003F1340"/>
    <w:rsid w:val="003F2719"/>
    <w:rsid w:val="003F3280"/>
    <w:rsid w:val="003F3A6C"/>
    <w:rsid w:val="003F4780"/>
    <w:rsid w:val="003F507F"/>
    <w:rsid w:val="003F50EF"/>
    <w:rsid w:val="003F5742"/>
    <w:rsid w:val="003F6730"/>
    <w:rsid w:val="003F7B31"/>
    <w:rsid w:val="00401079"/>
    <w:rsid w:val="00402C68"/>
    <w:rsid w:val="0040374E"/>
    <w:rsid w:val="00404C91"/>
    <w:rsid w:val="004052EC"/>
    <w:rsid w:val="0040561D"/>
    <w:rsid w:val="00405620"/>
    <w:rsid w:val="00405E1E"/>
    <w:rsid w:val="00405E75"/>
    <w:rsid w:val="00406000"/>
    <w:rsid w:val="004060EB"/>
    <w:rsid w:val="004061BA"/>
    <w:rsid w:val="00406605"/>
    <w:rsid w:val="004067E4"/>
    <w:rsid w:val="00407101"/>
    <w:rsid w:val="0040741B"/>
    <w:rsid w:val="0040749D"/>
    <w:rsid w:val="0040762E"/>
    <w:rsid w:val="004100C4"/>
    <w:rsid w:val="00410181"/>
    <w:rsid w:val="0041018D"/>
    <w:rsid w:val="00410B0F"/>
    <w:rsid w:val="00411211"/>
    <w:rsid w:val="00411A78"/>
    <w:rsid w:val="004123C2"/>
    <w:rsid w:val="00412B58"/>
    <w:rsid w:val="0041439C"/>
    <w:rsid w:val="00415BB3"/>
    <w:rsid w:val="00415F74"/>
    <w:rsid w:val="004213E5"/>
    <w:rsid w:val="004231DD"/>
    <w:rsid w:val="00423C07"/>
    <w:rsid w:val="00424DBC"/>
    <w:rsid w:val="0042534E"/>
    <w:rsid w:val="00425821"/>
    <w:rsid w:val="00426AD7"/>
    <w:rsid w:val="00426B8F"/>
    <w:rsid w:val="00430093"/>
    <w:rsid w:val="004302DE"/>
    <w:rsid w:val="00430D7C"/>
    <w:rsid w:val="0043139E"/>
    <w:rsid w:val="00431793"/>
    <w:rsid w:val="00431860"/>
    <w:rsid w:val="00433038"/>
    <w:rsid w:val="00433F89"/>
    <w:rsid w:val="0043426E"/>
    <w:rsid w:val="00434700"/>
    <w:rsid w:val="00434758"/>
    <w:rsid w:val="00434957"/>
    <w:rsid w:val="00435044"/>
    <w:rsid w:val="00435648"/>
    <w:rsid w:val="00437128"/>
    <w:rsid w:val="004371C5"/>
    <w:rsid w:val="004407E3"/>
    <w:rsid w:val="00440B7B"/>
    <w:rsid w:val="00440C94"/>
    <w:rsid w:val="00442388"/>
    <w:rsid w:val="00442610"/>
    <w:rsid w:val="00442642"/>
    <w:rsid w:val="00442917"/>
    <w:rsid w:val="00443413"/>
    <w:rsid w:val="004436B1"/>
    <w:rsid w:val="00444951"/>
    <w:rsid w:val="00444C79"/>
    <w:rsid w:val="00445B1B"/>
    <w:rsid w:val="0044660A"/>
    <w:rsid w:val="00447FED"/>
    <w:rsid w:val="00450BC6"/>
    <w:rsid w:val="00450BD1"/>
    <w:rsid w:val="004511DF"/>
    <w:rsid w:val="0045125E"/>
    <w:rsid w:val="0045192F"/>
    <w:rsid w:val="00451C0A"/>
    <w:rsid w:val="004525A5"/>
    <w:rsid w:val="00452CE3"/>
    <w:rsid w:val="00453310"/>
    <w:rsid w:val="00454B93"/>
    <w:rsid w:val="00455A76"/>
    <w:rsid w:val="00456ABB"/>
    <w:rsid w:val="00457344"/>
    <w:rsid w:val="00457E53"/>
    <w:rsid w:val="00460EEF"/>
    <w:rsid w:val="004622FC"/>
    <w:rsid w:val="004639CE"/>
    <w:rsid w:val="00463E6E"/>
    <w:rsid w:val="00466E43"/>
    <w:rsid w:val="00471136"/>
    <w:rsid w:val="004721DE"/>
    <w:rsid w:val="004729B1"/>
    <w:rsid w:val="00472C7E"/>
    <w:rsid w:val="00473109"/>
    <w:rsid w:val="00473DC3"/>
    <w:rsid w:val="00474B27"/>
    <w:rsid w:val="00474F3A"/>
    <w:rsid w:val="004759DD"/>
    <w:rsid w:val="0047691D"/>
    <w:rsid w:val="00476A47"/>
    <w:rsid w:val="00477473"/>
    <w:rsid w:val="00480593"/>
    <w:rsid w:val="00481080"/>
    <w:rsid w:val="004815CB"/>
    <w:rsid w:val="00482BB6"/>
    <w:rsid w:val="00483DF0"/>
    <w:rsid w:val="00484226"/>
    <w:rsid w:val="0048481D"/>
    <w:rsid w:val="00486A54"/>
    <w:rsid w:val="00486CAD"/>
    <w:rsid w:val="00487476"/>
    <w:rsid w:val="00487875"/>
    <w:rsid w:val="00487DAB"/>
    <w:rsid w:val="0049050F"/>
    <w:rsid w:val="00490547"/>
    <w:rsid w:val="004907DB"/>
    <w:rsid w:val="00490CB0"/>
    <w:rsid w:val="0049307E"/>
    <w:rsid w:val="00493F9E"/>
    <w:rsid w:val="004957B2"/>
    <w:rsid w:val="0049587F"/>
    <w:rsid w:val="00496939"/>
    <w:rsid w:val="0049752E"/>
    <w:rsid w:val="00497621"/>
    <w:rsid w:val="004A0E36"/>
    <w:rsid w:val="004A113B"/>
    <w:rsid w:val="004A2B8E"/>
    <w:rsid w:val="004A3238"/>
    <w:rsid w:val="004A3DD0"/>
    <w:rsid w:val="004A4277"/>
    <w:rsid w:val="004A4B79"/>
    <w:rsid w:val="004A4F1B"/>
    <w:rsid w:val="004A5155"/>
    <w:rsid w:val="004A56CD"/>
    <w:rsid w:val="004A57C9"/>
    <w:rsid w:val="004A5845"/>
    <w:rsid w:val="004A5E3E"/>
    <w:rsid w:val="004A5EA0"/>
    <w:rsid w:val="004A60D8"/>
    <w:rsid w:val="004A621F"/>
    <w:rsid w:val="004A717A"/>
    <w:rsid w:val="004B0DF1"/>
    <w:rsid w:val="004B1954"/>
    <w:rsid w:val="004B1A95"/>
    <w:rsid w:val="004B2543"/>
    <w:rsid w:val="004B3108"/>
    <w:rsid w:val="004B3E02"/>
    <w:rsid w:val="004B40BD"/>
    <w:rsid w:val="004B45BE"/>
    <w:rsid w:val="004B45D4"/>
    <w:rsid w:val="004B47BB"/>
    <w:rsid w:val="004B5452"/>
    <w:rsid w:val="004B6101"/>
    <w:rsid w:val="004B6762"/>
    <w:rsid w:val="004B749C"/>
    <w:rsid w:val="004B7ABC"/>
    <w:rsid w:val="004C02D1"/>
    <w:rsid w:val="004C174E"/>
    <w:rsid w:val="004C2A14"/>
    <w:rsid w:val="004C2B7E"/>
    <w:rsid w:val="004C2BDD"/>
    <w:rsid w:val="004C33FE"/>
    <w:rsid w:val="004C34C3"/>
    <w:rsid w:val="004C3A3B"/>
    <w:rsid w:val="004C48F1"/>
    <w:rsid w:val="004C4FBA"/>
    <w:rsid w:val="004C59D8"/>
    <w:rsid w:val="004C748E"/>
    <w:rsid w:val="004D138A"/>
    <w:rsid w:val="004D16F6"/>
    <w:rsid w:val="004D3342"/>
    <w:rsid w:val="004D399E"/>
    <w:rsid w:val="004D595B"/>
    <w:rsid w:val="004D6360"/>
    <w:rsid w:val="004D698E"/>
    <w:rsid w:val="004D6C08"/>
    <w:rsid w:val="004D7E24"/>
    <w:rsid w:val="004E01BB"/>
    <w:rsid w:val="004E11CF"/>
    <w:rsid w:val="004E2334"/>
    <w:rsid w:val="004E2A4E"/>
    <w:rsid w:val="004E3745"/>
    <w:rsid w:val="004E37DF"/>
    <w:rsid w:val="004E4517"/>
    <w:rsid w:val="004E4D6B"/>
    <w:rsid w:val="004E4FC7"/>
    <w:rsid w:val="004E70CB"/>
    <w:rsid w:val="004E7FB0"/>
    <w:rsid w:val="004F00A3"/>
    <w:rsid w:val="004F0138"/>
    <w:rsid w:val="004F01EC"/>
    <w:rsid w:val="004F0267"/>
    <w:rsid w:val="004F0448"/>
    <w:rsid w:val="004F143B"/>
    <w:rsid w:val="004F4415"/>
    <w:rsid w:val="004F5040"/>
    <w:rsid w:val="004F5BA4"/>
    <w:rsid w:val="004F642B"/>
    <w:rsid w:val="004F6606"/>
    <w:rsid w:val="004F6B68"/>
    <w:rsid w:val="004F6FD8"/>
    <w:rsid w:val="005004E9"/>
    <w:rsid w:val="00500A4B"/>
    <w:rsid w:val="0050191B"/>
    <w:rsid w:val="00501B96"/>
    <w:rsid w:val="00502C16"/>
    <w:rsid w:val="00503E51"/>
    <w:rsid w:val="0050406F"/>
    <w:rsid w:val="00504269"/>
    <w:rsid w:val="005048E2"/>
    <w:rsid w:val="005054FD"/>
    <w:rsid w:val="005064A1"/>
    <w:rsid w:val="00506BB9"/>
    <w:rsid w:val="00507248"/>
    <w:rsid w:val="005102D8"/>
    <w:rsid w:val="00510E10"/>
    <w:rsid w:val="005118FC"/>
    <w:rsid w:val="00512C40"/>
    <w:rsid w:val="00514322"/>
    <w:rsid w:val="00515585"/>
    <w:rsid w:val="00515C43"/>
    <w:rsid w:val="00515C84"/>
    <w:rsid w:val="00517038"/>
    <w:rsid w:val="005171B3"/>
    <w:rsid w:val="00517AD4"/>
    <w:rsid w:val="00517BE2"/>
    <w:rsid w:val="00517C3E"/>
    <w:rsid w:val="00520365"/>
    <w:rsid w:val="00520471"/>
    <w:rsid w:val="00521FE3"/>
    <w:rsid w:val="005221CD"/>
    <w:rsid w:val="0052247B"/>
    <w:rsid w:val="00522BEF"/>
    <w:rsid w:val="00523E40"/>
    <w:rsid w:val="00524222"/>
    <w:rsid w:val="005242C3"/>
    <w:rsid w:val="00524961"/>
    <w:rsid w:val="0052504D"/>
    <w:rsid w:val="005256CE"/>
    <w:rsid w:val="00525917"/>
    <w:rsid w:val="005259AF"/>
    <w:rsid w:val="00526853"/>
    <w:rsid w:val="0052779E"/>
    <w:rsid w:val="00530862"/>
    <w:rsid w:val="00530CA5"/>
    <w:rsid w:val="00531173"/>
    <w:rsid w:val="005328AF"/>
    <w:rsid w:val="00532AD6"/>
    <w:rsid w:val="00533029"/>
    <w:rsid w:val="0053346F"/>
    <w:rsid w:val="0053373D"/>
    <w:rsid w:val="00533823"/>
    <w:rsid w:val="00534A7F"/>
    <w:rsid w:val="00534D42"/>
    <w:rsid w:val="005351C9"/>
    <w:rsid w:val="005369DD"/>
    <w:rsid w:val="00536DAB"/>
    <w:rsid w:val="0053700B"/>
    <w:rsid w:val="005408BB"/>
    <w:rsid w:val="005409E7"/>
    <w:rsid w:val="00541E33"/>
    <w:rsid w:val="0054212B"/>
    <w:rsid w:val="00542ADD"/>
    <w:rsid w:val="00542AF4"/>
    <w:rsid w:val="00542C8F"/>
    <w:rsid w:val="00544FB6"/>
    <w:rsid w:val="005454E0"/>
    <w:rsid w:val="00545889"/>
    <w:rsid w:val="005468B5"/>
    <w:rsid w:val="0054704D"/>
    <w:rsid w:val="005470A2"/>
    <w:rsid w:val="00551508"/>
    <w:rsid w:val="00551510"/>
    <w:rsid w:val="00553551"/>
    <w:rsid w:val="00553BBD"/>
    <w:rsid w:val="0055493F"/>
    <w:rsid w:val="00554FCD"/>
    <w:rsid w:val="005569FE"/>
    <w:rsid w:val="005570A7"/>
    <w:rsid w:val="005572DC"/>
    <w:rsid w:val="00560A5B"/>
    <w:rsid w:val="00560C65"/>
    <w:rsid w:val="005611DA"/>
    <w:rsid w:val="00561B25"/>
    <w:rsid w:val="00563197"/>
    <w:rsid w:val="00564FF4"/>
    <w:rsid w:val="0056541F"/>
    <w:rsid w:val="00565EB6"/>
    <w:rsid w:val="005661BE"/>
    <w:rsid w:val="005662EF"/>
    <w:rsid w:val="005671A5"/>
    <w:rsid w:val="0057010C"/>
    <w:rsid w:val="00570439"/>
    <w:rsid w:val="00570CA3"/>
    <w:rsid w:val="005717DF"/>
    <w:rsid w:val="0057288C"/>
    <w:rsid w:val="00572FE3"/>
    <w:rsid w:val="0057308F"/>
    <w:rsid w:val="005730B4"/>
    <w:rsid w:val="00573B07"/>
    <w:rsid w:val="00573D7E"/>
    <w:rsid w:val="00573E7F"/>
    <w:rsid w:val="005743AA"/>
    <w:rsid w:val="00574F72"/>
    <w:rsid w:val="005756F1"/>
    <w:rsid w:val="005758E8"/>
    <w:rsid w:val="0057632B"/>
    <w:rsid w:val="0057647C"/>
    <w:rsid w:val="005771D6"/>
    <w:rsid w:val="005772F4"/>
    <w:rsid w:val="005779D8"/>
    <w:rsid w:val="005804D9"/>
    <w:rsid w:val="0058081A"/>
    <w:rsid w:val="005812BD"/>
    <w:rsid w:val="0058159D"/>
    <w:rsid w:val="005820EE"/>
    <w:rsid w:val="00582D6A"/>
    <w:rsid w:val="005830DE"/>
    <w:rsid w:val="00583ADA"/>
    <w:rsid w:val="00584BAF"/>
    <w:rsid w:val="00584E35"/>
    <w:rsid w:val="00585762"/>
    <w:rsid w:val="00585B6A"/>
    <w:rsid w:val="00586334"/>
    <w:rsid w:val="005865AE"/>
    <w:rsid w:val="00586D2E"/>
    <w:rsid w:val="00587A40"/>
    <w:rsid w:val="00590189"/>
    <w:rsid w:val="005903E9"/>
    <w:rsid w:val="0059075D"/>
    <w:rsid w:val="00593071"/>
    <w:rsid w:val="00593465"/>
    <w:rsid w:val="0059563A"/>
    <w:rsid w:val="00595693"/>
    <w:rsid w:val="00596230"/>
    <w:rsid w:val="005971E6"/>
    <w:rsid w:val="0059774E"/>
    <w:rsid w:val="00597800"/>
    <w:rsid w:val="00597EDF"/>
    <w:rsid w:val="005A0803"/>
    <w:rsid w:val="005A1D8F"/>
    <w:rsid w:val="005A275D"/>
    <w:rsid w:val="005A2A18"/>
    <w:rsid w:val="005A2A8B"/>
    <w:rsid w:val="005A2E1B"/>
    <w:rsid w:val="005A2F75"/>
    <w:rsid w:val="005A3511"/>
    <w:rsid w:val="005A3901"/>
    <w:rsid w:val="005A39F4"/>
    <w:rsid w:val="005A486E"/>
    <w:rsid w:val="005A528E"/>
    <w:rsid w:val="005A6026"/>
    <w:rsid w:val="005A6747"/>
    <w:rsid w:val="005A6782"/>
    <w:rsid w:val="005A6EB4"/>
    <w:rsid w:val="005A75BE"/>
    <w:rsid w:val="005B01C0"/>
    <w:rsid w:val="005B089A"/>
    <w:rsid w:val="005B0A64"/>
    <w:rsid w:val="005B0F67"/>
    <w:rsid w:val="005B1169"/>
    <w:rsid w:val="005B1705"/>
    <w:rsid w:val="005B1FF6"/>
    <w:rsid w:val="005B22A3"/>
    <w:rsid w:val="005B22DE"/>
    <w:rsid w:val="005B309D"/>
    <w:rsid w:val="005B31DC"/>
    <w:rsid w:val="005B32C1"/>
    <w:rsid w:val="005B46C8"/>
    <w:rsid w:val="005B47E2"/>
    <w:rsid w:val="005B564A"/>
    <w:rsid w:val="005B5A19"/>
    <w:rsid w:val="005B659A"/>
    <w:rsid w:val="005C0C38"/>
    <w:rsid w:val="005C137E"/>
    <w:rsid w:val="005C218D"/>
    <w:rsid w:val="005C543D"/>
    <w:rsid w:val="005C5A07"/>
    <w:rsid w:val="005C7546"/>
    <w:rsid w:val="005D0E26"/>
    <w:rsid w:val="005D3BD2"/>
    <w:rsid w:val="005D3D58"/>
    <w:rsid w:val="005D3F5F"/>
    <w:rsid w:val="005D4913"/>
    <w:rsid w:val="005D525E"/>
    <w:rsid w:val="005D5A52"/>
    <w:rsid w:val="005D6E2A"/>
    <w:rsid w:val="005E06B1"/>
    <w:rsid w:val="005E0A39"/>
    <w:rsid w:val="005E0AB5"/>
    <w:rsid w:val="005E0B32"/>
    <w:rsid w:val="005E219C"/>
    <w:rsid w:val="005E226C"/>
    <w:rsid w:val="005E2657"/>
    <w:rsid w:val="005E2932"/>
    <w:rsid w:val="005E3A60"/>
    <w:rsid w:val="005E3ADC"/>
    <w:rsid w:val="005E42EB"/>
    <w:rsid w:val="005E53C8"/>
    <w:rsid w:val="005E596D"/>
    <w:rsid w:val="005E5D00"/>
    <w:rsid w:val="005E68AA"/>
    <w:rsid w:val="005E7781"/>
    <w:rsid w:val="005E7964"/>
    <w:rsid w:val="005E7D26"/>
    <w:rsid w:val="005E7DF0"/>
    <w:rsid w:val="005F0EC4"/>
    <w:rsid w:val="005F18DF"/>
    <w:rsid w:val="005F1945"/>
    <w:rsid w:val="005F1991"/>
    <w:rsid w:val="005F2537"/>
    <w:rsid w:val="005F2CE8"/>
    <w:rsid w:val="005F3542"/>
    <w:rsid w:val="005F3A48"/>
    <w:rsid w:val="005F3B81"/>
    <w:rsid w:val="005F4015"/>
    <w:rsid w:val="005F43B4"/>
    <w:rsid w:val="005F5656"/>
    <w:rsid w:val="005F5C44"/>
    <w:rsid w:val="005F6E33"/>
    <w:rsid w:val="005F70F0"/>
    <w:rsid w:val="005F77E8"/>
    <w:rsid w:val="005F7E18"/>
    <w:rsid w:val="00601214"/>
    <w:rsid w:val="00601989"/>
    <w:rsid w:val="00602AE5"/>
    <w:rsid w:val="0060336D"/>
    <w:rsid w:val="0060477E"/>
    <w:rsid w:val="00604BDC"/>
    <w:rsid w:val="00606610"/>
    <w:rsid w:val="0060661C"/>
    <w:rsid w:val="006077BF"/>
    <w:rsid w:val="00607926"/>
    <w:rsid w:val="00610720"/>
    <w:rsid w:val="00610C3A"/>
    <w:rsid w:val="00610FD3"/>
    <w:rsid w:val="00611118"/>
    <w:rsid w:val="006112A8"/>
    <w:rsid w:val="00611625"/>
    <w:rsid w:val="0061228D"/>
    <w:rsid w:val="00613B97"/>
    <w:rsid w:val="00614139"/>
    <w:rsid w:val="00614527"/>
    <w:rsid w:val="0061462D"/>
    <w:rsid w:val="0061485D"/>
    <w:rsid w:val="00615515"/>
    <w:rsid w:val="00616CEE"/>
    <w:rsid w:val="00620169"/>
    <w:rsid w:val="00620283"/>
    <w:rsid w:val="00622816"/>
    <w:rsid w:val="00622AF5"/>
    <w:rsid w:val="00624187"/>
    <w:rsid w:val="00624244"/>
    <w:rsid w:val="0062506B"/>
    <w:rsid w:val="00625FCF"/>
    <w:rsid w:val="00626354"/>
    <w:rsid w:val="00627240"/>
    <w:rsid w:val="0062780C"/>
    <w:rsid w:val="00627A0F"/>
    <w:rsid w:val="00630152"/>
    <w:rsid w:val="0063121C"/>
    <w:rsid w:val="006320F4"/>
    <w:rsid w:val="00633B54"/>
    <w:rsid w:val="00633CCA"/>
    <w:rsid w:val="00634A67"/>
    <w:rsid w:val="00635E45"/>
    <w:rsid w:val="0063699A"/>
    <w:rsid w:val="0063729C"/>
    <w:rsid w:val="0064013E"/>
    <w:rsid w:val="00640E3C"/>
    <w:rsid w:val="00641113"/>
    <w:rsid w:val="0064146B"/>
    <w:rsid w:val="00642DD8"/>
    <w:rsid w:val="00644434"/>
    <w:rsid w:val="00644837"/>
    <w:rsid w:val="00644A10"/>
    <w:rsid w:val="00644B0F"/>
    <w:rsid w:val="00644B46"/>
    <w:rsid w:val="00644F6A"/>
    <w:rsid w:val="00645895"/>
    <w:rsid w:val="00646344"/>
    <w:rsid w:val="00646401"/>
    <w:rsid w:val="00646BA7"/>
    <w:rsid w:val="0064708D"/>
    <w:rsid w:val="00647DF7"/>
    <w:rsid w:val="00647E5B"/>
    <w:rsid w:val="00653F35"/>
    <w:rsid w:val="00655DFB"/>
    <w:rsid w:val="00656355"/>
    <w:rsid w:val="00657F81"/>
    <w:rsid w:val="00660950"/>
    <w:rsid w:val="00660D40"/>
    <w:rsid w:val="00661085"/>
    <w:rsid w:val="00661347"/>
    <w:rsid w:val="0066211E"/>
    <w:rsid w:val="006637B1"/>
    <w:rsid w:val="006653BC"/>
    <w:rsid w:val="00666344"/>
    <w:rsid w:val="00666A8D"/>
    <w:rsid w:val="0066759D"/>
    <w:rsid w:val="00667F80"/>
    <w:rsid w:val="0067015F"/>
    <w:rsid w:val="00670F33"/>
    <w:rsid w:val="00671718"/>
    <w:rsid w:val="006719A1"/>
    <w:rsid w:val="00672117"/>
    <w:rsid w:val="006723ED"/>
    <w:rsid w:val="00672DE0"/>
    <w:rsid w:val="00672DFB"/>
    <w:rsid w:val="00672F95"/>
    <w:rsid w:val="0067318E"/>
    <w:rsid w:val="00674E1E"/>
    <w:rsid w:val="006756A0"/>
    <w:rsid w:val="00675D69"/>
    <w:rsid w:val="006768BF"/>
    <w:rsid w:val="00676963"/>
    <w:rsid w:val="00676E4C"/>
    <w:rsid w:val="00676F5D"/>
    <w:rsid w:val="0067778E"/>
    <w:rsid w:val="006807DC"/>
    <w:rsid w:val="00681279"/>
    <w:rsid w:val="00681280"/>
    <w:rsid w:val="006820B3"/>
    <w:rsid w:val="00682807"/>
    <w:rsid w:val="0068312A"/>
    <w:rsid w:val="00683845"/>
    <w:rsid w:val="00684E69"/>
    <w:rsid w:val="006853A1"/>
    <w:rsid w:val="006866B5"/>
    <w:rsid w:val="00686A5E"/>
    <w:rsid w:val="006870EE"/>
    <w:rsid w:val="00687ECD"/>
    <w:rsid w:val="00690137"/>
    <w:rsid w:val="006903BC"/>
    <w:rsid w:val="00691335"/>
    <w:rsid w:val="0069290A"/>
    <w:rsid w:val="00693A9D"/>
    <w:rsid w:val="00693BD9"/>
    <w:rsid w:val="00696044"/>
    <w:rsid w:val="0069640C"/>
    <w:rsid w:val="00697324"/>
    <w:rsid w:val="0069791A"/>
    <w:rsid w:val="006A12AA"/>
    <w:rsid w:val="006A1902"/>
    <w:rsid w:val="006A1CFC"/>
    <w:rsid w:val="006A1E15"/>
    <w:rsid w:val="006A1F88"/>
    <w:rsid w:val="006A1FE9"/>
    <w:rsid w:val="006A2DF4"/>
    <w:rsid w:val="006A2E9C"/>
    <w:rsid w:val="006A2FDF"/>
    <w:rsid w:val="006A376F"/>
    <w:rsid w:val="006A4809"/>
    <w:rsid w:val="006A4B8E"/>
    <w:rsid w:val="006A4EDD"/>
    <w:rsid w:val="006A5545"/>
    <w:rsid w:val="006A5CB2"/>
    <w:rsid w:val="006A6070"/>
    <w:rsid w:val="006A7A7E"/>
    <w:rsid w:val="006B0313"/>
    <w:rsid w:val="006B1A3E"/>
    <w:rsid w:val="006B2725"/>
    <w:rsid w:val="006B2969"/>
    <w:rsid w:val="006B2B02"/>
    <w:rsid w:val="006B3502"/>
    <w:rsid w:val="006B4A8D"/>
    <w:rsid w:val="006B4C02"/>
    <w:rsid w:val="006B5BB7"/>
    <w:rsid w:val="006B72A6"/>
    <w:rsid w:val="006C0406"/>
    <w:rsid w:val="006C04FE"/>
    <w:rsid w:val="006C1008"/>
    <w:rsid w:val="006C17DC"/>
    <w:rsid w:val="006C2C3B"/>
    <w:rsid w:val="006C33FF"/>
    <w:rsid w:val="006C3811"/>
    <w:rsid w:val="006C46C4"/>
    <w:rsid w:val="006C5BAE"/>
    <w:rsid w:val="006C61DE"/>
    <w:rsid w:val="006C6BC5"/>
    <w:rsid w:val="006D11AF"/>
    <w:rsid w:val="006D1417"/>
    <w:rsid w:val="006D17A0"/>
    <w:rsid w:val="006D2120"/>
    <w:rsid w:val="006D2EF2"/>
    <w:rsid w:val="006D30CF"/>
    <w:rsid w:val="006D34FD"/>
    <w:rsid w:val="006D3CA6"/>
    <w:rsid w:val="006D414B"/>
    <w:rsid w:val="006D4899"/>
    <w:rsid w:val="006D524F"/>
    <w:rsid w:val="006D52F7"/>
    <w:rsid w:val="006D692B"/>
    <w:rsid w:val="006E0079"/>
    <w:rsid w:val="006E01B3"/>
    <w:rsid w:val="006E046A"/>
    <w:rsid w:val="006E05D2"/>
    <w:rsid w:val="006E0BF9"/>
    <w:rsid w:val="006E1A0D"/>
    <w:rsid w:val="006E1A92"/>
    <w:rsid w:val="006E223A"/>
    <w:rsid w:val="006E27F7"/>
    <w:rsid w:val="006E2860"/>
    <w:rsid w:val="006E2E3B"/>
    <w:rsid w:val="006E4016"/>
    <w:rsid w:val="006E4BA7"/>
    <w:rsid w:val="006E5202"/>
    <w:rsid w:val="006E5E11"/>
    <w:rsid w:val="006E635E"/>
    <w:rsid w:val="006E7077"/>
    <w:rsid w:val="006E7FFB"/>
    <w:rsid w:val="006F1653"/>
    <w:rsid w:val="006F1A87"/>
    <w:rsid w:val="006F1B9A"/>
    <w:rsid w:val="006F1C9F"/>
    <w:rsid w:val="006F1E19"/>
    <w:rsid w:val="006F1F1A"/>
    <w:rsid w:val="006F4473"/>
    <w:rsid w:val="006F475C"/>
    <w:rsid w:val="006F589B"/>
    <w:rsid w:val="006F5D19"/>
    <w:rsid w:val="006F616C"/>
    <w:rsid w:val="006F6878"/>
    <w:rsid w:val="006F6EBD"/>
    <w:rsid w:val="006F7F91"/>
    <w:rsid w:val="007006D0"/>
    <w:rsid w:val="007012C8"/>
    <w:rsid w:val="00701D2D"/>
    <w:rsid w:val="007022FC"/>
    <w:rsid w:val="00702DF5"/>
    <w:rsid w:val="00702F99"/>
    <w:rsid w:val="00703C65"/>
    <w:rsid w:val="00704D9D"/>
    <w:rsid w:val="0070538F"/>
    <w:rsid w:val="0070589E"/>
    <w:rsid w:val="00705F88"/>
    <w:rsid w:val="00706487"/>
    <w:rsid w:val="0070674D"/>
    <w:rsid w:val="00706F33"/>
    <w:rsid w:val="00707C21"/>
    <w:rsid w:val="00707E1B"/>
    <w:rsid w:val="00710A0B"/>
    <w:rsid w:val="00710CB9"/>
    <w:rsid w:val="007118A6"/>
    <w:rsid w:val="007121EA"/>
    <w:rsid w:val="00712C05"/>
    <w:rsid w:val="00712E17"/>
    <w:rsid w:val="0071300F"/>
    <w:rsid w:val="007133FB"/>
    <w:rsid w:val="007142F4"/>
    <w:rsid w:val="00714399"/>
    <w:rsid w:val="00714679"/>
    <w:rsid w:val="00714EE6"/>
    <w:rsid w:val="00716858"/>
    <w:rsid w:val="00717A58"/>
    <w:rsid w:val="00717B94"/>
    <w:rsid w:val="00720093"/>
    <w:rsid w:val="00720286"/>
    <w:rsid w:val="00721B1F"/>
    <w:rsid w:val="007241AF"/>
    <w:rsid w:val="00724741"/>
    <w:rsid w:val="007248E3"/>
    <w:rsid w:val="007258AD"/>
    <w:rsid w:val="0072593A"/>
    <w:rsid w:val="0072665E"/>
    <w:rsid w:val="00726BB1"/>
    <w:rsid w:val="00727748"/>
    <w:rsid w:val="0073197D"/>
    <w:rsid w:val="00732EE3"/>
    <w:rsid w:val="007330CE"/>
    <w:rsid w:val="00733DAC"/>
    <w:rsid w:val="00734DC4"/>
    <w:rsid w:val="00734E9C"/>
    <w:rsid w:val="00736C6D"/>
    <w:rsid w:val="007370E1"/>
    <w:rsid w:val="0073772C"/>
    <w:rsid w:val="00740924"/>
    <w:rsid w:val="00741100"/>
    <w:rsid w:val="00741354"/>
    <w:rsid w:val="00743690"/>
    <w:rsid w:val="00743E91"/>
    <w:rsid w:val="00745C37"/>
    <w:rsid w:val="0074622B"/>
    <w:rsid w:val="00746CAE"/>
    <w:rsid w:val="0074755A"/>
    <w:rsid w:val="0075023B"/>
    <w:rsid w:val="007504D1"/>
    <w:rsid w:val="00750616"/>
    <w:rsid w:val="007513F0"/>
    <w:rsid w:val="00751C5A"/>
    <w:rsid w:val="00752A33"/>
    <w:rsid w:val="007539DA"/>
    <w:rsid w:val="00755B1B"/>
    <w:rsid w:val="00756194"/>
    <w:rsid w:val="00756DF1"/>
    <w:rsid w:val="007577A4"/>
    <w:rsid w:val="00757B1B"/>
    <w:rsid w:val="00760CCA"/>
    <w:rsid w:val="00761947"/>
    <w:rsid w:val="007620F7"/>
    <w:rsid w:val="00762400"/>
    <w:rsid w:val="00763253"/>
    <w:rsid w:val="00763294"/>
    <w:rsid w:val="0076362A"/>
    <w:rsid w:val="00763D2B"/>
    <w:rsid w:val="00764552"/>
    <w:rsid w:val="00764DA8"/>
    <w:rsid w:val="00764E85"/>
    <w:rsid w:val="007652E4"/>
    <w:rsid w:val="00765472"/>
    <w:rsid w:val="00767129"/>
    <w:rsid w:val="0076794F"/>
    <w:rsid w:val="007706B3"/>
    <w:rsid w:val="00770B8A"/>
    <w:rsid w:val="0077104C"/>
    <w:rsid w:val="00771195"/>
    <w:rsid w:val="0077152A"/>
    <w:rsid w:val="00772A22"/>
    <w:rsid w:val="00772A7A"/>
    <w:rsid w:val="00773694"/>
    <w:rsid w:val="00773706"/>
    <w:rsid w:val="00774949"/>
    <w:rsid w:val="007749A2"/>
    <w:rsid w:val="00775DB6"/>
    <w:rsid w:val="007765C4"/>
    <w:rsid w:val="00776CA7"/>
    <w:rsid w:val="00777487"/>
    <w:rsid w:val="00777829"/>
    <w:rsid w:val="00777E51"/>
    <w:rsid w:val="0078036A"/>
    <w:rsid w:val="00780819"/>
    <w:rsid w:val="0078084C"/>
    <w:rsid w:val="00780852"/>
    <w:rsid w:val="0078145B"/>
    <w:rsid w:val="00781EC7"/>
    <w:rsid w:val="00782BF1"/>
    <w:rsid w:val="00784476"/>
    <w:rsid w:val="00784800"/>
    <w:rsid w:val="00784E37"/>
    <w:rsid w:val="0078682B"/>
    <w:rsid w:val="007877EB"/>
    <w:rsid w:val="007902C2"/>
    <w:rsid w:val="007919B8"/>
    <w:rsid w:val="00793FD2"/>
    <w:rsid w:val="007942CB"/>
    <w:rsid w:val="007942FD"/>
    <w:rsid w:val="00794FDC"/>
    <w:rsid w:val="0079780C"/>
    <w:rsid w:val="00797F73"/>
    <w:rsid w:val="007A03DB"/>
    <w:rsid w:val="007A0E1C"/>
    <w:rsid w:val="007A1362"/>
    <w:rsid w:val="007A180B"/>
    <w:rsid w:val="007A1A13"/>
    <w:rsid w:val="007A2A68"/>
    <w:rsid w:val="007A3892"/>
    <w:rsid w:val="007A3940"/>
    <w:rsid w:val="007A3ABC"/>
    <w:rsid w:val="007A3D93"/>
    <w:rsid w:val="007A4778"/>
    <w:rsid w:val="007A6172"/>
    <w:rsid w:val="007A6586"/>
    <w:rsid w:val="007A73CA"/>
    <w:rsid w:val="007A74A0"/>
    <w:rsid w:val="007B031D"/>
    <w:rsid w:val="007B039B"/>
    <w:rsid w:val="007B17DB"/>
    <w:rsid w:val="007B479A"/>
    <w:rsid w:val="007B4F3B"/>
    <w:rsid w:val="007B578C"/>
    <w:rsid w:val="007B60AD"/>
    <w:rsid w:val="007B6DA9"/>
    <w:rsid w:val="007B7BD3"/>
    <w:rsid w:val="007C0465"/>
    <w:rsid w:val="007C0EE9"/>
    <w:rsid w:val="007C237B"/>
    <w:rsid w:val="007C3BDA"/>
    <w:rsid w:val="007C3F95"/>
    <w:rsid w:val="007C4898"/>
    <w:rsid w:val="007C50D9"/>
    <w:rsid w:val="007C679B"/>
    <w:rsid w:val="007C6E2F"/>
    <w:rsid w:val="007C7749"/>
    <w:rsid w:val="007C77C2"/>
    <w:rsid w:val="007D125C"/>
    <w:rsid w:val="007D12B6"/>
    <w:rsid w:val="007D14C8"/>
    <w:rsid w:val="007D2079"/>
    <w:rsid w:val="007D20C1"/>
    <w:rsid w:val="007D21B8"/>
    <w:rsid w:val="007D26C0"/>
    <w:rsid w:val="007D2C27"/>
    <w:rsid w:val="007D2DCB"/>
    <w:rsid w:val="007D2FBA"/>
    <w:rsid w:val="007D3057"/>
    <w:rsid w:val="007D3466"/>
    <w:rsid w:val="007D5E52"/>
    <w:rsid w:val="007D6346"/>
    <w:rsid w:val="007D6490"/>
    <w:rsid w:val="007D6759"/>
    <w:rsid w:val="007E02EB"/>
    <w:rsid w:val="007E1D7E"/>
    <w:rsid w:val="007E1DE4"/>
    <w:rsid w:val="007E25DF"/>
    <w:rsid w:val="007E2EE5"/>
    <w:rsid w:val="007E3639"/>
    <w:rsid w:val="007E45C2"/>
    <w:rsid w:val="007E6595"/>
    <w:rsid w:val="007E69CF"/>
    <w:rsid w:val="007E703E"/>
    <w:rsid w:val="007F1359"/>
    <w:rsid w:val="007F2176"/>
    <w:rsid w:val="007F30AC"/>
    <w:rsid w:val="007F45E1"/>
    <w:rsid w:val="007F4ED3"/>
    <w:rsid w:val="007F50FF"/>
    <w:rsid w:val="007F638F"/>
    <w:rsid w:val="007F7601"/>
    <w:rsid w:val="00800219"/>
    <w:rsid w:val="00800712"/>
    <w:rsid w:val="00801240"/>
    <w:rsid w:val="00801E91"/>
    <w:rsid w:val="00802414"/>
    <w:rsid w:val="00804558"/>
    <w:rsid w:val="008048EC"/>
    <w:rsid w:val="00805612"/>
    <w:rsid w:val="008118C1"/>
    <w:rsid w:val="00812748"/>
    <w:rsid w:val="008140DE"/>
    <w:rsid w:val="00814667"/>
    <w:rsid w:val="00814B4D"/>
    <w:rsid w:val="00814F78"/>
    <w:rsid w:val="00815355"/>
    <w:rsid w:val="0081541D"/>
    <w:rsid w:val="00816726"/>
    <w:rsid w:val="00816938"/>
    <w:rsid w:val="0082069E"/>
    <w:rsid w:val="00820888"/>
    <w:rsid w:val="008209C1"/>
    <w:rsid w:val="00821B20"/>
    <w:rsid w:val="00821E3D"/>
    <w:rsid w:val="00822248"/>
    <w:rsid w:val="00822CBF"/>
    <w:rsid w:val="00823085"/>
    <w:rsid w:val="0082317F"/>
    <w:rsid w:val="00823402"/>
    <w:rsid w:val="00823BA0"/>
    <w:rsid w:val="00823DA5"/>
    <w:rsid w:val="00824D52"/>
    <w:rsid w:val="00824D60"/>
    <w:rsid w:val="00825420"/>
    <w:rsid w:val="008255A5"/>
    <w:rsid w:val="0082586A"/>
    <w:rsid w:val="00825D06"/>
    <w:rsid w:val="0082680A"/>
    <w:rsid w:val="00827DE0"/>
    <w:rsid w:val="00830127"/>
    <w:rsid w:val="008301F9"/>
    <w:rsid w:val="00830680"/>
    <w:rsid w:val="00832517"/>
    <w:rsid w:val="00833F77"/>
    <w:rsid w:val="00836371"/>
    <w:rsid w:val="00836560"/>
    <w:rsid w:val="00836D9F"/>
    <w:rsid w:val="008371C9"/>
    <w:rsid w:val="00837B73"/>
    <w:rsid w:val="00837EA6"/>
    <w:rsid w:val="00840E93"/>
    <w:rsid w:val="00841896"/>
    <w:rsid w:val="00841CFB"/>
    <w:rsid w:val="008424DE"/>
    <w:rsid w:val="008429D3"/>
    <w:rsid w:val="00842D3A"/>
    <w:rsid w:val="00842E9C"/>
    <w:rsid w:val="008441DB"/>
    <w:rsid w:val="008446D6"/>
    <w:rsid w:val="0084503E"/>
    <w:rsid w:val="0084679A"/>
    <w:rsid w:val="00846C70"/>
    <w:rsid w:val="00846D79"/>
    <w:rsid w:val="00846F8D"/>
    <w:rsid w:val="00847DD1"/>
    <w:rsid w:val="008500DB"/>
    <w:rsid w:val="008503E3"/>
    <w:rsid w:val="008514BE"/>
    <w:rsid w:val="0085213F"/>
    <w:rsid w:val="00852C25"/>
    <w:rsid w:val="00853B67"/>
    <w:rsid w:val="008547B6"/>
    <w:rsid w:val="008547CB"/>
    <w:rsid w:val="00854D5C"/>
    <w:rsid w:val="00855A08"/>
    <w:rsid w:val="00856726"/>
    <w:rsid w:val="00856B1B"/>
    <w:rsid w:val="0085790F"/>
    <w:rsid w:val="00857969"/>
    <w:rsid w:val="00857FEE"/>
    <w:rsid w:val="008606C4"/>
    <w:rsid w:val="00860B01"/>
    <w:rsid w:val="008610EB"/>
    <w:rsid w:val="008639D8"/>
    <w:rsid w:val="008646BC"/>
    <w:rsid w:val="00865E8F"/>
    <w:rsid w:val="00866772"/>
    <w:rsid w:val="008667CE"/>
    <w:rsid w:val="00866A62"/>
    <w:rsid w:val="00870AF8"/>
    <w:rsid w:val="00871B78"/>
    <w:rsid w:val="00871CB6"/>
    <w:rsid w:val="00873201"/>
    <w:rsid w:val="00873821"/>
    <w:rsid w:val="00873A3D"/>
    <w:rsid w:val="00874CC2"/>
    <w:rsid w:val="00877CB2"/>
    <w:rsid w:val="00877F33"/>
    <w:rsid w:val="00881467"/>
    <w:rsid w:val="0088169E"/>
    <w:rsid w:val="00881C19"/>
    <w:rsid w:val="0088203C"/>
    <w:rsid w:val="0088271E"/>
    <w:rsid w:val="00882A0D"/>
    <w:rsid w:val="00882D35"/>
    <w:rsid w:val="008837A7"/>
    <w:rsid w:val="00884716"/>
    <w:rsid w:val="00885F7A"/>
    <w:rsid w:val="00886B61"/>
    <w:rsid w:val="00887B19"/>
    <w:rsid w:val="00887F32"/>
    <w:rsid w:val="00890952"/>
    <w:rsid w:val="008914C7"/>
    <w:rsid w:val="00891FFC"/>
    <w:rsid w:val="00892021"/>
    <w:rsid w:val="00892C1B"/>
    <w:rsid w:val="00892F99"/>
    <w:rsid w:val="0089326B"/>
    <w:rsid w:val="00894220"/>
    <w:rsid w:val="00894694"/>
    <w:rsid w:val="008953D0"/>
    <w:rsid w:val="00895DF3"/>
    <w:rsid w:val="00895EFE"/>
    <w:rsid w:val="00896575"/>
    <w:rsid w:val="00897EAC"/>
    <w:rsid w:val="00897FCA"/>
    <w:rsid w:val="008A03BC"/>
    <w:rsid w:val="008A0ED5"/>
    <w:rsid w:val="008A10EA"/>
    <w:rsid w:val="008A22F2"/>
    <w:rsid w:val="008A24DE"/>
    <w:rsid w:val="008A3969"/>
    <w:rsid w:val="008A477C"/>
    <w:rsid w:val="008A4A16"/>
    <w:rsid w:val="008A5BBC"/>
    <w:rsid w:val="008A66C2"/>
    <w:rsid w:val="008A7E4D"/>
    <w:rsid w:val="008B062D"/>
    <w:rsid w:val="008B07C2"/>
    <w:rsid w:val="008B0D20"/>
    <w:rsid w:val="008B0E81"/>
    <w:rsid w:val="008B122D"/>
    <w:rsid w:val="008B1687"/>
    <w:rsid w:val="008B1A1F"/>
    <w:rsid w:val="008B1C4E"/>
    <w:rsid w:val="008B1E81"/>
    <w:rsid w:val="008B21AA"/>
    <w:rsid w:val="008B3C0D"/>
    <w:rsid w:val="008B3C21"/>
    <w:rsid w:val="008B49D0"/>
    <w:rsid w:val="008B4AAA"/>
    <w:rsid w:val="008B4F13"/>
    <w:rsid w:val="008B5B76"/>
    <w:rsid w:val="008B76D2"/>
    <w:rsid w:val="008C08AA"/>
    <w:rsid w:val="008C0ABD"/>
    <w:rsid w:val="008C29A1"/>
    <w:rsid w:val="008C302B"/>
    <w:rsid w:val="008C3437"/>
    <w:rsid w:val="008C3743"/>
    <w:rsid w:val="008C3BBA"/>
    <w:rsid w:val="008C3C9C"/>
    <w:rsid w:val="008C41EC"/>
    <w:rsid w:val="008C4E46"/>
    <w:rsid w:val="008C5593"/>
    <w:rsid w:val="008C55BB"/>
    <w:rsid w:val="008C5CFC"/>
    <w:rsid w:val="008D014E"/>
    <w:rsid w:val="008D132C"/>
    <w:rsid w:val="008D2991"/>
    <w:rsid w:val="008D2D01"/>
    <w:rsid w:val="008D2DD8"/>
    <w:rsid w:val="008D31C9"/>
    <w:rsid w:val="008D4138"/>
    <w:rsid w:val="008D58B3"/>
    <w:rsid w:val="008D593F"/>
    <w:rsid w:val="008D59D1"/>
    <w:rsid w:val="008D5AD3"/>
    <w:rsid w:val="008D76EE"/>
    <w:rsid w:val="008D79B4"/>
    <w:rsid w:val="008E0636"/>
    <w:rsid w:val="008E0F7A"/>
    <w:rsid w:val="008E1BB5"/>
    <w:rsid w:val="008E1C02"/>
    <w:rsid w:val="008E1EF0"/>
    <w:rsid w:val="008E4925"/>
    <w:rsid w:val="008E4C5D"/>
    <w:rsid w:val="008E5209"/>
    <w:rsid w:val="008E5E46"/>
    <w:rsid w:val="008E60CB"/>
    <w:rsid w:val="008E6C86"/>
    <w:rsid w:val="008E6E58"/>
    <w:rsid w:val="008F018E"/>
    <w:rsid w:val="008F0D82"/>
    <w:rsid w:val="008F139F"/>
    <w:rsid w:val="008F17E0"/>
    <w:rsid w:val="008F1885"/>
    <w:rsid w:val="008F23E3"/>
    <w:rsid w:val="008F2CCF"/>
    <w:rsid w:val="008F2FA6"/>
    <w:rsid w:val="008F3BCB"/>
    <w:rsid w:val="008F3FDA"/>
    <w:rsid w:val="008F4BF2"/>
    <w:rsid w:val="008F614F"/>
    <w:rsid w:val="008F6F5B"/>
    <w:rsid w:val="008F746D"/>
    <w:rsid w:val="008F778A"/>
    <w:rsid w:val="008F78BB"/>
    <w:rsid w:val="00901596"/>
    <w:rsid w:val="00901E27"/>
    <w:rsid w:val="00903FCC"/>
    <w:rsid w:val="00904499"/>
    <w:rsid w:val="00905B1B"/>
    <w:rsid w:val="00905E2B"/>
    <w:rsid w:val="00907144"/>
    <w:rsid w:val="0090735B"/>
    <w:rsid w:val="00910097"/>
    <w:rsid w:val="00910917"/>
    <w:rsid w:val="009117F3"/>
    <w:rsid w:val="00911DC0"/>
    <w:rsid w:val="0091228F"/>
    <w:rsid w:val="009124EB"/>
    <w:rsid w:val="009128B0"/>
    <w:rsid w:val="009135B5"/>
    <w:rsid w:val="00913B92"/>
    <w:rsid w:val="00914B6B"/>
    <w:rsid w:val="00915333"/>
    <w:rsid w:val="00916962"/>
    <w:rsid w:val="00917759"/>
    <w:rsid w:val="00917B4F"/>
    <w:rsid w:val="00917BD3"/>
    <w:rsid w:val="009203C6"/>
    <w:rsid w:val="00920DB2"/>
    <w:rsid w:val="00921E03"/>
    <w:rsid w:val="009234A2"/>
    <w:rsid w:val="009237C1"/>
    <w:rsid w:val="00923C6A"/>
    <w:rsid w:val="00923C72"/>
    <w:rsid w:val="00923ED7"/>
    <w:rsid w:val="0092445C"/>
    <w:rsid w:val="009248DB"/>
    <w:rsid w:val="0092532D"/>
    <w:rsid w:val="00926310"/>
    <w:rsid w:val="009311D0"/>
    <w:rsid w:val="00931BB4"/>
    <w:rsid w:val="00931EA9"/>
    <w:rsid w:val="00932BFE"/>
    <w:rsid w:val="0093426B"/>
    <w:rsid w:val="009344BA"/>
    <w:rsid w:val="00934A0F"/>
    <w:rsid w:val="0093534C"/>
    <w:rsid w:val="00935540"/>
    <w:rsid w:val="00935CF0"/>
    <w:rsid w:val="00936385"/>
    <w:rsid w:val="00937BC1"/>
    <w:rsid w:val="009408FD"/>
    <w:rsid w:val="00940F55"/>
    <w:rsid w:val="009416B4"/>
    <w:rsid w:val="00941C86"/>
    <w:rsid w:val="00942468"/>
    <w:rsid w:val="009438B5"/>
    <w:rsid w:val="00944B48"/>
    <w:rsid w:val="00944E23"/>
    <w:rsid w:val="009469DD"/>
    <w:rsid w:val="00946D1C"/>
    <w:rsid w:val="009470B3"/>
    <w:rsid w:val="00947350"/>
    <w:rsid w:val="0094746F"/>
    <w:rsid w:val="009505B3"/>
    <w:rsid w:val="009505B9"/>
    <w:rsid w:val="009534C7"/>
    <w:rsid w:val="00953A4E"/>
    <w:rsid w:val="00955709"/>
    <w:rsid w:val="009559F0"/>
    <w:rsid w:val="00956BDD"/>
    <w:rsid w:val="009573FE"/>
    <w:rsid w:val="009576C9"/>
    <w:rsid w:val="0095778E"/>
    <w:rsid w:val="009578E3"/>
    <w:rsid w:val="009578E7"/>
    <w:rsid w:val="009610D7"/>
    <w:rsid w:val="00961760"/>
    <w:rsid w:val="00962071"/>
    <w:rsid w:val="0096241E"/>
    <w:rsid w:val="009631B1"/>
    <w:rsid w:val="0096378F"/>
    <w:rsid w:val="009639D4"/>
    <w:rsid w:val="009645C2"/>
    <w:rsid w:val="00964823"/>
    <w:rsid w:val="00965A02"/>
    <w:rsid w:val="0096739B"/>
    <w:rsid w:val="00970DDC"/>
    <w:rsid w:val="00971D0C"/>
    <w:rsid w:val="00972EC4"/>
    <w:rsid w:val="0097303F"/>
    <w:rsid w:val="0097338A"/>
    <w:rsid w:val="00973CFF"/>
    <w:rsid w:val="00974A04"/>
    <w:rsid w:val="00974B45"/>
    <w:rsid w:val="00975854"/>
    <w:rsid w:val="00975A48"/>
    <w:rsid w:val="00975C5D"/>
    <w:rsid w:val="00976E11"/>
    <w:rsid w:val="009779D9"/>
    <w:rsid w:val="00977AC5"/>
    <w:rsid w:val="00980F27"/>
    <w:rsid w:val="0098213F"/>
    <w:rsid w:val="009844C4"/>
    <w:rsid w:val="00984C6A"/>
    <w:rsid w:val="00985187"/>
    <w:rsid w:val="00985626"/>
    <w:rsid w:val="00985AFC"/>
    <w:rsid w:val="00985E0B"/>
    <w:rsid w:val="009861B8"/>
    <w:rsid w:val="00986E33"/>
    <w:rsid w:val="00987269"/>
    <w:rsid w:val="00987EB7"/>
    <w:rsid w:val="00987F49"/>
    <w:rsid w:val="00991EAD"/>
    <w:rsid w:val="00991F34"/>
    <w:rsid w:val="00992170"/>
    <w:rsid w:val="009929F9"/>
    <w:rsid w:val="00993237"/>
    <w:rsid w:val="00994CBB"/>
    <w:rsid w:val="00994D0D"/>
    <w:rsid w:val="009A1601"/>
    <w:rsid w:val="009A2110"/>
    <w:rsid w:val="009A21C5"/>
    <w:rsid w:val="009A2521"/>
    <w:rsid w:val="009A35DD"/>
    <w:rsid w:val="009A5027"/>
    <w:rsid w:val="009A7AD0"/>
    <w:rsid w:val="009A7C21"/>
    <w:rsid w:val="009B0AC4"/>
    <w:rsid w:val="009B1DC2"/>
    <w:rsid w:val="009B1F0F"/>
    <w:rsid w:val="009B2AA5"/>
    <w:rsid w:val="009B2B38"/>
    <w:rsid w:val="009B358C"/>
    <w:rsid w:val="009B50EA"/>
    <w:rsid w:val="009B5998"/>
    <w:rsid w:val="009B6144"/>
    <w:rsid w:val="009B6F4E"/>
    <w:rsid w:val="009B705F"/>
    <w:rsid w:val="009B7190"/>
    <w:rsid w:val="009B7218"/>
    <w:rsid w:val="009C1083"/>
    <w:rsid w:val="009C1890"/>
    <w:rsid w:val="009C2414"/>
    <w:rsid w:val="009C2669"/>
    <w:rsid w:val="009C29AA"/>
    <w:rsid w:val="009C3409"/>
    <w:rsid w:val="009C375B"/>
    <w:rsid w:val="009C3BC4"/>
    <w:rsid w:val="009C3C1A"/>
    <w:rsid w:val="009C3C98"/>
    <w:rsid w:val="009C3EE9"/>
    <w:rsid w:val="009C4723"/>
    <w:rsid w:val="009C482B"/>
    <w:rsid w:val="009C4C89"/>
    <w:rsid w:val="009C5217"/>
    <w:rsid w:val="009C56CE"/>
    <w:rsid w:val="009C60EA"/>
    <w:rsid w:val="009C6D65"/>
    <w:rsid w:val="009D0156"/>
    <w:rsid w:val="009D0E57"/>
    <w:rsid w:val="009D165A"/>
    <w:rsid w:val="009D1F14"/>
    <w:rsid w:val="009D1FCC"/>
    <w:rsid w:val="009D23C8"/>
    <w:rsid w:val="009D2C13"/>
    <w:rsid w:val="009D310C"/>
    <w:rsid w:val="009D32A1"/>
    <w:rsid w:val="009D3455"/>
    <w:rsid w:val="009D45A1"/>
    <w:rsid w:val="009D54B2"/>
    <w:rsid w:val="009D5D6C"/>
    <w:rsid w:val="009E0F7D"/>
    <w:rsid w:val="009E18CA"/>
    <w:rsid w:val="009E1C46"/>
    <w:rsid w:val="009E1F9C"/>
    <w:rsid w:val="009E2F32"/>
    <w:rsid w:val="009E4C5F"/>
    <w:rsid w:val="009E4EC8"/>
    <w:rsid w:val="009E5CEE"/>
    <w:rsid w:val="009E6663"/>
    <w:rsid w:val="009E78E3"/>
    <w:rsid w:val="009F0478"/>
    <w:rsid w:val="009F1609"/>
    <w:rsid w:val="009F1B68"/>
    <w:rsid w:val="009F2E8D"/>
    <w:rsid w:val="009F38A8"/>
    <w:rsid w:val="009F3EB8"/>
    <w:rsid w:val="009F450F"/>
    <w:rsid w:val="009F5535"/>
    <w:rsid w:val="009F5D0A"/>
    <w:rsid w:val="009F630D"/>
    <w:rsid w:val="009F68AD"/>
    <w:rsid w:val="009F70EB"/>
    <w:rsid w:val="00A0053F"/>
    <w:rsid w:val="00A015F3"/>
    <w:rsid w:val="00A01B68"/>
    <w:rsid w:val="00A01F92"/>
    <w:rsid w:val="00A027A8"/>
    <w:rsid w:val="00A02F96"/>
    <w:rsid w:val="00A03437"/>
    <w:rsid w:val="00A042E0"/>
    <w:rsid w:val="00A044F9"/>
    <w:rsid w:val="00A04564"/>
    <w:rsid w:val="00A04D86"/>
    <w:rsid w:val="00A05E01"/>
    <w:rsid w:val="00A06545"/>
    <w:rsid w:val="00A06AD6"/>
    <w:rsid w:val="00A072C3"/>
    <w:rsid w:val="00A072EF"/>
    <w:rsid w:val="00A07DD1"/>
    <w:rsid w:val="00A115E0"/>
    <w:rsid w:val="00A11B53"/>
    <w:rsid w:val="00A11CC6"/>
    <w:rsid w:val="00A11EC2"/>
    <w:rsid w:val="00A13BA8"/>
    <w:rsid w:val="00A13DA1"/>
    <w:rsid w:val="00A14DEB"/>
    <w:rsid w:val="00A14E47"/>
    <w:rsid w:val="00A152FB"/>
    <w:rsid w:val="00A17A61"/>
    <w:rsid w:val="00A208A4"/>
    <w:rsid w:val="00A20E7D"/>
    <w:rsid w:val="00A21448"/>
    <w:rsid w:val="00A2165B"/>
    <w:rsid w:val="00A21934"/>
    <w:rsid w:val="00A22018"/>
    <w:rsid w:val="00A230DA"/>
    <w:rsid w:val="00A231E2"/>
    <w:rsid w:val="00A23242"/>
    <w:rsid w:val="00A23960"/>
    <w:rsid w:val="00A240A6"/>
    <w:rsid w:val="00A2479A"/>
    <w:rsid w:val="00A25167"/>
    <w:rsid w:val="00A251EA"/>
    <w:rsid w:val="00A26C7B"/>
    <w:rsid w:val="00A27BB7"/>
    <w:rsid w:val="00A27C2D"/>
    <w:rsid w:val="00A304B6"/>
    <w:rsid w:val="00A30994"/>
    <w:rsid w:val="00A311DD"/>
    <w:rsid w:val="00A31EC8"/>
    <w:rsid w:val="00A34057"/>
    <w:rsid w:val="00A34706"/>
    <w:rsid w:val="00A34E34"/>
    <w:rsid w:val="00A34FEF"/>
    <w:rsid w:val="00A3556C"/>
    <w:rsid w:val="00A36D60"/>
    <w:rsid w:val="00A37C05"/>
    <w:rsid w:val="00A37F1A"/>
    <w:rsid w:val="00A4087E"/>
    <w:rsid w:val="00A40CD7"/>
    <w:rsid w:val="00A41C25"/>
    <w:rsid w:val="00A42842"/>
    <w:rsid w:val="00A42B49"/>
    <w:rsid w:val="00A43F47"/>
    <w:rsid w:val="00A442D7"/>
    <w:rsid w:val="00A44579"/>
    <w:rsid w:val="00A46A23"/>
    <w:rsid w:val="00A46DA9"/>
    <w:rsid w:val="00A47F79"/>
    <w:rsid w:val="00A50156"/>
    <w:rsid w:val="00A502F4"/>
    <w:rsid w:val="00A506CA"/>
    <w:rsid w:val="00A5149A"/>
    <w:rsid w:val="00A51B29"/>
    <w:rsid w:val="00A5232C"/>
    <w:rsid w:val="00A52AC7"/>
    <w:rsid w:val="00A5397C"/>
    <w:rsid w:val="00A5469F"/>
    <w:rsid w:val="00A55FA5"/>
    <w:rsid w:val="00A55FED"/>
    <w:rsid w:val="00A56369"/>
    <w:rsid w:val="00A565ED"/>
    <w:rsid w:val="00A575DC"/>
    <w:rsid w:val="00A57613"/>
    <w:rsid w:val="00A57BBE"/>
    <w:rsid w:val="00A57BF2"/>
    <w:rsid w:val="00A60E43"/>
    <w:rsid w:val="00A61DC8"/>
    <w:rsid w:val="00A6266F"/>
    <w:rsid w:val="00A6306B"/>
    <w:rsid w:val="00A63164"/>
    <w:rsid w:val="00A63F3A"/>
    <w:rsid w:val="00A640F1"/>
    <w:rsid w:val="00A6506D"/>
    <w:rsid w:val="00A6584E"/>
    <w:rsid w:val="00A65EAA"/>
    <w:rsid w:val="00A66569"/>
    <w:rsid w:val="00A66F18"/>
    <w:rsid w:val="00A67B9A"/>
    <w:rsid w:val="00A70565"/>
    <w:rsid w:val="00A7093F"/>
    <w:rsid w:val="00A70CE1"/>
    <w:rsid w:val="00A713D5"/>
    <w:rsid w:val="00A723DC"/>
    <w:rsid w:val="00A72DA3"/>
    <w:rsid w:val="00A73EB5"/>
    <w:rsid w:val="00A74E58"/>
    <w:rsid w:val="00A76FE1"/>
    <w:rsid w:val="00A773B9"/>
    <w:rsid w:val="00A800F7"/>
    <w:rsid w:val="00A80669"/>
    <w:rsid w:val="00A80B68"/>
    <w:rsid w:val="00A80E2F"/>
    <w:rsid w:val="00A812FF"/>
    <w:rsid w:val="00A82E3C"/>
    <w:rsid w:val="00A83198"/>
    <w:rsid w:val="00A83F11"/>
    <w:rsid w:val="00A848EE"/>
    <w:rsid w:val="00A84DA8"/>
    <w:rsid w:val="00A85BB2"/>
    <w:rsid w:val="00A861EE"/>
    <w:rsid w:val="00A869FF"/>
    <w:rsid w:val="00A9024C"/>
    <w:rsid w:val="00A92257"/>
    <w:rsid w:val="00A923BB"/>
    <w:rsid w:val="00A92F3D"/>
    <w:rsid w:val="00A93250"/>
    <w:rsid w:val="00A93920"/>
    <w:rsid w:val="00A93B81"/>
    <w:rsid w:val="00A93C55"/>
    <w:rsid w:val="00A947D7"/>
    <w:rsid w:val="00A95368"/>
    <w:rsid w:val="00A95AF3"/>
    <w:rsid w:val="00A968CD"/>
    <w:rsid w:val="00A97D55"/>
    <w:rsid w:val="00A97F93"/>
    <w:rsid w:val="00AA0C4C"/>
    <w:rsid w:val="00AA13F3"/>
    <w:rsid w:val="00AA2D75"/>
    <w:rsid w:val="00AA2EAD"/>
    <w:rsid w:val="00AA30A9"/>
    <w:rsid w:val="00AA46FD"/>
    <w:rsid w:val="00AA4792"/>
    <w:rsid w:val="00AA4B25"/>
    <w:rsid w:val="00AA58AF"/>
    <w:rsid w:val="00AA5DA1"/>
    <w:rsid w:val="00AA5DC4"/>
    <w:rsid w:val="00AA69D8"/>
    <w:rsid w:val="00AA6B12"/>
    <w:rsid w:val="00AA6F42"/>
    <w:rsid w:val="00AA6F47"/>
    <w:rsid w:val="00AA7176"/>
    <w:rsid w:val="00AA73B6"/>
    <w:rsid w:val="00AB0ADA"/>
    <w:rsid w:val="00AB0E09"/>
    <w:rsid w:val="00AB1A33"/>
    <w:rsid w:val="00AB2B2A"/>
    <w:rsid w:val="00AB3608"/>
    <w:rsid w:val="00AB3F63"/>
    <w:rsid w:val="00AB45F3"/>
    <w:rsid w:val="00AB51F4"/>
    <w:rsid w:val="00AB56DC"/>
    <w:rsid w:val="00AB5A72"/>
    <w:rsid w:val="00AB5B06"/>
    <w:rsid w:val="00AB6894"/>
    <w:rsid w:val="00AB6A8C"/>
    <w:rsid w:val="00AC00BD"/>
    <w:rsid w:val="00AC0259"/>
    <w:rsid w:val="00AC0BFB"/>
    <w:rsid w:val="00AC107B"/>
    <w:rsid w:val="00AC16B1"/>
    <w:rsid w:val="00AC2150"/>
    <w:rsid w:val="00AC26F8"/>
    <w:rsid w:val="00AC3512"/>
    <w:rsid w:val="00AC3726"/>
    <w:rsid w:val="00AC37B4"/>
    <w:rsid w:val="00AC3EC4"/>
    <w:rsid w:val="00AC4271"/>
    <w:rsid w:val="00AC4BC3"/>
    <w:rsid w:val="00AC5D52"/>
    <w:rsid w:val="00AC5DB7"/>
    <w:rsid w:val="00AC5FAD"/>
    <w:rsid w:val="00AC7F7D"/>
    <w:rsid w:val="00AD11E8"/>
    <w:rsid w:val="00AD1C9C"/>
    <w:rsid w:val="00AD22CF"/>
    <w:rsid w:val="00AD230F"/>
    <w:rsid w:val="00AD27AE"/>
    <w:rsid w:val="00AD2CF5"/>
    <w:rsid w:val="00AD2E23"/>
    <w:rsid w:val="00AD35ED"/>
    <w:rsid w:val="00AD3984"/>
    <w:rsid w:val="00AD4554"/>
    <w:rsid w:val="00AD5D91"/>
    <w:rsid w:val="00AD60B8"/>
    <w:rsid w:val="00AD6A30"/>
    <w:rsid w:val="00AD78A0"/>
    <w:rsid w:val="00AD7F9A"/>
    <w:rsid w:val="00AE0D56"/>
    <w:rsid w:val="00AE169E"/>
    <w:rsid w:val="00AE26C3"/>
    <w:rsid w:val="00AE27D4"/>
    <w:rsid w:val="00AE3390"/>
    <w:rsid w:val="00AE4859"/>
    <w:rsid w:val="00AE4F25"/>
    <w:rsid w:val="00AF06BB"/>
    <w:rsid w:val="00AF0B11"/>
    <w:rsid w:val="00AF2C8D"/>
    <w:rsid w:val="00AF57AD"/>
    <w:rsid w:val="00AF6514"/>
    <w:rsid w:val="00AF7E2C"/>
    <w:rsid w:val="00B00D18"/>
    <w:rsid w:val="00B00D5C"/>
    <w:rsid w:val="00B0177F"/>
    <w:rsid w:val="00B028C8"/>
    <w:rsid w:val="00B02C10"/>
    <w:rsid w:val="00B0355B"/>
    <w:rsid w:val="00B0403A"/>
    <w:rsid w:val="00B0513A"/>
    <w:rsid w:val="00B05B96"/>
    <w:rsid w:val="00B05C59"/>
    <w:rsid w:val="00B06258"/>
    <w:rsid w:val="00B07A04"/>
    <w:rsid w:val="00B118BE"/>
    <w:rsid w:val="00B11D76"/>
    <w:rsid w:val="00B12F2E"/>
    <w:rsid w:val="00B13463"/>
    <w:rsid w:val="00B13B88"/>
    <w:rsid w:val="00B13C12"/>
    <w:rsid w:val="00B13E53"/>
    <w:rsid w:val="00B1411C"/>
    <w:rsid w:val="00B141DC"/>
    <w:rsid w:val="00B143A6"/>
    <w:rsid w:val="00B14D89"/>
    <w:rsid w:val="00B15375"/>
    <w:rsid w:val="00B163F1"/>
    <w:rsid w:val="00B16BB7"/>
    <w:rsid w:val="00B17071"/>
    <w:rsid w:val="00B170E0"/>
    <w:rsid w:val="00B203EE"/>
    <w:rsid w:val="00B2053A"/>
    <w:rsid w:val="00B216BF"/>
    <w:rsid w:val="00B21DFA"/>
    <w:rsid w:val="00B21F8B"/>
    <w:rsid w:val="00B2207A"/>
    <w:rsid w:val="00B226FA"/>
    <w:rsid w:val="00B23311"/>
    <w:rsid w:val="00B2332E"/>
    <w:rsid w:val="00B24831"/>
    <w:rsid w:val="00B2514A"/>
    <w:rsid w:val="00B2551E"/>
    <w:rsid w:val="00B2603D"/>
    <w:rsid w:val="00B27968"/>
    <w:rsid w:val="00B3033C"/>
    <w:rsid w:val="00B30C62"/>
    <w:rsid w:val="00B31347"/>
    <w:rsid w:val="00B31764"/>
    <w:rsid w:val="00B31C12"/>
    <w:rsid w:val="00B31E38"/>
    <w:rsid w:val="00B33043"/>
    <w:rsid w:val="00B331A2"/>
    <w:rsid w:val="00B33400"/>
    <w:rsid w:val="00B33D55"/>
    <w:rsid w:val="00B3476E"/>
    <w:rsid w:val="00B35C03"/>
    <w:rsid w:val="00B35ED3"/>
    <w:rsid w:val="00B37B27"/>
    <w:rsid w:val="00B40222"/>
    <w:rsid w:val="00B40272"/>
    <w:rsid w:val="00B40B34"/>
    <w:rsid w:val="00B40E8C"/>
    <w:rsid w:val="00B41A3C"/>
    <w:rsid w:val="00B43E19"/>
    <w:rsid w:val="00B43E1F"/>
    <w:rsid w:val="00B442EC"/>
    <w:rsid w:val="00B44514"/>
    <w:rsid w:val="00B4563C"/>
    <w:rsid w:val="00B4662A"/>
    <w:rsid w:val="00B471EA"/>
    <w:rsid w:val="00B47D95"/>
    <w:rsid w:val="00B52092"/>
    <w:rsid w:val="00B5209E"/>
    <w:rsid w:val="00B52654"/>
    <w:rsid w:val="00B52894"/>
    <w:rsid w:val="00B52C82"/>
    <w:rsid w:val="00B53B7E"/>
    <w:rsid w:val="00B54D06"/>
    <w:rsid w:val="00B54EDA"/>
    <w:rsid w:val="00B56A37"/>
    <w:rsid w:val="00B57902"/>
    <w:rsid w:val="00B62567"/>
    <w:rsid w:val="00B63D59"/>
    <w:rsid w:val="00B63F4A"/>
    <w:rsid w:val="00B641D2"/>
    <w:rsid w:val="00B64B26"/>
    <w:rsid w:val="00B65383"/>
    <w:rsid w:val="00B6664F"/>
    <w:rsid w:val="00B66DA1"/>
    <w:rsid w:val="00B66DB1"/>
    <w:rsid w:val="00B671DB"/>
    <w:rsid w:val="00B67453"/>
    <w:rsid w:val="00B6749C"/>
    <w:rsid w:val="00B677DC"/>
    <w:rsid w:val="00B6797E"/>
    <w:rsid w:val="00B67D78"/>
    <w:rsid w:val="00B7053B"/>
    <w:rsid w:val="00B70F98"/>
    <w:rsid w:val="00B70FD3"/>
    <w:rsid w:val="00B71174"/>
    <w:rsid w:val="00B732D1"/>
    <w:rsid w:val="00B7396B"/>
    <w:rsid w:val="00B73996"/>
    <w:rsid w:val="00B75DD8"/>
    <w:rsid w:val="00B76433"/>
    <w:rsid w:val="00B76B3B"/>
    <w:rsid w:val="00B76F3D"/>
    <w:rsid w:val="00B77693"/>
    <w:rsid w:val="00B809C6"/>
    <w:rsid w:val="00B81806"/>
    <w:rsid w:val="00B81AC4"/>
    <w:rsid w:val="00B836E6"/>
    <w:rsid w:val="00B838F2"/>
    <w:rsid w:val="00B84178"/>
    <w:rsid w:val="00B8651B"/>
    <w:rsid w:val="00B867F0"/>
    <w:rsid w:val="00B87673"/>
    <w:rsid w:val="00B87FA8"/>
    <w:rsid w:val="00B90482"/>
    <w:rsid w:val="00B91587"/>
    <w:rsid w:val="00B93284"/>
    <w:rsid w:val="00B943B4"/>
    <w:rsid w:val="00B949F8"/>
    <w:rsid w:val="00B96D3F"/>
    <w:rsid w:val="00B971BB"/>
    <w:rsid w:val="00BA031B"/>
    <w:rsid w:val="00BA05E1"/>
    <w:rsid w:val="00BA086B"/>
    <w:rsid w:val="00BA0BB6"/>
    <w:rsid w:val="00BA18B7"/>
    <w:rsid w:val="00BA1B60"/>
    <w:rsid w:val="00BA3133"/>
    <w:rsid w:val="00BA3A87"/>
    <w:rsid w:val="00BA3DF1"/>
    <w:rsid w:val="00BA4455"/>
    <w:rsid w:val="00BA44BA"/>
    <w:rsid w:val="00BA60BD"/>
    <w:rsid w:val="00BA6B5B"/>
    <w:rsid w:val="00BA752C"/>
    <w:rsid w:val="00BA755A"/>
    <w:rsid w:val="00BA7E51"/>
    <w:rsid w:val="00BA7E8C"/>
    <w:rsid w:val="00BB025A"/>
    <w:rsid w:val="00BB0467"/>
    <w:rsid w:val="00BB1A2F"/>
    <w:rsid w:val="00BB2302"/>
    <w:rsid w:val="00BB3015"/>
    <w:rsid w:val="00BB453B"/>
    <w:rsid w:val="00BB711B"/>
    <w:rsid w:val="00BB7C00"/>
    <w:rsid w:val="00BC0A80"/>
    <w:rsid w:val="00BC1291"/>
    <w:rsid w:val="00BC1A0A"/>
    <w:rsid w:val="00BC266E"/>
    <w:rsid w:val="00BC3653"/>
    <w:rsid w:val="00BC42A6"/>
    <w:rsid w:val="00BC61D9"/>
    <w:rsid w:val="00BC74B1"/>
    <w:rsid w:val="00BC76D3"/>
    <w:rsid w:val="00BD038F"/>
    <w:rsid w:val="00BD06E5"/>
    <w:rsid w:val="00BD10D9"/>
    <w:rsid w:val="00BD2627"/>
    <w:rsid w:val="00BD3D20"/>
    <w:rsid w:val="00BD4C04"/>
    <w:rsid w:val="00BD513A"/>
    <w:rsid w:val="00BD535F"/>
    <w:rsid w:val="00BD64A1"/>
    <w:rsid w:val="00BD7F24"/>
    <w:rsid w:val="00BE015C"/>
    <w:rsid w:val="00BE1123"/>
    <w:rsid w:val="00BE1A7A"/>
    <w:rsid w:val="00BE1CAC"/>
    <w:rsid w:val="00BE27B3"/>
    <w:rsid w:val="00BE2BEB"/>
    <w:rsid w:val="00BE31E7"/>
    <w:rsid w:val="00BE4C50"/>
    <w:rsid w:val="00BE4E13"/>
    <w:rsid w:val="00BE586E"/>
    <w:rsid w:val="00BE5E03"/>
    <w:rsid w:val="00BE66AA"/>
    <w:rsid w:val="00BE7D95"/>
    <w:rsid w:val="00BE7E64"/>
    <w:rsid w:val="00BF10C4"/>
    <w:rsid w:val="00BF11EB"/>
    <w:rsid w:val="00BF16A8"/>
    <w:rsid w:val="00BF2AFA"/>
    <w:rsid w:val="00BF2F83"/>
    <w:rsid w:val="00BF468E"/>
    <w:rsid w:val="00BF49DB"/>
    <w:rsid w:val="00BF4DC8"/>
    <w:rsid w:val="00BF5B1D"/>
    <w:rsid w:val="00BF63BC"/>
    <w:rsid w:val="00BF7249"/>
    <w:rsid w:val="00BF7D12"/>
    <w:rsid w:val="00C009E5"/>
    <w:rsid w:val="00C01353"/>
    <w:rsid w:val="00C01438"/>
    <w:rsid w:val="00C025EF"/>
    <w:rsid w:val="00C03F0D"/>
    <w:rsid w:val="00C04BE5"/>
    <w:rsid w:val="00C060D5"/>
    <w:rsid w:val="00C0636B"/>
    <w:rsid w:val="00C06663"/>
    <w:rsid w:val="00C06ECE"/>
    <w:rsid w:val="00C07156"/>
    <w:rsid w:val="00C077B3"/>
    <w:rsid w:val="00C10912"/>
    <w:rsid w:val="00C110FA"/>
    <w:rsid w:val="00C11538"/>
    <w:rsid w:val="00C12935"/>
    <w:rsid w:val="00C12E5B"/>
    <w:rsid w:val="00C14083"/>
    <w:rsid w:val="00C14765"/>
    <w:rsid w:val="00C14DFC"/>
    <w:rsid w:val="00C15121"/>
    <w:rsid w:val="00C16692"/>
    <w:rsid w:val="00C166E3"/>
    <w:rsid w:val="00C16CB3"/>
    <w:rsid w:val="00C170F7"/>
    <w:rsid w:val="00C1755D"/>
    <w:rsid w:val="00C202CA"/>
    <w:rsid w:val="00C20302"/>
    <w:rsid w:val="00C20A4D"/>
    <w:rsid w:val="00C217A8"/>
    <w:rsid w:val="00C21D32"/>
    <w:rsid w:val="00C235CD"/>
    <w:rsid w:val="00C24922"/>
    <w:rsid w:val="00C24DFB"/>
    <w:rsid w:val="00C25001"/>
    <w:rsid w:val="00C2505E"/>
    <w:rsid w:val="00C25130"/>
    <w:rsid w:val="00C25550"/>
    <w:rsid w:val="00C25ABC"/>
    <w:rsid w:val="00C261B9"/>
    <w:rsid w:val="00C26751"/>
    <w:rsid w:val="00C26937"/>
    <w:rsid w:val="00C26C60"/>
    <w:rsid w:val="00C26C8E"/>
    <w:rsid w:val="00C27637"/>
    <w:rsid w:val="00C30282"/>
    <w:rsid w:val="00C31776"/>
    <w:rsid w:val="00C3376D"/>
    <w:rsid w:val="00C33861"/>
    <w:rsid w:val="00C34905"/>
    <w:rsid w:val="00C352C8"/>
    <w:rsid w:val="00C35659"/>
    <w:rsid w:val="00C35BE9"/>
    <w:rsid w:val="00C35C20"/>
    <w:rsid w:val="00C360C5"/>
    <w:rsid w:val="00C361DE"/>
    <w:rsid w:val="00C36EA8"/>
    <w:rsid w:val="00C36EC6"/>
    <w:rsid w:val="00C375BA"/>
    <w:rsid w:val="00C37AB9"/>
    <w:rsid w:val="00C40D0E"/>
    <w:rsid w:val="00C41705"/>
    <w:rsid w:val="00C4225E"/>
    <w:rsid w:val="00C4321C"/>
    <w:rsid w:val="00C43DFA"/>
    <w:rsid w:val="00C45B15"/>
    <w:rsid w:val="00C45FF4"/>
    <w:rsid w:val="00C46DC5"/>
    <w:rsid w:val="00C47342"/>
    <w:rsid w:val="00C47496"/>
    <w:rsid w:val="00C47F05"/>
    <w:rsid w:val="00C5019C"/>
    <w:rsid w:val="00C50D05"/>
    <w:rsid w:val="00C50F28"/>
    <w:rsid w:val="00C51928"/>
    <w:rsid w:val="00C51ED2"/>
    <w:rsid w:val="00C5261C"/>
    <w:rsid w:val="00C52688"/>
    <w:rsid w:val="00C52B97"/>
    <w:rsid w:val="00C52F9A"/>
    <w:rsid w:val="00C5310C"/>
    <w:rsid w:val="00C53845"/>
    <w:rsid w:val="00C53D8B"/>
    <w:rsid w:val="00C54D10"/>
    <w:rsid w:val="00C55269"/>
    <w:rsid w:val="00C55826"/>
    <w:rsid w:val="00C55B61"/>
    <w:rsid w:val="00C56640"/>
    <w:rsid w:val="00C56828"/>
    <w:rsid w:val="00C56B79"/>
    <w:rsid w:val="00C571D5"/>
    <w:rsid w:val="00C57343"/>
    <w:rsid w:val="00C57D9E"/>
    <w:rsid w:val="00C6019F"/>
    <w:rsid w:val="00C60369"/>
    <w:rsid w:val="00C619CC"/>
    <w:rsid w:val="00C62ED1"/>
    <w:rsid w:val="00C63448"/>
    <w:rsid w:val="00C6363A"/>
    <w:rsid w:val="00C63E81"/>
    <w:rsid w:val="00C6487F"/>
    <w:rsid w:val="00C650D6"/>
    <w:rsid w:val="00C66DBD"/>
    <w:rsid w:val="00C6728A"/>
    <w:rsid w:val="00C67818"/>
    <w:rsid w:val="00C70484"/>
    <w:rsid w:val="00C72B74"/>
    <w:rsid w:val="00C72DEC"/>
    <w:rsid w:val="00C731DE"/>
    <w:rsid w:val="00C73FC0"/>
    <w:rsid w:val="00C74117"/>
    <w:rsid w:val="00C74670"/>
    <w:rsid w:val="00C7500C"/>
    <w:rsid w:val="00C7516C"/>
    <w:rsid w:val="00C755A1"/>
    <w:rsid w:val="00C75686"/>
    <w:rsid w:val="00C75E2D"/>
    <w:rsid w:val="00C770FC"/>
    <w:rsid w:val="00C772CF"/>
    <w:rsid w:val="00C7744C"/>
    <w:rsid w:val="00C77A14"/>
    <w:rsid w:val="00C77F72"/>
    <w:rsid w:val="00C806CB"/>
    <w:rsid w:val="00C80876"/>
    <w:rsid w:val="00C81B19"/>
    <w:rsid w:val="00C81B1A"/>
    <w:rsid w:val="00C81E84"/>
    <w:rsid w:val="00C82F31"/>
    <w:rsid w:val="00C83AAC"/>
    <w:rsid w:val="00C85188"/>
    <w:rsid w:val="00C87D78"/>
    <w:rsid w:val="00C91491"/>
    <w:rsid w:val="00C91E5E"/>
    <w:rsid w:val="00C92E29"/>
    <w:rsid w:val="00C93D05"/>
    <w:rsid w:val="00C94478"/>
    <w:rsid w:val="00C95BA5"/>
    <w:rsid w:val="00C96505"/>
    <w:rsid w:val="00C96786"/>
    <w:rsid w:val="00C970B0"/>
    <w:rsid w:val="00C9772C"/>
    <w:rsid w:val="00C97A37"/>
    <w:rsid w:val="00CA0555"/>
    <w:rsid w:val="00CA0A21"/>
    <w:rsid w:val="00CA1518"/>
    <w:rsid w:val="00CA15A8"/>
    <w:rsid w:val="00CA1FAD"/>
    <w:rsid w:val="00CA29C1"/>
    <w:rsid w:val="00CA2BBE"/>
    <w:rsid w:val="00CA3208"/>
    <w:rsid w:val="00CA41B8"/>
    <w:rsid w:val="00CA4D71"/>
    <w:rsid w:val="00CA4F71"/>
    <w:rsid w:val="00CA5074"/>
    <w:rsid w:val="00CA5B0C"/>
    <w:rsid w:val="00CB0141"/>
    <w:rsid w:val="00CB1019"/>
    <w:rsid w:val="00CB10A9"/>
    <w:rsid w:val="00CB18D5"/>
    <w:rsid w:val="00CB2097"/>
    <w:rsid w:val="00CB2239"/>
    <w:rsid w:val="00CB22BF"/>
    <w:rsid w:val="00CB2398"/>
    <w:rsid w:val="00CB311B"/>
    <w:rsid w:val="00CB321F"/>
    <w:rsid w:val="00CB584B"/>
    <w:rsid w:val="00CB5BA0"/>
    <w:rsid w:val="00CB5F68"/>
    <w:rsid w:val="00CB741B"/>
    <w:rsid w:val="00CB7FB8"/>
    <w:rsid w:val="00CB7FF3"/>
    <w:rsid w:val="00CC0A7D"/>
    <w:rsid w:val="00CC0EEB"/>
    <w:rsid w:val="00CC17E9"/>
    <w:rsid w:val="00CC2369"/>
    <w:rsid w:val="00CC3E56"/>
    <w:rsid w:val="00CC4CE0"/>
    <w:rsid w:val="00CC5B4A"/>
    <w:rsid w:val="00CC5DA0"/>
    <w:rsid w:val="00CC5FDB"/>
    <w:rsid w:val="00CC6034"/>
    <w:rsid w:val="00CC642D"/>
    <w:rsid w:val="00CC651D"/>
    <w:rsid w:val="00CC712E"/>
    <w:rsid w:val="00CC71FC"/>
    <w:rsid w:val="00CC7F2D"/>
    <w:rsid w:val="00CD2692"/>
    <w:rsid w:val="00CD40FF"/>
    <w:rsid w:val="00CD510C"/>
    <w:rsid w:val="00CD5129"/>
    <w:rsid w:val="00CD5B72"/>
    <w:rsid w:val="00CD5BC4"/>
    <w:rsid w:val="00CD6430"/>
    <w:rsid w:val="00CD650A"/>
    <w:rsid w:val="00CD7106"/>
    <w:rsid w:val="00CD7F6E"/>
    <w:rsid w:val="00CE01F9"/>
    <w:rsid w:val="00CE0B45"/>
    <w:rsid w:val="00CE1865"/>
    <w:rsid w:val="00CE1F3D"/>
    <w:rsid w:val="00CE26BA"/>
    <w:rsid w:val="00CE2DDB"/>
    <w:rsid w:val="00CE3801"/>
    <w:rsid w:val="00CE3ED7"/>
    <w:rsid w:val="00CE4067"/>
    <w:rsid w:val="00CE4A63"/>
    <w:rsid w:val="00CE5BDF"/>
    <w:rsid w:val="00CE7686"/>
    <w:rsid w:val="00CE7E1B"/>
    <w:rsid w:val="00CF20AF"/>
    <w:rsid w:val="00CF22D5"/>
    <w:rsid w:val="00CF2519"/>
    <w:rsid w:val="00CF46F2"/>
    <w:rsid w:val="00CF4D83"/>
    <w:rsid w:val="00CF65AE"/>
    <w:rsid w:val="00CF6F24"/>
    <w:rsid w:val="00CF6FA3"/>
    <w:rsid w:val="00CF76DA"/>
    <w:rsid w:val="00D0182B"/>
    <w:rsid w:val="00D018DE"/>
    <w:rsid w:val="00D01D32"/>
    <w:rsid w:val="00D01EF0"/>
    <w:rsid w:val="00D02468"/>
    <w:rsid w:val="00D0250E"/>
    <w:rsid w:val="00D02510"/>
    <w:rsid w:val="00D02730"/>
    <w:rsid w:val="00D02CAF"/>
    <w:rsid w:val="00D034B7"/>
    <w:rsid w:val="00D03B5F"/>
    <w:rsid w:val="00D03C01"/>
    <w:rsid w:val="00D044F7"/>
    <w:rsid w:val="00D04C8C"/>
    <w:rsid w:val="00D05C0E"/>
    <w:rsid w:val="00D076AA"/>
    <w:rsid w:val="00D10913"/>
    <w:rsid w:val="00D114CB"/>
    <w:rsid w:val="00D12CDC"/>
    <w:rsid w:val="00D12F64"/>
    <w:rsid w:val="00D13383"/>
    <w:rsid w:val="00D137EC"/>
    <w:rsid w:val="00D13EC6"/>
    <w:rsid w:val="00D15020"/>
    <w:rsid w:val="00D15357"/>
    <w:rsid w:val="00D15AA4"/>
    <w:rsid w:val="00D169F8"/>
    <w:rsid w:val="00D16E10"/>
    <w:rsid w:val="00D1701E"/>
    <w:rsid w:val="00D17841"/>
    <w:rsid w:val="00D17B6D"/>
    <w:rsid w:val="00D17FFE"/>
    <w:rsid w:val="00D22E3A"/>
    <w:rsid w:val="00D231B8"/>
    <w:rsid w:val="00D232AE"/>
    <w:rsid w:val="00D2377F"/>
    <w:rsid w:val="00D23927"/>
    <w:rsid w:val="00D23D4D"/>
    <w:rsid w:val="00D24645"/>
    <w:rsid w:val="00D24F10"/>
    <w:rsid w:val="00D25621"/>
    <w:rsid w:val="00D25ED9"/>
    <w:rsid w:val="00D26306"/>
    <w:rsid w:val="00D268E7"/>
    <w:rsid w:val="00D2714F"/>
    <w:rsid w:val="00D271D3"/>
    <w:rsid w:val="00D279FA"/>
    <w:rsid w:val="00D27D3E"/>
    <w:rsid w:val="00D31D2A"/>
    <w:rsid w:val="00D32150"/>
    <w:rsid w:val="00D32786"/>
    <w:rsid w:val="00D3311E"/>
    <w:rsid w:val="00D338C6"/>
    <w:rsid w:val="00D3411C"/>
    <w:rsid w:val="00D35781"/>
    <w:rsid w:val="00D358DA"/>
    <w:rsid w:val="00D35B7B"/>
    <w:rsid w:val="00D35F39"/>
    <w:rsid w:val="00D3727E"/>
    <w:rsid w:val="00D37477"/>
    <w:rsid w:val="00D375F0"/>
    <w:rsid w:val="00D377C4"/>
    <w:rsid w:val="00D417C6"/>
    <w:rsid w:val="00D42292"/>
    <w:rsid w:val="00D423E2"/>
    <w:rsid w:val="00D4316B"/>
    <w:rsid w:val="00D44CB1"/>
    <w:rsid w:val="00D450B4"/>
    <w:rsid w:val="00D45126"/>
    <w:rsid w:val="00D46201"/>
    <w:rsid w:val="00D46F41"/>
    <w:rsid w:val="00D47D4B"/>
    <w:rsid w:val="00D47D7F"/>
    <w:rsid w:val="00D515A5"/>
    <w:rsid w:val="00D517FE"/>
    <w:rsid w:val="00D519A0"/>
    <w:rsid w:val="00D53C52"/>
    <w:rsid w:val="00D544B8"/>
    <w:rsid w:val="00D551D1"/>
    <w:rsid w:val="00D55F8B"/>
    <w:rsid w:val="00D561A0"/>
    <w:rsid w:val="00D56C1C"/>
    <w:rsid w:val="00D57954"/>
    <w:rsid w:val="00D61857"/>
    <w:rsid w:val="00D61992"/>
    <w:rsid w:val="00D61F80"/>
    <w:rsid w:val="00D62B8B"/>
    <w:rsid w:val="00D62D3D"/>
    <w:rsid w:val="00D631E9"/>
    <w:rsid w:val="00D634AD"/>
    <w:rsid w:val="00D63AB6"/>
    <w:rsid w:val="00D659A6"/>
    <w:rsid w:val="00D65B46"/>
    <w:rsid w:val="00D662FF"/>
    <w:rsid w:val="00D663CA"/>
    <w:rsid w:val="00D66DFF"/>
    <w:rsid w:val="00D6774C"/>
    <w:rsid w:val="00D679B3"/>
    <w:rsid w:val="00D67BEA"/>
    <w:rsid w:val="00D70329"/>
    <w:rsid w:val="00D72928"/>
    <w:rsid w:val="00D72DFB"/>
    <w:rsid w:val="00D74045"/>
    <w:rsid w:val="00D749BE"/>
    <w:rsid w:val="00D75090"/>
    <w:rsid w:val="00D75574"/>
    <w:rsid w:val="00D757CD"/>
    <w:rsid w:val="00D76156"/>
    <w:rsid w:val="00D7692E"/>
    <w:rsid w:val="00D772EA"/>
    <w:rsid w:val="00D802D0"/>
    <w:rsid w:val="00D813F7"/>
    <w:rsid w:val="00D82A56"/>
    <w:rsid w:val="00D82DAE"/>
    <w:rsid w:val="00D82EBB"/>
    <w:rsid w:val="00D830C2"/>
    <w:rsid w:val="00D83781"/>
    <w:rsid w:val="00D83E9A"/>
    <w:rsid w:val="00D8586F"/>
    <w:rsid w:val="00D8587E"/>
    <w:rsid w:val="00D85F87"/>
    <w:rsid w:val="00D86565"/>
    <w:rsid w:val="00D87682"/>
    <w:rsid w:val="00D877DB"/>
    <w:rsid w:val="00D90090"/>
    <w:rsid w:val="00D904B6"/>
    <w:rsid w:val="00D90A50"/>
    <w:rsid w:val="00D90A77"/>
    <w:rsid w:val="00D91F07"/>
    <w:rsid w:val="00D922D6"/>
    <w:rsid w:val="00D9237C"/>
    <w:rsid w:val="00D923BB"/>
    <w:rsid w:val="00D92550"/>
    <w:rsid w:val="00D933EF"/>
    <w:rsid w:val="00D946EC"/>
    <w:rsid w:val="00D94BA3"/>
    <w:rsid w:val="00D95EA1"/>
    <w:rsid w:val="00D96119"/>
    <w:rsid w:val="00D96911"/>
    <w:rsid w:val="00D96A3F"/>
    <w:rsid w:val="00D97334"/>
    <w:rsid w:val="00D97B69"/>
    <w:rsid w:val="00DA0423"/>
    <w:rsid w:val="00DA05A1"/>
    <w:rsid w:val="00DA14DA"/>
    <w:rsid w:val="00DA1B9D"/>
    <w:rsid w:val="00DA2B40"/>
    <w:rsid w:val="00DA30F6"/>
    <w:rsid w:val="00DA4073"/>
    <w:rsid w:val="00DA45D8"/>
    <w:rsid w:val="00DA4691"/>
    <w:rsid w:val="00DA4FD1"/>
    <w:rsid w:val="00DA5124"/>
    <w:rsid w:val="00DA5636"/>
    <w:rsid w:val="00DA79F1"/>
    <w:rsid w:val="00DB0587"/>
    <w:rsid w:val="00DB191E"/>
    <w:rsid w:val="00DB21A8"/>
    <w:rsid w:val="00DB21D8"/>
    <w:rsid w:val="00DB2EAF"/>
    <w:rsid w:val="00DB3FB1"/>
    <w:rsid w:val="00DB44EE"/>
    <w:rsid w:val="00DB4ABD"/>
    <w:rsid w:val="00DB59C8"/>
    <w:rsid w:val="00DB7324"/>
    <w:rsid w:val="00DC0572"/>
    <w:rsid w:val="00DC07E3"/>
    <w:rsid w:val="00DC15E3"/>
    <w:rsid w:val="00DC1F1B"/>
    <w:rsid w:val="00DC227B"/>
    <w:rsid w:val="00DC2733"/>
    <w:rsid w:val="00DC3776"/>
    <w:rsid w:val="00DC3C25"/>
    <w:rsid w:val="00DC506A"/>
    <w:rsid w:val="00DC6637"/>
    <w:rsid w:val="00DC7333"/>
    <w:rsid w:val="00DD168E"/>
    <w:rsid w:val="00DD1B5C"/>
    <w:rsid w:val="00DD1CC2"/>
    <w:rsid w:val="00DD1E47"/>
    <w:rsid w:val="00DD25BC"/>
    <w:rsid w:val="00DD2DE8"/>
    <w:rsid w:val="00DD313D"/>
    <w:rsid w:val="00DD3B93"/>
    <w:rsid w:val="00DD4DBF"/>
    <w:rsid w:val="00DD54DF"/>
    <w:rsid w:val="00DD577C"/>
    <w:rsid w:val="00DD685D"/>
    <w:rsid w:val="00DE16F7"/>
    <w:rsid w:val="00DE17A1"/>
    <w:rsid w:val="00DE1E62"/>
    <w:rsid w:val="00DE1F5C"/>
    <w:rsid w:val="00DE277F"/>
    <w:rsid w:val="00DE28BA"/>
    <w:rsid w:val="00DE324E"/>
    <w:rsid w:val="00DE5013"/>
    <w:rsid w:val="00DE515A"/>
    <w:rsid w:val="00DE5814"/>
    <w:rsid w:val="00DE5815"/>
    <w:rsid w:val="00DE6428"/>
    <w:rsid w:val="00DE6BF9"/>
    <w:rsid w:val="00DE6C63"/>
    <w:rsid w:val="00DE7D4A"/>
    <w:rsid w:val="00DF430D"/>
    <w:rsid w:val="00DF6830"/>
    <w:rsid w:val="00DF696B"/>
    <w:rsid w:val="00DF7167"/>
    <w:rsid w:val="00E00DCB"/>
    <w:rsid w:val="00E02084"/>
    <w:rsid w:val="00E02BA2"/>
    <w:rsid w:val="00E02EF5"/>
    <w:rsid w:val="00E03DAB"/>
    <w:rsid w:val="00E03F3D"/>
    <w:rsid w:val="00E04F0B"/>
    <w:rsid w:val="00E052A1"/>
    <w:rsid w:val="00E07FF7"/>
    <w:rsid w:val="00E104BC"/>
    <w:rsid w:val="00E1060B"/>
    <w:rsid w:val="00E14AF9"/>
    <w:rsid w:val="00E157C5"/>
    <w:rsid w:val="00E15EBC"/>
    <w:rsid w:val="00E16992"/>
    <w:rsid w:val="00E16C91"/>
    <w:rsid w:val="00E17D8F"/>
    <w:rsid w:val="00E20277"/>
    <w:rsid w:val="00E20D6D"/>
    <w:rsid w:val="00E214CA"/>
    <w:rsid w:val="00E216EB"/>
    <w:rsid w:val="00E21F60"/>
    <w:rsid w:val="00E22515"/>
    <w:rsid w:val="00E22888"/>
    <w:rsid w:val="00E22C56"/>
    <w:rsid w:val="00E23810"/>
    <w:rsid w:val="00E24517"/>
    <w:rsid w:val="00E25DBA"/>
    <w:rsid w:val="00E26591"/>
    <w:rsid w:val="00E268F2"/>
    <w:rsid w:val="00E30785"/>
    <w:rsid w:val="00E307BB"/>
    <w:rsid w:val="00E30819"/>
    <w:rsid w:val="00E3112E"/>
    <w:rsid w:val="00E31AEF"/>
    <w:rsid w:val="00E31DFE"/>
    <w:rsid w:val="00E32770"/>
    <w:rsid w:val="00E3388C"/>
    <w:rsid w:val="00E346B4"/>
    <w:rsid w:val="00E376E7"/>
    <w:rsid w:val="00E378A9"/>
    <w:rsid w:val="00E40BF7"/>
    <w:rsid w:val="00E41025"/>
    <w:rsid w:val="00E42021"/>
    <w:rsid w:val="00E42623"/>
    <w:rsid w:val="00E431B5"/>
    <w:rsid w:val="00E44577"/>
    <w:rsid w:val="00E4480B"/>
    <w:rsid w:val="00E45227"/>
    <w:rsid w:val="00E45506"/>
    <w:rsid w:val="00E4637E"/>
    <w:rsid w:val="00E50CC9"/>
    <w:rsid w:val="00E5136D"/>
    <w:rsid w:val="00E518E5"/>
    <w:rsid w:val="00E51B12"/>
    <w:rsid w:val="00E52260"/>
    <w:rsid w:val="00E5268D"/>
    <w:rsid w:val="00E52BAB"/>
    <w:rsid w:val="00E53405"/>
    <w:rsid w:val="00E534D7"/>
    <w:rsid w:val="00E539EA"/>
    <w:rsid w:val="00E546F7"/>
    <w:rsid w:val="00E56E55"/>
    <w:rsid w:val="00E57F1D"/>
    <w:rsid w:val="00E6073A"/>
    <w:rsid w:val="00E60A0A"/>
    <w:rsid w:val="00E613D1"/>
    <w:rsid w:val="00E61BE9"/>
    <w:rsid w:val="00E62272"/>
    <w:rsid w:val="00E64D0D"/>
    <w:rsid w:val="00E65949"/>
    <w:rsid w:val="00E65A11"/>
    <w:rsid w:val="00E65B0A"/>
    <w:rsid w:val="00E66DF8"/>
    <w:rsid w:val="00E671C1"/>
    <w:rsid w:val="00E7063A"/>
    <w:rsid w:val="00E70C42"/>
    <w:rsid w:val="00E70D21"/>
    <w:rsid w:val="00E74A1B"/>
    <w:rsid w:val="00E76005"/>
    <w:rsid w:val="00E762D6"/>
    <w:rsid w:val="00E773C5"/>
    <w:rsid w:val="00E778C2"/>
    <w:rsid w:val="00E77C38"/>
    <w:rsid w:val="00E80E8A"/>
    <w:rsid w:val="00E81B1A"/>
    <w:rsid w:val="00E8375C"/>
    <w:rsid w:val="00E850BC"/>
    <w:rsid w:val="00E85A54"/>
    <w:rsid w:val="00E864B3"/>
    <w:rsid w:val="00E86A30"/>
    <w:rsid w:val="00E86EF3"/>
    <w:rsid w:val="00E87767"/>
    <w:rsid w:val="00E87892"/>
    <w:rsid w:val="00E87A1D"/>
    <w:rsid w:val="00E92308"/>
    <w:rsid w:val="00E92E32"/>
    <w:rsid w:val="00E93820"/>
    <w:rsid w:val="00E93BDC"/>
    <w:rsid w:val="00E93E11"/>
    <w:rsid w:val="00E94448"/>
    <w:rsid w:val="00E947F0"/>
    <w:rsid w:val="00E94844"/>
    <w:rsid w:val="00E9499F"/>
    <w:rsid w:val="00E94DC4"/>
    <w:rsid w:val="00E96424"/>
    <w:rsid w:val="00E96712"/>
    <w:rsid w:val="00E96FEC"/>
    <w:rsid w:val="00E97007"/>
    <w:rsid w:val="00E97FD1"/>
    <w:rsid w:val="00EA01C2"/>
    <w:rsid w:val="00EA0CEC"/>
    <w:rsid w:val="00EA14B1"/>
    <w:rsid w:val="00EA216C"/>
    <w:rsid w:val="00EA2754"/>
    <w:rsid w:val="00EA33AE"/>
    <w:rsid w:val="00EA3585"/>
    <w:rsid w:val="00EA36BA"/>
    <w:rsid w:val="00EA5039"/>
    <w:rsid w:val="00EA5AA7"/>
    <w:rsid w:val="00EA67E8"/>
    <w:rsid w:val="00EA6CCF"/>
    <w:rsid w:val="00EA6F27"/>
    <w:rsid w:val="00EA6FF5"/>
    <w:rsid w:val="00EA706D"/>
    <w:rsid w:val="00EA7414"/>
    <w:rsid w:val="00EB0931"/>
    <w:rsid w:val="00EB1042"/>
    <w:rsid w:val="00EB27BF"/>
    <w:rsid w:val="00EB2AEC"/>
    <w:rsid w:val="00EB3117"/>
    <w:rsid w:val="00EB34DE"/>
    <w:rsid w:val="00EB3D8A"/>
    <w:rsid w:val="00EB4832"/>
    <w:rsid w:val="00EB4851"/>
    <w:rsid w:val="00EB4E4D"/>
    <w:rsid w:val="00EB6116"/>
    <w:rsid w:val="00EB612B"/>
    <w:rsid w:val="00EB637B"/>
    <w:rsid w:val="00EB6B36"/>
    <w:rsid w:val="00EC0268"/>
    <w:rsid w:val="00EC0309"/>
    <w:rsid w:val="00EC26DA"/>
    <w:rsid w:val="00EC289E"/>
    <w:rsid w:val="00EC2AB8"/>
    <w:rsid w:val="00EC2BAC"/>
    <w:rsid w:val="00EC3320"/>
    <w:rsid w:val="00EC3533"/>
    <w:rsid w:val="00EC3F3F"/>
    <w:rsid w:val="00EC3F7C"/>
    <w:rsid w:val="00EC46F5"/>
    <w:rsid w:val="00EC56EF"/>
    <w:rsid w:val="00EC5813"/>
    <w:rsid w:val="00EC622D"/>
    <w:rsid w:val="00EC6243"/>
    <w:rsid w:val="00EC70DD"/>
    <w:rsid w:val="00ED0181"/>
    <w:rsid w:val="00ED032F"/>
    <w:rsid w:val="00ED0BBD"/>
    <w:rsid w:val="00ED1334"/>
    <w:rsid w:val="00ED1F19"/>
    <w:rsid w:val="00ED291A"/>
    <w:rsid w:val="00ED5A07"/>
    <w:rsid w:val="00ED5E38"/>
    <w:rsid w:val="00EE03E2"/>
    <w:rsid w:val="00EE1425"/>
    <w:rsid w:val="00EE15A1"/>
    <w:rsid w:val="00EE1E0F"/>
    <w:rsid w:val="00EE1E8C"/>
    <w:rsid w:val="00EE2467"/>
    <w:rsid w:val="00EE3E97"/>
    <w:rsid w:val="00EE3F38"/>
    <w:rsid w:val="00EE4CC2"/>
    <w:rsid w:val="00EE4CE4"/>
    <w:rsid w:val="00EE568A"/>
    <w:rsid w:val="00EE5F59"/>
    <w:rsid w:val="00EE7A54"/>
    <w:rsid w:val="00EF0996"/>
    <w:rsid w:val="00EF13A7"/>
    <w:rsid w:val="00EF1DF3"/>
    <w:rsid w:val="00EF2286"/>
    <w:rsid w:val="00EF25FB"/>
    <w:rsid w:val="00EF2DC8"/>
    <w:rsid w:val="00EF3EBF"/>
    <w:rsid w:val="00EF4786"/>
    <w:rsid w:val="00EF4E61"/>
    <w:rsid w:val="00EF599E"/>
    <w:rsid w:val="00EF7267"/>
    <w:rsid w:val="00EF73CB"/>
    <w:rsid w:val="00F01661"/>
    <w:rsid w:val="00F0193D"/>
    <w:rsid w:val="00F0467B"/>
    <w:rsid w:val="00F04A11"/>
    <w:rsid w:val="00F05FAE"/>
    <w:rsid w:val="00F06258"/>
    <w:rsid w:val="00F068CC"/>
    <w:rsid w:val="00F0729C"/>
    <w:rsid w:val="00F07CD0"/>
    <w:rsid w:val="00F10324"/>
    <w:rsid w:val="00F11373"/>
    <w:rsid w:val="00F12913"/>
    <w:rsid w:val="00F14418"/>
    <w:rsid w:val="00F146CE"/>
    <w:rsid w:val="00F14771"/>
    <w:rsid w:val="00F148B2"/>
    <w:rsid w:val="00F14CB4"/>
    <w:rsid w:val="00F15F18"/>
    <w:rsid w:val="00F166A7"/>
    <w:rsid w:val="00F16AA7"/>
    <w:rsid w:val="00F16C09"/>
    <w:rsid w:val="00F17F00"/>
    <w:rsid w:val="00F20ADB"/>
    <w:rsid w:val="00F20DBB"/>
    <w:rsid w:val="00F20F98"/>
    <w:rsid w:val="00F21A5F"/>
    <w:rsid w:val="00F22EF4"/>
    <w:rsid w:val="00F23127"/>
    <w:rsid w:val="00F239FC"/>
    <w:rsid w:val="00F247BC"/>
    <w:rsid w:val="00F25606"/>
    <w:rsid w:val="00F2566F"/>
    <w:rsid w:val="00F2595F"/>
    <w:rsid w:val="00F271EC"/>
    <w:rsid w:val="00F2750B"/>
    <w:rsid w:val="00F27DE8"/>
    <w:rsid w:val="00F30104"/>
    <w:rsid w:val="00F3033D"/>
    <w:rsid w:val="00F30AEC"/>
    <w:rsid w:val="00F30EA4"/>
    <w:rsid w:val="00F31476"/>
    <w:rsid w:val="00F323A4"/>
    <w:rsid w:val="00F32A38"/>
    <w:rsid w:val="00F32A89"/>
    <w:rsid w:val="00F342C7"/>
    <w:rsid w:val="00F343BA"/>
    <w:rsid w:val="00F346E6"/>
    <w:rsid w:val="00F34DFD"/>
    <w:rsid w:val="00F3607E"/>
    <w:rsid w:val="00F36403"/>
    <w:rsid w:val="00F36FE2"/>
    <w:rsid w:val="00F4031B"/>
    <w:rsid w:val="00F40D5E"/>
    <w:rsid w:val="00F43768"/>
    <w:rsid w:val="00F4398B"/>
    <w:rsid w:val="00F440E7"/>
    <w:rsid w:val="00F44367"/>
    <w:rsid w:val="00F44CC0"/>
    <w:rsid w:val="00F44E2A"/>
    <w:rsid w:val="00F451FB"/>
    <w:rsid w:val="00F45C7B"/>
    <w:rsid w:val="00F4637E"/>
    <w:rsid w:val="00F46520"/>
    <w:rsid w:val="00F46FF8"/>
    <w:rsid w:val="00F521A6"/>
    <w:rsid w:val="00F52D9E"/>
    <w:rsid w:val="00F52E96"/>
    <w:rsid w:val="00F530A0"/>
    <w:rsid w:val="00F5348B"/>
    <w:rsid w:val="00F54F10"/>
    <w:rsid w:val="00F55965"/>
    <w:rsid w:val="00F567B7"/>
    <w:rsid w:val="00F56878"/>
    <w:rsid w:val="00F56E32"/>
    <w:rsid w:val="00F57384"/>
    <w:rsid w:val="00F57DBF"/>
    <w:rsid w:val="00F608BE"/>
    <w:rsid w:val="00F60AB7"/>
    <w:rsid w:val="00F61AE9"/>
    <w:rsid w:val="00F62A46"/>
    <w:rsid w:val="00F63700"/>
    <w:rsid w:val="00F65349"/>
    <w:rsid w:val="00F6657D"/>
    <w:rsid w:val="00F67CAC"/>
    <w:rsid w:val="00F70215"/>
    <w:rsid w:val="00F7066F"/>
    <w:rsid w:val="00F70978"/>
    <w:rsid w:val="00F70A72"/>
    <w:rsid w:val="00F7173A"/>
    <w:rsid w:val="00F71D29"/>
    <w:rsid w:val="00F72E62"/>
    <w:rsid w:val="00F748FC"/>
    <w:rsid w:val="00F74CBB"/>
    <w:rsid w:val="00F74E65"/>
    <w:rsid w:val="00F75C3D"/>
    <w:rsid w:val="00F75E07"/>
    <w:rsid w:val="00F75E79"/>
    <w:rsid w:val="00F77137"/>
    <w:rsid w:val="00F7784D"/>
    <w:rsid w:val="00F77BE3"/>
    <w:rsid w:val="00F808DF"/>
    <w:rsid w:val="00F80C9C"/>
    <w:rsid w:val="00F8132B"/>
    <w:rsid w:val="00F82854"/>
    <w:rsid w:val="00F846FE"/>
    <w:rsid w:val="00F854A7"/>
    <w:rsid w:val="00F855A3"/>
    <w:rsid w:val="00F86A7A"/>
    <w:rsid w:val="00F86A91"/>
    <w:rsid w:val="00F87026"/>
    <w:rsid w:val="00F87697"/>
    <w:rsid w:val="00F87C40"/>
    <w:rsid w:val="00F90186"/>
    <w:rsid w:val="00F90780"/>
    <w:rsid w:val="00F90C62"/>
    <w:rsid w:val="00F90E72"/>
    <w:rsid w:val="00F90FCC"/>
    <w:rsid w:val="00F912A7"/>
    <w:rsid w:val="00F9290E"/>
    <w:rsid w:val="00F92DFC"/>
    <w:rsid w:val="00F9316A"/>
    <w:rsid w:val="00F935DC"/>
    <w:rsid w:val="00F9374F"/>
    <w:rsid w:val="00F94900"/>
    <w:rsid w:val="00F94D1F"/>
    <w:rsid w:val="00F94D3C"/>
    <w:rsid w:val="00F94D4B"/>
    <w:rsid w:val="00F953F9"/>
    <w:rsid w:val="00F95E8E"/>
    <w:rsid w:val="00F95F5F"/>
    <w:rsid w:val="00F96FEC"/>
    <w:rsid w:val="00F97482"/>
    <w:rsid w:val="00F97EEC"/>
    <w:rsid w:val="00FA0393"/>
    <w:rsid w:val="00FA07BB"/>
    <w:rsid w:val="00FA0CAE"/>
    <w:rsid w:val="00FA0D08"/>
    <w:rsid w:val="00FA0FB6"/>
    <w:rsid w:val="00FA134E"/>
    <w:rsid w:val="00FA1D99"/>
    <w:rsid w:val="00FA1FF6"/>
    <w:rsid w:val="00FA206A"/>
    <w:rsid w:val="00FA352C"/>
    <w:rsid w:val="00FA3979"/>
    <w:rsid w:val="00FA4BAB"/>
    <w:rsid w:val="00FA59D2"/>
    <w:rsid w:val="00FA5B8A"/>
    <w:rsid w:val="00FA5F48"/>
    <w:rsid w:val="00FA74D4"/>
    <w:rsid w:val="00FB062A"/>
    <w:rsid w:val="00FB14A0"/>
    <w:rsid w:val="00FB209A"/>
    <w:rsid w:val="00FB270B"/>
    <w:rsid w:val="00FB27D4"/>
    <w:rsid w:val="00FB298F"/>
    <w:rsid w:val="00FB2BB7"/>
    <w:rsid w:val="00FB2CA5"/>
    <w:rsid w:val="00FB365A"/>
    <w:rsid w:val="00FB41D2"/>
    <w:rsid w:val="00FB4CF5"/>
    <w:rsid w:val="00FB607E"/>
    <w:rsid w:val="00FB7506"/>
    <w:rsid w:val="00FC07DB"/>
    <w:rsid w:val="00FC1651"/>
    <w:rsid w:val="00FC2037"/>
    <w:rsid w:val="00FC3529"/>
    <w:rsid w:val="00FC3EED"/>
    <w:rsid w:val="00FC5821"/>
    <w:rsid w:val="00FC69B1"/>
    <w:rsid w:val="00FC78AD"/>
    <w:rsid w:val="00FC7E58"/>
    <w:rsid w:val="00FD0FA0"/>
    <w:rsid w:val="00FD10F0"/>
    <w:rsid w:val="00FD19C8"/>
    <w:rsid w:val="00FD1A7B"/>
    <w:rsid w:val="00FD2C11"/>
    <w:rsid w:val="00FD320F"/>
    <w:rsid w:val="00FD4B7C"/>
    <w:rsid w:val="00FD5308"/>
    <w:rsid w:val="00FD662A"/>
    <w:rsid w:val="00FD7923"/>
    <w:rsid w:val="00FD79DD"/>
    <w:rsid w:val="00FD7CD8"/>
    <w:rsid w:val="00FE015E"/>
    <w:rsid w:val="00FE120F"/>
    <w:rsid w:val="00FE1E26"/>
    <w:rsid w:val="00FE201D"/>
    <w:rsid w:val="00FE4456"/>
    <w:rsid w:val="00FE4CDA"/>
    <w:rsid w:val="00FE4CF9"/>
    <w:rsid w:val="00FE5BD3"/>
    <w:rsid w:val="00FE6343"/>
    <w:rsid w:val="00FE6445"/>
    <w:rsid w:val="00FE6F83"/>
    <w:rsid w:val="00FE766F"/>
    <w:rsid w:val="00FE78CC"/>
    <w:rsid w:val="00FF036C"/>
    <w:rsid w:val="00FF040F"/>
    <w:rsid w:val="00FF0452"/>
    <w:rsid w:val="00FF069D"/>
    <w:rsid w:val="00FF306C"/>
    <w:rsid w:val="00FF3622"/>
    <w:rsid w:val="00FF363F"/>
    <w:rsid w:val="00FF3CCB"/>
    <w:rsid w:val="00FF3D35"/>
    <w:rsid w:val="00FF3F0A"/>
    <w:rsid w:val="00FF52F5"/>
    <w:rsid w:val="00FF584F"/>
    <w:rsid w:val="00FF603B"/>
    <w:rsid w:val="00FF6DDB"/>
    <w:rsid w:val="00FF7146"/>
    <w:rsid w:val="00FF71A7"/>
  </w:rsids>
  <m:mathPr>
    <m:mathFont m:val="Cambria Math"/>
    <m:brkBin m:val="before"/>
    <m:brkBinSub m:val="--"/>
    <m:smallFrac/>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fillcolor="none [3204]" strokecolor="none [3204]">
      <v:fill color="none [3204]"/>
      <v:stroke color="none [3204]" weight="3pt"/>
      <v:shadow type="perspective" color="none [1604]" opacity=".5" offset="1pt" offset2="-1pt"/>
      <o:colormru v:ext="edit" colors="#2bb673"/>
    </o:shapedefaults>
    <o:shapelayout v:ext="edit">
      <o:idmap v:ext="edit" data="1"/>
    </o:shapelayout>
  </w:shapeDefaults>
  <w:decimalSymbol w:val="."/>
  <w:listSeparator w:val=","/>
  <w14:docId w14:val="7D96A7B5"/>
  <w15:docId w15:val="{620B05DC-3C8E-4760-9469-37347B515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1">
    <w:lsdException w:name="Normal" w:uiPriority="98"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7" w:unhideWhenUsed="1"/>
    <w:lsdException w:name="annotation text" w:semiHidden="1" w:uiPriority="98" w:unhideWhenUsed="1"/>
    <w:lsdException w:name="header" w:semiHidden="1" w:uiPriority="0" w:unhideWhenUsed="1"/>
    <w:lsdException w:name="footer" w:semiHidden="1" w:uiPriority="10" w:unhideWhenUsed="1"/>
    <w:lsdException w:name="index heading" w:semiHidden="1" w:uiPriority="1" w:unhideWhenUsed="1"/>
    <w:lsdException w:name="caption" w:semiHidden="1" w:uiPriority="2" w:unhideWhenUsed="1"/>
    <w:lsdException w:name="table of figures" w:semiHidden="1" w:unhideWhenUsed="1"/>
    <w:lsdException w:name="envelope address" w:semiHidden="1" w:unhideWhenUsed="1"/>
    <w:lsdException w:name="envelope return"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9" w:unhideWhenUsed="1"/>
    <w:lsdException w:name="macro" w:semiHidden="1" w:unhideWhenUsed="1"/>
    <w:lsdException w:name="toa heading" w:semiHidden="1" w:uiPriority="9" w:unhideWhenUsed="1"/>
    <w:lsdException w:name="List" w:semiHidden="1" w:unhideWhenUsed="1"/>
    <w:lsdException w:name="List Bullet" w:semiHidden="1" w:uiPriority="3" w:unhideWhenUsed="1"/>
    <w:lsdException w:name="List Number" w:semiHidden="1" w:uiPriority="5"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lsdException w:name="List Bullet 3" w:semiHidden="1" w:uiPriority="3" w:unhideWhenUsed="1"/>
    <w:lsdException w:name="List Bullet 4" w:semiHidden="1" w:uiPriority="3" w:unhideWhenUsed="1"/>
    <w:lsdException w:name="List Bullet 5" w:semiHidden="1"/>
    <w:lsdException w:name="List Number 2" w:semiHidden="1" w:uiPriority="5" w:unhideWhenUsed="1"/>
    <w:lsdException w:name="List Number 3" w:semiHidden="1" w:uiPriority="5" w:unhideWhenUsed="1"/>
    <w:lsdException w:name="List Number 4" w:semiHidden="1" w:unhideWhenUsed="1"/>
    <w:lsdException w:name="List Number 5" w:semiHidden="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lsdException w:name="Body Text Indent" w:semiHidden="1" w:unhideWhenUsed="1"/>
    <w:lsdException w:name="List Continue" w:semiHidden="1" w:uiPriority="4" w:unhideWhenUsed="1"/>
    <w:lsdException w:name="List Continue 2" w:semiHidden="1" w:uiPriority="4" w:unhideWhenUsed="1"/>
    <w:lsdException w:name="List Continue 3" w:semiHidden="1" w:uiPriority="4" w:unhideWhenUsed="1"/>
    <w:lsdException w:name="List Continue 4" w:semiHidden="1" w:uiPriority="4"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2" w:unhideWhenUsed="1"/>
    <w:lsdException w:name="Strong" w:uiPriority="22" w:qFormat="1"/>
    <w:lsdException w:name="Emphasis" w:uiPriority="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87"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87"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12"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8"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7" w:unhideWhenUsed="1"/>
    <w:lsdException w:name="TOC Heading" w:semiHidden="1" w:uiPriority="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8"/>
    <w:rsid w:val="00BA60BD"/>
    <w:pPr>
      <w:spacing w:after="160" w:line="300" w:lineRule="atLeast"/>
    </w:pPr>
    <w:rPr>
      <w:rFonts w:ascii="Calibri" w:hAnsi="Calibri"/>
      <w:color w:val="1E1E1E"/>
      <w:sz w:val="24"/>
    </w:rPr>
  </w:style>
  <w:style w:type="paragraph" w:styleId="Heading1">
    <w:name w:val="heading 1"/>
    <w:basedOn w:val="Normalcolour"/>
    <w:next w:val="BodyText"/>
    <w:link w:val="Heading1Char"/>
    <w:uiPriority w:val="1"/>
    <w:qFormat/>
    <w:rsid w:val="007902C2"/>
    <w:pPr>
      <w:keepNext/>
      <w:keepLines/>
      <w:spacing w:before="480" w:after="140" w:line="240" w:lineRule="auto"/>
      <w:ind w:right="284"/>
      <w:outlineLvl w:val="0"/>
    </w:pPr>
    <w:rPr>
      <w:rFonts w:eastAsiaTheme="majorEastAsia" w:cstheme="majorBidi"/>
      <w:bCs/>
      <w:sz w:val="38"/>
      <w:szCs w:val="28"/>
    </w:rPr>
  </w:style>
  <w:style w:type="paragraph" w:styleId="Heading2">
    <w:name w:val="heading 2"/>
    <w:basedOn w:val="Normal"/>
    <w:next w:val="BodyText"/>
    <w:link w:val="Heading2Char"/>
    <w:uiPriority w:val="1"/>
    <w:qFormat/>
    <w:rsid w:val="0059075D"/>
    <w:pPr>
      <w:keepNext/>
      <w:keepLines/>
      <w:spacing w:before="360" w:after="140" w:line="240" w:lineRule="auto"/>
      <w:ind w:right="284"/>
      <w:outlineLvl w:val="1"/>
    </w:pPr>
    <w:rPr>
      <w:rFonts w:eastAsiaTheme="majorEastAsia" w:cstheme="majorBidi"/>
      <w:b/>
      <w:bCs/>
      <w:sz w:val="30"/>
      <w:szCs w:val="26"/>
    </w:rPr>
  </w:style>
  <w:style w:type="paragraph" w:styleId="Heading3">
    <w:name w:val="heading 3"/>
    <w:basedOn w:val="Normalcolour"/>
    <w:next w:val="BodyText"/>
    <w:link w:val="Heading3Char"/>
    <w:uiPriority w:val="1"/>
    <w:qFormat/>
    <w:rsid w:val="0059075D"/>
    <w:pPr>
      <w:keepNext/>
      <w:keepLines/>
      <w:spacing w:before="360" w:after="60" w:line="240" w:lineRule="auto"/>
      <w:ind w:right="284"/>
      <w:outlineLvl w:val="2"/>
    </w:pPr>
    <w:rPr>
      <w:rFonts w:eastAsiaTheme="majorEastAsia" w:cstheme="majorBidi"/>
      <w:bCs/>
      <w:color w:val="1E1E1E"/>
      <w:sz w:val="29"/>
    </w:rPr>
  </w:style>
  <w:style w:type="paragraph" w:styleId="Heading4">
    <w:name w:val="heading 4"/>
    <w:basedOn w:val="Normal"/>
    <w:next w:val="BodyText"/>
    <w:link w:val="Heading4Char"/>
    <w:uiPriority w:val="1"/>
    <w:qFormat/>
    <w:rsid w:val="0059075D"/>
    <w:pPr>
      <w:keepNext/>
      <w:keepLines/>
      <w:spacing w:before="280" w:after="60" w:line="240" w:lineRule="auto"/>
      <w:ind w:right="284"/>
      <w:outlineLvl w:val="3"/>
    </w:pPr>
    <w:rPr>
      <w:rFonts w:eastAsiaTheme="majorEastAsia" w:cstheme="majorBidi"/>
      <w:b/>
      <w:bCs/>
      <w:iCs/>
      <w:sz w:val="26"/>
    </w:rPr>
  </w:style>
  <w:style w:type="paragraph" w:styleId="Heading5">
    <w:name w:val="heading 5"/>
    <w:basedOn w:val="Normal"/>
    <w:next w:val="BodyText"/>
    <w:link w:val="Heading5Char"/>
    <w:uiPriority w:val="1"/>
    <w:qFormat/>
    <w:rsid w:val="0059075D"/>
    <w:pPr>
      <w:keepNext/>
      <w:keepLines/>
      <w:spacing w:before="320" w:after="60"/>
      <w:ind w:right="284"/>
      <w:outlineLvl w:val="4"/>
    </w:pPr>
    <w:rPr>
      <w:rFonts w:eastAsiaTheme="majorEastAsia" w:cstheme="majorBidi"/>
      <w:b/>
      <w:caps/>
      <w:sz w:val="22"/>
    </w:rPr>
  </w:style>
  <w:style w:type="paragraph" w:styleId="Heading6">
    <w:name w:val="heading 6"/>
    <w:basedOn w:val="Normal"/>
    <w:next w:val="Normal"/>
    <w:link w:val="Heading6Char"/>
    <w:uiPriority w:val="9"/>
    <w:semiHidden/>
    <w:qFormat/>
    <w:rsid w:val="0059075D"/>
    <w:pPr>
      <w:keepNext/>
      <w:keepLines/>
      <w:spacing w:before="200" w:after="0"/>
      <w:outlineLvl w:val="5"/>
    </w:pPr>
    <w:rPr>
      <w:rFonts w:asciiTheme="majorHAnsi" w:eastAsiaTheme="majorEastAsia" w:hAnsiTheme="majorHAnsi" w:cstheme="majorBidi"/>
      <w:i/>
      <w:iCs/>
      <w:color w:val="155A39" w:themeColor="accent1" w:themeShade="7F"/>
    </w:rPr>
  </w:style>
  <w:style w:type="paragraph" w:styleId="Heading7">
    <w:name w:val="heading 7"/>
    <w:basedOn w:val="Normal"/>
    <w:next w:val="Normal"/>
    <w:link w:val="Heading7Char"/>
    <w:uiPriority w:val="9"/>
    <w:semiHidden/>
    <w:qFormat/>
    <w:rsid w:val="0059075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qFormat/>
    <w:rsid w:val="0059075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qFormat/>
    <w:rsid w:val="0059075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rsid w:val="00A72DA3"/>
    <w:rPr>
      <w:vertAlign w:val="superscript"/>
    </w:rPr>
  </w:style>
  <w:style w:type="paragraph" w:styleId="ListBullet">
    <w:name w:val="List Bullet"/>
    <w:basedOn w:val="Normal"/>
    <w:uiPriority w:val="3"/>
    <w:semiHidden/>
    <w:rsid w:val="0059075D"/>
    <w:pPr>
      <w:numPr>
        <w:numId w:val="2"/>
      </w:numPr>
    </w:pPr>
  </w:style>
  <w:style w:type="paragraph" w:styleId="ListNumber">
    <w:name w:val="List Number"/>
    <w:basedOn w:val="Normal"/>
    <w:uiPriority w:val="5"/>
    <w:semiHidden/>
    <w:rsid w:val="0059075D"/>
    <w:pPr>
      <w:numPr>
        <w:numId w:val="3"/>
      </w:numPr>
      <w:tabs>
        <w:tab w:val="clear" w:pos="567"/>
        <w:tab w:val="num" w:pos="360"/>
      </w:tabs>
      <w:ind w:left="0" w:firstLine="0"/>
    </w:pPr>
  </w:style>
  <w:style w:type="paragraph" w:styleId="BalloonText">
    <w:name w:val="Balloon Text"/>
    <w:basedOn w:val="Normal"/>
    <w:link w:val="BalloonTextChar"/>
    <w:uiPriority w:val="98"/>
    <w:semiHidden/>
    <w:unhideWhenUsed/>
    <w:rsid w:val="0059075D"/>
    <w:pPr>
      <w:spacing w:after="0" w:line="240" w:lineRule="auto"/>
    </w:pPr>
    <w:rPr>
      <w:rFonts w:cs="Tahoma"/>
      <w:sz w:val="16"/>
      <w:szCs w:val="16"/>
    </w:rPr>
  </w:style>
  <w:style w:type="character" w:customStyle="1" w:styleId="BalloonTextChar">
    <w:name w:val="Balloon Text Char"/>
    <w:basedOn w:val="DefaultParagraphFont"/>
    <w:link w:val="BalloonText"/>
    <w:uiPriority w:val="98"/>
    <w:semiHidden/>
    <w:rsid w:val="00D933EF"/>
    <w:rPr>
      <w:rFonts w:ascii="Calibri" w:hAnsi="Calibri" w:cs="Tahoma"/>
      <w:color w:val="1E1E1E"/>
      <w:sz w:val="16"/>
      <w:szCs w:val="16"/>
    </w:rPr>
  </w:style>
  <w:style w:type="character" w:customStyle="1" w:styleId="Heading1Char">
    <w:name w:val="Heading 1 Char"/>
    <w:basedOn w:val="DefaultParagraphFont"/>
    <w:link w:val="Heading1"/>
    <w:uiPriority w:val="1"/>
    <w:rsid w:val="007902C2"/>
    <w:rPr>
      <w:rFonts w:ascii="Calibri" w:eastAsiaTheme="majorEastAsia" w:hAnsi="Calibri" w:cstheme="majorBidi"/>
      <w:bCs/>
      <w:color w:val="894FBF"/>
      <w:sz w:val="38"/>
      <w:szCs w:val="28"/>
    </w:rPr>
  </w:style>
  <w:style w:type="character" w:customStyle="1" w:styleId="Heading2Char">
    <w:name w:val="Heading 2 Char"/>
    <w:basedOn w:val="DefaultParagraphFont"/>
    <w:link w:val="Heading2"/>
    <w:uiPriority w:val="1"/>
    <w:rsid w:val="00AC7F7D"/>
    <w:rPr>
      <w:rFonts w:ascii="Calibri" w:eastAsiaTheme="majorEastAsia" w:hAnsi="Calibri" w:cstheme="majorBidi"/>
      <w:b/>
      <w:bCs/>
      <w:color w:val="1E1E1E"/>
      <w:sz w:val="30"/>
      <w:szCs w:val="26"/>
    </w:rPr>
  </w:style>
  <w:style w:type="character" w:customStyle="1" w:styleId="Heading3Char">
    <w:name w:val="Heading 3 Char"/>
    <w:basedOn w:val="DefaultParagraphFont"/>
    <w:link w:val="Heading3"/>
    <w:uiPriority w:val="1"/>
    <w:rsid w:val="00AC7F7D"/>
    <w:rPr>
      <w:rFonts w:ascii="Calibri" w:eastAsiaTheme="majorEastAsia" w:hAnsi="Calibri" w:cstheme="majorBidi"/>
      <w:bCs/>
      <w:color w:val="1E1E1E"/>
      <w:sz w:val="29"/>
    </w:rPr>
  </w:style>
  <w:style w:type="character" w:customStyle="1" w:styleId="Heading4Char">
    <w:name w:val="Heading 4 Char"/>
    <w:basedOn w:val="DefaultParagraphFont"/>
    <w:link w:val="Heading4"/>
    <w:uiPriority w:val="1"/>
    <w:rsid w:val="00AC7F7D"/>
    <w:rPr>
      <w:rFonts w:ascii="Calibri" w:eastAsiaTheme="majorEastAsia" w:hAnsi="Calibri" w:cstheme="majorBidi"/>
      <w:b/>
      <w:bCs/>
      <w:iCs/>
      <w:color w:val="1E1E1E"/>
      <w:sz w:val="26"/>
    </w:rPr>
  </w:style>
  <w:style w:type="character" w:customStyle="1" w:styleId="Heading5Char">
    <w:name w:val="Heading 5 Char"/>
    <w:basedOn w:val="DefaultParagraphFont"/>
    <w:link w:val="Heading5"/>
    <w:uiPriority w:val="1"/>
    <w:semiHidden/>
    <w:rsid w:val="00BA60BD"/>
    <w:rPr>
      <w:rFonts w:ascii="Calibri" w:eastAsiaTheme="majorEastAsia" w:hAnsi="Calibri" w:cstheme="majorBidi"/>
      <w:b/>
      <w:caps/>
      <w:color w:val="1E1E1E"/>
    </w:rPr>
  </w:style>
  <w:style w:type="character" w:customStyle="1" w:styleId="Heading6Char">
    <w:name w:val="Heading 6 Char"/>
    <w:basedOn w:val="DefaultParagraphFont"/>
    <w:link w:val="Heading6"/>
    <w:uiPriority w:val="9"/>
    <w:semiHidden/>
    <w:rsid w:val="00EC0268"/>
    <w:rPr>
      <w:rFonts w:asciiTheme="majorHAnsi" w:eastAsiaTheme="majorEastAsia" w:hAnsiTheme="majorHAnsi" w:cstheme="majorBidi"/>
      <w:i/>
      <w:iCs/>
      <w:color w:val="155A39" w:themeColor="accent1" w:themeShade="7F"/>
      <w:sz w:val="24"/>
    </w:rPr>
  </w:style>
  <w:style w:type="character" w:customStyle="1" w:styleId="Heading7Char">
    <w:name w:val="Heading 7 Char"/>
    <w:basedOn w:val="DefaultParagraphFont"/>
    <w:link w:val="Heading7"/>
    <w:uiPriority w:val="9"/>
    <w:semiHidden/>
    <w:rsid w:val="00EC0268"/>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EC026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C0268"/>
    <w:rPr>
      <w:rFonts w:asciiTheme="majorHAnsi" w:eastAsiaTheme="majorEastAsia" w:hAnsiTheme="majorHAnsi" w:cstheme="majorBidi"/>
      <w:i/>
      <w:iCs/>
      <w:color w:val="404040" w:themeColor="text1" w:themeTint="BF"/>
      <w:sz w:val="20"/>
      <w:szCs w:val="20"/>
    </w:rPr>
  </w:style>
  <w:style w:type="paragraph" w:customStyle="1" w:styleId="Quotationseparateparagraph">
    <w:name w:val="Quotation (separate paragraph)"/>
    <w:basedOn w:val="Normal"/>
    <w:uiPriority w:val="6"/>
    <w:rsid w:val="000C35B0"/>
    <w:pPr>
      <w:ind w:left="567" w:right="567"/>
    </w:pPr>
    <w:rPr>
      <w:i/>
      <w:color w:val="4D4D4D"/>
    </w:rPr>
  </w:style>
  <w:style w:type="paragraph" w:styleId="Caption">
    <w:name w:val="caption"/>
    <w:basedOn w:val="Normal"/>
    <w:next w:val="BodyText"/>
    <w:uiPriority w:val="2"/>
    <w:semiHidden/>
    <w:rsid w:val="0059075D"/>
    <w:pPr>
      <w:keepNext/>
      <w:spacing w:before="200" w:after="140"/>
    </w:pPr>
    <w:rPr>
      <w:b/>
      <w:bCs/>
      <w:szCs w:val="18"/>
    </w:rPr>
  </w:style>
  <w:style w:type="paragraph" w:styleId="Bibliography">
    <w:name w:val="Bibliography"/>
    <w:basedOn w:val="Normal"/>
    <w:next w:val="Normal"/>
    <w:uiPriority w:val="7"/>
    <w:semiHidden/>
    <w:rsid w:val="0059075D"/>
  </w:style>
  <w:style w:type="paragraph" w:styleId="TOC1">
    <w:name w:val="toc 1"/>
    <w:basedOn w:val="Normalcolour"/>
    <w:next w:val="Normal"/>
    <w:uiPriority w:val="39"/>
    <w:rsid w:val="00865E8F"/>
    <w:pPr>
      <w:tabs>
        <w:tab w:val="right" w:leader="underscore" w:pos="9299"/>
      </w:tabs>
      <w:spacing w:before="200" w:after="0"/>
      <w:ind w:right="425"/>
    </w:pPr>
    <w:rPr>
      <w:sz w:val="26"/>
    </w:rPr>
  </w:style>
  <w:style w:type="paragraph" w:styleId="TOC2">
    <w:name w:val="toc 2"/>
    <w:basedOn w:val="Normal"/>
    <w:next w:val="Normal"/>
    <w:uiPriority w:val="39"/>
    <w:rsid w:val="0059075D"/>
    <w:pPr>
      <w:tabs>
        <w:tab w:val="right" w:leader="underscore" w:pos="9299"/>
      </w:tabs>
      <w:spacing w:after="0"/>
      <w:ind w:right="425"/>
    </w:pPr>
  </w:style>
  <w:style w:type="paragraph" w:styleId="TOC3">
    <w:name w:val="toc 3"/>
    <w:basedOn w:val="Normal"/>
    <w:next w:val="Normal"/>
    <w:uiPriority w:val="39"/>
    <w:rsid w:val="0059075D"/>
    <w:pPr>
      <w:tabs>
        <w:tab w:val="right" w:leader="underscore" w:pos="9299"/>
      </w:tabs>
      <w:spacing w:after="0"/>
      <w:ind w:left="284" w:right="425"/>
    </w:pPr>
  </w:style>
  <w:style w:type="paragraph" w:styleId="TOC4">
    <w:name w:val="toc 4"/>
    <w:basedOn w:val="Normal"/>
    <w:next w:val="Normal"/>
    <w:uiPriority w:val="39"/>
    <w:rsid w:val="00EF25FB"/>
    <w:pPr>
      <w:tabs>
        <w:tab w:val="right" w:leader="underscore" w:pos="9299"/>
      </w:tabs>
      <w:spacing w:after="0"/>
      <w:ind w:left="567" w:right="425"/>
    </w:pPr>
  </w:style>
  <w:style w:type="paragraph" w:styleId="TOC5">
    <w:name w:val="toc 5"/>
    <w:basedOn w:val="Normal"/>
    <w:next w:val="Normal"/>
    <w:autoRedefine/>
    <w:uiPriority w:val="39"/>
    <w:semiHidden/>
    <w:rsid w:val="0059075D"/>
    <w:pPr>
      <w:tabs>
        <w:tab w:val="right" w:leader="dot" w:pos="9299"/>
      </w:tabs>
      <w:spacing w:after="0" w:line="260" w:lineRule="atLeast"/>
      <w:ind w:left="851" w:right="425"/>
    </w:pPr>
  </w:style>
  <w:style w:type="paragraph" w:styleId="TOC6">
    <w:name w:val="toc 6"/>
    <w:basedOn w:val="Normal"/>
    <w:next w:val="Normal"/>
    <w:autoRedefine/>
    <w:uiPriority w:val="39"/>
    <w:semiHidden/>
    <w:rsid w:val="0059075D"/>
    <w:pPr>
      <w:spacing w:after="100"/>
      <w:ind w:left="1100"/>
    </w:pPr>
  </w:style>
  <w:style w:type="paragraph" w:styleId="TOC7">
    <w:name w:val="toc 7"/>
    <w:basedOn w:val="Normal"/>
    <w:next w:val="Normal"/>
    <w:autoRedefine/>
    <w:uiPriority w:val="39"/>
    <w:semiHidden/>
    <w:rsid w:val="0059075D"/>
    <w:pPr>
      <w:spacing w:after="100"/>
      <w:ind w:left="1320"/>
    </w:pPr>
  </w:style>
  <w:style w:type="paragraph" w:styleId="TOC8">
    <w:name w:val="toc 8"/>
    <w:basedOn w:val="Normal"/>
    <w:next w:val="Normal"/>
    <w:autoRedefine/>
    <w:uiPriority w:val="39"/>
    <w:semiHidden/>
    <w:rsid w:val="0059075D"/>
    <w:pPr>
      <w:spacing w:after="100"/>
      <w:ind w:left="1540"/>
    </w:pPr>
  </w:style>
  <w:style w:type="paragraph" w:styleId="TOC9">
    <w:name w:val="toc 9"/>
    <w:basedOn w:val="Normal"/>
    <w:next w:val="Normal"/>
    <w:autoRedefine/>
    <w:uiPriority w:val="39"/>
    <w:semiHidden/>
    <w:rsid w:val="0059075D"/>
    <w:pPr>
      <w:spacing w:after="100"/>
      <w:ind w:left="1760"/>
    </w:pPr>
  </w:style>
  <w:style w:type="paragraph" w:styleId="TOCHeading">
    <w:name w:val="TOC Heading"/>
    <w:basedOn w:val="Heading1"/>
    <w:next w:val="BodyText"/>
    <w:uiPriority w:val="1"/>
    <w:rsid w:val="00093A81"/>
    <w:pPr>
      <w:spacing w:before="0"/>
      <w:outlineLvl w:val="9"/>
    </w:pPr>
  </w:style>
  <w:style w:type="paragraph" w:styleId="BodyText">
    <w:name w:val="Body Text"/>
    <w:basedOn w:val="Normal"/>
    <w:link w:val="BodyTextChar"/>
    <w:uiPriority w:val="2"/>
    <w:rsid w:val="0059075D"/>
  </w:style>
  <w:style w:type="character" w:customStyle="1" w:styleId="BodyTextChar">
    <w:name w:val="Body Text Char"/>
    <w:basedOn w:val="DefaultParagraphFont"/>
    <w:link w:val="BodyText"/>
    <w:uiPriority w:val="2"/>
    <w:rsid w:val="005804D9"/>
    <w:rPr>
      <w:rFonts w:ascii="Calibri" w:hAnsi="Calibri"/>
      <w:color w:val="1E1E1E"/>
      <w:sz w:val="24"/>
    </w:rPr>
  </w:style>
  <w:style w:type="paragraph" w:styleId="CommentText">
    <w:name w:val="annotation text"/>
    <w:basedOn w:val="Normal"/>
    <w:link w:val="CommentTextChar"/>
    <w:uiPriority w:val="98"/>
    <w:semiHidden/>
    <w:rsid w:val="0059075D"/>
    <w:pPr>
      <w:spacing w:line="240" w:lineRule="auto"/>
    </w:pPr>
    <w:rPr>
      <w:sz w:val="22"/>
      <w:szCs w:val="20"/>
    </w:rPr>
  </w:style>
  <w:style w:type="character" w:customStyle="1" w:styleId="CommentTextChar">
    <w:name w:val="Comment Text Char"/>
    <w:basedOn w:val="DefaultParagraphFont"/>
    <w:link w:val="CommentText"/>
    <w:uiPriority w:val="98"/>
    <w:semiHidden/>
    <w:rsid w:val="00002E2B"/>
    <w:rPr>
      <w:rFonts w:ascii="Calibri" w:hAnsi="Calibri"/>
      <w:color w:val="1E1E1E"/>
      <w:szCs w:val="20"/>
    </w:rPr>
  </w:style>
  <w:style w:type="paragraph" w:styleId="CommentSubject">
    <w:name w:val="annotation subject"/>
    <w:basedOn w:val="CommentText"/>
    <w:next w:val="CommentText"/>
    <w:link w:val="CommentSubjectChar"/>
    <w:uiPriority w:val="12"/>
    <w:semiHidden/>
    <w:rsid w:val="0059075D"/>
    <w:rPr>
      <w:b/>
      <w:bCs/>
    </w:rPr>
  </w:style>
  <w:style w:type="character" w:customStyle="1" w:styleId="CommentSubjectChar">
    <w:name w:val="Comment Subject Char"/>
    <w:basedOn w:val="CommentTextChar"/>
    <w:link w:val="CommentSubject"/>
    <w:uiPriority w:val="12"/>
    <w:semiHidden/>
    <w:rsid w:val="00D933EF"/>
    <w:rPr>
      <w:rFonts w:ascii="Calibri" w:hAnsi="Calibri"/>
      <w:b/>
      <w:bCs/>
      <w:color w:val="1E1E1E"/>
      <w:szCs w:val="20"/>
    </w:rPr>
  </w:style>
  <w:style w:type="paragraph" w:styleId="Date">
    <w:name w:val="Date"/>
    <w:basedOn w:val="Normal"/>
    <w:next w:val="Normal"/>
    <w:link w:val="DateChar"/>
    <w:uiPriority w:val="99"/>
    <w:semiHidden/>
    <w:rsid w:val="0059075D"/>
  </w:style>
  <w:style w:type="character" w:customStyle="1" w:styleId="DateChar">
    <w:name w:val="Date Char"/>
    <w:basedOn w:val="DefaultParagraphFont"/>
    <w:link w:val="Date"/>
    <w:uiPriority w:val="99"/>
    <w:semiHidden/>
    <w:rsid w:val="00971D0C"/>
    <w:rPr>
      <w:rFonts w:ascii="Calibri" w:hAnsi="Calibri"/>
      <w:color w:val="1E1E1E"/>
      <w:sz w:val="24"/>
    </w:rPr>
  </w:style>
  <w:style w:type="paragraph" w:styleId="E-mailSignature">
    <w:name w:val="E-mail Signature"/>
    <w:basedOn w:val="Normal"/>
    <w:link w:val="E-mailSignatureChar"/>
    <w:uiPriority w:val="99"/>
    <w:semiHidden/>
    <w:rsid w:val="0059075D"/>
    <w:pPr>
      <w:spacing w:after="0" w:line="240" w:lineRule="auto"/>
    </w:pPr>
  </w:style>
  <w:style w:type="character" w:customStyle="1" w:styleId="E-mailSignatureChar">
    <w:name w:val="E-mail Signature Char"/>
    <w:basedOn w:val="DefaultParagraphFont"/>
    <w:link w:val="E-mailSignature"/>
    <w:uiPriority w:val="99"/>
    <w:semiHidden/>
    <w:rsid w:val="00EC0268"/>
    <w:rPr>
      <w:rFonts w:ascii="Calibri" w:hAnsi="Calibri"/>
      <w:color w:val="1E1E1E"/>
      <w:sz w:val="24"/>
    </w:rPr>
  </w:style>
  <w:style w:type="paragraph" w:styleId="EndnoteText">
    <w:name w:val="endnote text"/>
    <w:basedOn w:val="Normal"/>
    <w:link w:val="EndnoteTextChar"/>
    <w:uiPriority w:val="7"/>
    <w:unhideWhenUsed/>
    <w:rsid w:val="00284C17"/>
    <w:pPr>
      <w:spacing w:after="0" w:line="240" w:lineRule="auto"/>
    </w:pPr>
    <w:rPr>
      <w:rFonts w:asciiTheme="minorHAnsi" w:hAnsiTheme="minorHAnsi"/>
      <w:color w:val="auto"/>
      <w:sz w:val="20"/>
      <w:szCs w:val="20"/>
    </w:rPr>
  </w:style>
  <w:style w:type="character" w:customStyle="1" w:styleId="EndnoteTextChar">
    <w:name w:val="Endnote Text Char"/>
    <w:basedOn w:val="DefaultParagraphFont"/>
    <w:link w:val="EndnoteText"/>
    <w:uiPriority w:val="7"/>
    <w:rsid w:val="00284C17"/>
    <w:rPr>
      <w:sz w:val="20"/>
      <w:szCs w:val="20"/>
    </w:rPr>
  </w:style>
  <w:style w:type="paragraph" w:styleId="EnvelopeAddress">
    <w:name w:val="envelope address"/>
    <w:basedOn w:val="Normal"/>
    <w:uiPriority w:val="99"/>
    <w:semiHidden/>
    <w:rsid w:val="0059075D"/>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rsid w:val="0059075D"/>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10"/>
    <w:rsid w:val="000F43B0"/>
    <w:pPr>
      <w:tabs>
        <w:tab w:val="right" w:pos="9299"/>
      </w:tabs>
      <w:spacing w:after="0" w:line="240" w:lineRule="auto"/>
    </w:pPr>
    <w:rPr>
      <w:color w:val="696969"/>
      <w:sz w:val="20"/>
    </w:rPr>
  </w:style>
  <w:style w:type="character" w:customStyle="1" w:styleId="FooterChar">
    <w:name w:val="Footer Char"/>
    <w:basedOn w:val="DefaultParagraphFont"/>
    <w:link w:val="Footer"/>
    <w:uiPriority w:val="10"/>
    <w:rsid w:val="000F43B0"/>
    <w:rPr>
      <w:rFonts w:ascii="Calibri" w:hAnsi="Calibri"/>
      <w:color w:val="696969"/>
      <w:sz w:val="20"/>
    </w:rPr>
  </w:style>
  <w:style w:type="paragraph" w:styleId="FootnoteText">
    <w:name w:val="footnote text"/>
    <w:basedOn w:val="Normal"/>
    <w:link w:val="FootnoteTextChar"/>
    <w:uiPriority w:val="7"/>
    <w:rsid w:val="0059075D"/>
    <w:pPr>
      <w:tabs>
        <w:tab w:val="left" w:pos="284"/>
      </w:tabs>
      <w:spacing w:after="80" w:line="230" w:lineRule="atLeast"/>
      <w:ind w:left="284" w:hanging="284"/>
    </w:pPr>
    <w:rPr>
      <w:color w:val="4D4D4D"/>
      <w:sz w:val="20"/>
      <w:szCs w:val="20"/>
    </w:rPr>
  </w:style>
  <w:style w:type="character" w:customStyle="1" w:styleId="FootnoteTextChar">
    <w:name w:val="Footnote Text Char"/>
    <w:basedOn w:val="DefaultParagraphFont"/>
    <w:link w:val="FootnoteText"/>
    <w:uiPriority w:val="7"/>
    <w:rsid w:val="00C91491"/>
    <w:rPr>
      <w:rFonts w:ascii="Calibri" w:hAnsi="Calibri"/>
      <w:color w:val="4D4D4D"/>
      <w:sz w:val="20"/>
      <w:szCs w:val="20"/>
    </w:rPr>
  </w:style>
  <w:style w:type="paragraph" w:styleId="Header">
    <w:name w:val="header"/>
    <w:basedOn w:val="Normal"/>
    <w:link w:val="HeaderChar"/>
    <w:rsid w:val="0059075D"/>
    <w:pPr>
      <w:tabs>
        <w:tab w:val="right" w:pos="9299"/>
      </w:tabs>
      <w:spacing w:after="0" w:line="240" w:lineRule="auto"/>
    </w:pPr>
    <w:rPr>
      <w:color w:val="696969"/>
      <w:sz w:val="20"/>
    </w:rPr>
  </w:style>
  <w:style w:type="character" w:customStyle="1" w:styleId="HeaderChar">
    <w:name w:val="Header Char"/>
    <w:basedOn w:val="DefaultParagraphFont"/>
    <w:link w:val="Header"/>
    <w:rsid w:val="00043CC2"/>
    <w:rPr>
      <w:rFonts w:ascii="Calibri" w:hAnsi="Calibri"/>
      <w:color w:val="696969"/>
      <w:sz w:val="20"/>
    </w:rPr>
  </w:style>
  <w:style w:type="paragraph" w:styleId="HTMLAddress">
    <w:name w:val="HTML Address"/>
    <w:basedOn w:val="Normal"/>
    <w:link w:val="HTMLAddressChar"/>
    <w:uiPriority w:val="87"/>
    <w:semiHidden/>
    <w:rsid w:val="0059075D"/>
    <w:pPr>
      <w:spacing w:after="0" w:line="240" w:lineRule="auto"/>
    </w:pPr>
    <w:rPr>
      <w:i/>
      <w:iCs/>
    </w:rPr>
  </w:style>
  <w:style w:type="character" w:customStyle="1" w:styleId="HTMLAddressChar">
    <w:name w:val="HTML Address Char"/>
    <w:basedOn w:val="DefaultParagraphFont"/>
    <w:link w:val="HTMLAddress"/>
    <w:uiPriority w:val="87"/>
    <w:semiHidden/>
    <w:rsid w:val="00D933EF"/>
    <w:rPr>
      <w:rFonts w:ascii="Calibri" w:hAnsi="Calibri"/>
      <w:i/>
      <w:iCs/>
      <w:color w:val="1E1E1E"/>
      <w:sz w:val="24"/>
    </w:rPr>
  </w:style>
  <w:style w:type="paragraph" w:styleId="HTMLPreformatted">
    <w:name w:val="HTML Preformatted"/>
    <w:basedOn w:val="Normal"/>
    <w:link w:val="HTMLPreformattedChar"/>
    <w:uiPriority w:val="87"/>
    <w:semiHidden/>
    <w:rsid w:val="0059075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87"/>
    <w:semiHidden/>
    <w:rsid w:val="00D933EF"/>
    <w:rPr>
      <w:rFonts w:ascii="Consolas" w:hAnsi="Consolas"/>
      <w:color w:val="1E1E1E"/>
      <w:sz w:val="20"/>
      <w:szCs w:val="20"/>
    </w:rPr>
  </w:style>
  <w:style w:type="paragraph" w:styleId="Index1">
    <w:name w:val="index 1"/>
    <w:basedOn w:val="Normal"/>
    <w:uiPriority w:val="99"/>
    <w:semiHidden/>
    <w:rsid w:val="00415BB3"/>
    <w:pPr>
      <w:spacing w:after="0"/>
      <w:ind w:left="220" w:hanging="220"/>
    </w:pPr>
    <w:rPr>
      <w:szCs w:val="18"/>
    </w:rPr>
  </w:style>
  <w:style w:type="paragraph" w:styleId="Index2">
    <w:name w:val="index 2"/>
    <w:basedOn w:val="Normal"/>
    <w:uiPriority w:val="99"/>
    <w:semiHidden/>
    <w:rsid w:val="00415BB3"/>
    <w:pPr>
      <w:spacing w:after="0"/>
      <w:ind w:left="440" w:hanging="220"/>
    </w:pPr>
    <w:rPr>
      <w:szCs w:val="18"/>
    </w:rPr>
  </w:style>
  <w:style w:type="paragraph" w:styleId="Index3">
    <w:name w:val="index 3"/>
    <w:basedOn w:val="Normal"/>
    <w:uiPriority w:val="99"/>
    <w:semiHidden/>
    <w:rsid w:val="00415BB3"/>
    <w:pPr>
      <w:spacing w:after="0"/>
      <w:ind w:left="660" w:hanging="220"/>
    </w:pPr>
    <w:rPr>
      <w:szCs w:val="18"/>
    </w:rPr>
  </w:style>
  <w:style w:type="paragraph" w:styleId="Index4">
    <w:name w:val="index 4"/>
    <w:basedOn w:val="Normal"/>
    <w:uiPriority w:val="99"/>
    <w:semiHidden/>
    <w:rsid w:val="00415BB3"/>
    <w:pPr>
      <w:spacing w:after="0"/>
      <w:ind w:left="880" w:hanging="220"/>
    </w:pPr>
    <w:rPr>
      <w:szCs w:val="18"/>
    </w:rPr>
  </w:style>
  <w:style w:type="paragraph" w:styleId="Index5">
    <w:name w:val="index 5"/>
    <w:basedOn w:val="Normal"/>
    <w:uiPriority w:val="99"/>
    <w:semiHidden/>
    <w:rsid w:val="00415BB3"/>
    <w:pPr>
      <w:spacing w:after="0"/>
      <w:ind w:left="1100" w:hanging="220"/>
    </w:pPr>
    <w:rPr>
      <w:szCs w:val="18"/>
    </w:rPr>
  </w:style>
  <w:style w:type="paragraph" w:styleId="Index6">
    <w:name w:val="index 6"/>
    <w:basedOn w:val="Normal"/>
    <w:uiPriority w:val="99"/>
    <w:semiHidden/>
    <w:rsid w:val="00415BB3"/>
    <w:pPr>
      <w:spacing w:after="0"/>
      <w:ind w:left="1320" w:hanging="220"/>
    </w:pPr>
    <w:rPr>
      <w:szCs w:val="18"/>
    </w:rPr>
  </w:style>
  <w:style w:type="paragraph" w:styleId="Index7">
    <w:name w:val="index 7"/>
    <w:basedOn w:val="Normal"/>
    <w:uiPriority w:val="99"/>
    <w:semiHidden/>
    <w:rsid w:val="00415BB3"/>
    <w:pPr>
      <w:spacing w:after="0"/>
      <w:ind w:left="1540" w:hanging="220"/>
    </w:pPr>
    <w:rPr>
      <w:szCs w:val="18"/>
    </w:rPr>
  </w:style>
  <w:style w:type="paragraph" w:styleId="Index8">
    <w:name w:val="index 8"/>
    <w:basedOn w:val="Normal"/>
    <w:uiPriority w:val="99"/>
    <w:semiHidden/>
    <w:rsid w:val="00415BB3"/>
    <w:pPr>
      <w:spacing w:after="0"/>
      <w:ind w:left="1760" w:hanging="220"/>
    </w:pPr>
    <w:rPr>
      <w:szCs w:val="18"/>
    </w:rPr>
  </w:style>
  <w:style w:type="paragraph" w:styleId="Index9">
    <w:name w:val="index 9"/>
    <w:basedOn w:val="Normal"/>
    <w:uiPriority w:val="99"/>
    <w:semiHidden/>
    <w:rsid w:val="00415BB3"/>
    <w:pPr>
      <w:spacing w:after="0"/>
      <w:ind w:left="1980" w:hanging="220"/>
    </w:pPr>
    <w:rPr>
      <w:szCs w:val="18"/>
    </w:rPr>
  </w:style>
  <w:style w:type="paragraph" w:styleId="IndexHeading">
    <w:name w:val="index heading"/>
    <w:basedOn w:val="Normal"/>
    <w:next w:val="Index1"/>
    <w:uiPriority w:val="1"/>
    <w:semiHidden/>
    <w:rsid w:val="00415BB3"/>
    <w:pPr>
      <w:pBdr>
        <w:bottom w:val="single" w:sz="8" w:space="1" w:color="2BB673"/>
      </w:pBdr>
      <w:spacing w:before="200" w:after="60"/>
    </w:pPr>
    <w:rPr>
      <w:rFonts w:eastAsiaTheme="majorEastAsia" w:cstheme="majorBidi"/>
      <w:b/>
      <w:bCs/>
      <w:color w:val="2BB673"/>
      <w:sz w:val="26"/>
    </w:rPr>
  </w:style>
  <w:style w:type="paragraph" w:styleId="ListBullet2">
    <w:name w:val="List Bullet 2"/>
    <w:basedOn w:val="Normal"/>
    <w:uiPriority w:val="3"/>
    <w:semiHidden/>
    <w:rsid w:val="0059075D"/>
    <w:pPr>
      <w:numPr>
        <w:ilvl w:val="1"/>
        <w:numId w:val="2"/>
      </w:numPr>
    </w:pPr>
  </w:style>
  <w:style w:type="paragraph" w:styleId="ListBullet3">
    <w:name w:val="List Bullet 3"/>
    <w:basedOn w:val="Normal"/>
    <w:uiPriority w:val="3"/>
    <w:semiHidden/>
    <w:rsid w:val="0059075D"/>
    <w:pPr>
      <w:numPr>
        <w:ilvl w:val="2"/>
        <w:numId w:val="2"/>
      </w:numPr>
    </w:pPr>
  </w:style>
  <w:style w:type="paragraph" w:styleId="ListBullet4">
    <w:name w:val="List Bullet 4"/>
    <w:basedOn w:val="Normal"/>
    <w:uiPriority w:val="3"/>
    <w:semiHidden/>
    <w:rsid w:val="0059075D"/>
    <w:pPr>
      <w:numPr>
        <w:ilvl w:val="3"/>
        <w:numId w:val="2"/>
      </w:numPr>
    </w:pPr>
  </w:style>
  <w:style w:type="paragraph" w:styleId="ListContinue">
    <w:name w:val="List Continue"/>
    <w:basedOn w:val="Normal"/>
    <w:uiPriority w:val="4"/>
    <w:semiHidden/>
    <w:rsid w:val="0059075D"/>
    <w:pPr>
      <w:ind w:left="567"/>
    </w:pPr>
  </w:style>
  <w:style w:type="paragraph" w:styleId="ListContinue2">
    <w:name w:val="List Continue 2"/>
    <w:basedOn w:val="Normal"/>
    <w:uiPriority w:val="4"/>
    <w:semiHidden/>
    <w:rsid w:val="0059075D"/>
    <w:pPr>
      <w:ind w:left="1134"/>
    </w:pPr>
  </w:style>
  <w:style w:type="paragraph" w:styleId="ListContinue3">
    <w:name w:val="List Continue 3"/>
    <w:basedOn w:val="Normal"/>
    <w:uiPriority w:val="4"/>
    <w:semiHidden/>
    <w:rsid w:val="0059075D"/>
    <w:pPr>
      <w:ind w:left="1701"/>
    </w:pPr>
  </w:style>
  <w:style w:type="paragraph" w:styleId="ListContinue4">
    <w:name w:val="List Continue 4"/>
    <w:basedOn w:val="Normal"/>
    <w:uiPriority w:val="4"/>
    <w:semiHidden/>
    <w:rsid w:val="0059075D"/>
    <w:pPr>
      <w:ind w:left="2268"/>
    </w:pPr>
  </w:style>
  <w:style w:type="paragraph" w:styleId="ListContinue5">
    <w:name w:val="List Continue 5"/>
    <w:basedOn w:val="Normal"/>
    <w:uiPriority w:val="99"/>
    <w:semiHidden/>
    <w:rsid w:val="0059075D"/>
    <w:pPr>
      <w:spacing w:after="120"/>
      <w:ind w:left="1415"/>
      <w:contextualSpacing/>
    </w:pPr>
  </w:style>
  <w:style w:type="paragraph" w:styleId="ListNumber2">
    <w:name w:val="List Number 2"/>
    <w:basedOn w:val="Normal"/>
    <w:uiPriority w:val="5"/>
    <w:semiHidden/>
    <w:rsid w:val="0059075D"/>
    <w:pPr>
      <w:numPr>
        <w:ilvl w:val="1"/>
        <w:numId w:val="3"/>
      </w:numPr>
    </w:pPr>
  </w:style>
  <w:style w:type="paragraph" w:styleId="ListNumber3">
    <w:name w:val="List Number 3"/>
    <w:basedOn w:val="Normal"/>
    <w:uiPriority w:val="5"/>
    <w:semiHidden/>
    <w:rsid w:val="0059075D"/>
    <w:pPr>
      <w:numPr>
        <w:ilvl w:val="2"/>
        <w:numId w:val="3"/>
      </w:numPr>
    </w:pPr>
  </w:style>
  <w:style w:type="paragraph" w:styleId="NormalWeb">
    <w:name w:val="Normal (Web)"/>
    <w:basedOn w:val="Normal"/>
    <w:uiPriority w:val="99"/>
    <w:semiHidden/>
    <w:rsid w:val="0059075D"/>
    <w:rPr>
      <w:rFonts w:cs="Times New Roman"/>
      <w:szCs w:val="24"/>
    </w:rPr>
  </w:style>
  <w:style w:type="paragraph" w:styleId="TableofAuthorities">
    <w:name w:val="table of authorities"/>
    <w:basedOn w:val="Normal"/>
    <w:next w:val="Normal"/>
    <w:uiPriority w:val="9"/>
    <w:semiHidden/>
    <w:rsid w:val="0059075D"/>
    <w:pPr>
      <w:spacing w:after="0"/>
      <w:ind w:left="220" w:hanging="220"/>
    </w:pPr>
  </w:style>
  <w:style w:type="paragraph" w:styleId="TableofFigures">
    <w:name w:val="table of figures"/>
    <w:basedOn w:val="Normal"/>
    <w:next w:val="BodyText"/>
    <w:uiPriority w:val="99"/>
    <w:rsid w:val="00873821"/>
    <w:pPr>
      <w:tabs>
        <w:tab w:val="right" w:leader="underscore" w:pos="9299"/>
      </w:tabs>
      <w:spacing w:after="0"/>
      <w:ind w:right="425"/>
    </w:pPr>
  </w:style>
  <w:style w:type="paragraph" w:styleId="TOAHeading">
    <w:name w:val="toa heading"/>
    <w:basedOn w:val="Normal"/>
    <w:next w:val="Normal"/>
    <w:uiPriority w:val="9"/>
    <w:semiHidden/>
    <w:rsid w:val="0059075D"/>
    <w:pPr>
      <w:spacing w:before="120"/>
    </w:pPr>
    <w:rPr>
      <w:rFonts w:asciiTheme="majorHAnsi" w:eastAsiaTheme="majorEastAsia" w:hAnsiTheme="majorHAnsi" w:cstheme="majorBidi"/>
      <w:b/>
      <w:bCs/>
      <w:szCs w:val="24"/>
    </w:rPr>
  </w:style>
  <w:style w:type="paragraph" w:customStyle="1" w:styleId="Normalcolour">
    <w:name w:val="Normal colour"/>
    <w:basedOn w:val="Normal"/>
    <w:uiPriority w:val="98"/>
    <w:rsid w:val="000C1528"/>
    <w:rPr>
      <w:color w:val="9561CC"/>
    </w:rPr>
  </w:style>
  <w:style w:type="character" w:styleId="PageNumber">
    <w:name w:val="page number"/>
    <w:basedOn w:val="DefaultParagraphFont"/>
    <w:rsid w:val="0059075D"/>
    <w:rPr>
      <w:b/>
      <w:color w:val="1E1E1E"/>
      <w:sz w:val="20"/>
    </w:rPr>
  </w:style>
  <w:style w:type="paragraph" w:customStyle="1" w:styleId="Heading1line">
    <w:name w:val="Heading 1 line"/>
    <w:basedOn w:val="Normal"/>
    <w:next w:val="BodyText"/>
    <w:uiPriority w:val="1"/>
    <w:rsid w:val="0059075D"/>
    <w:pPr>
      <w:pBdr>
        <w:bottom w:val="single" w:sz="4" w:space="1" w:color="696969"/>
      </w:pBdr>
      <w:spacing w:before="1500" w:line="240" w:lineRule="auto"/>
    </w:pPr>
    <w:rPr>
      <w:color w:val="696969"/>
    </w:rPr>
  </w:style>
  <w:style w:type="table" w:styleId="TableGrid">
    <w:name w:val="Table Grid"/>
    <w:basedOn w:val="TableNormal"/>
    <w:uiPriority w:val="59"/>
    <w:rsid w:val="00EF25FB"/>
    <w:pPr>
      <w:spacing w:line="240" w:lineRule="atLeast"/>
    </w:pPr>
    <w:rPr>
      <w:rFonts w:ascii="Calibri" w:hAnsi="Calibri"/>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tblPr/>
      <w:trPr>
        <w:tblHeader/>
      </w:trPr>
      <w:tcPr>
        <w:tcBorders>
          <w:top w:val="single" w:sz="4" w:space="0" w:color="A6A6A6" w:themeColor="background1" w:themeShade="A6"/>
          <w:left w:val="single" w:sz="4" w:space="0" w:color="595959"/>
          <w:bottom w:val="single" w:sz="4" w:space="0" w:color="A6A6A6" w:themeColor="background1" w:themeShade="A6"/>
          <w:right w:val="single" w:sz="4" w:space="0" w:color="595959"/>
          <w:insideH w:val="single" w:sz="4" w:space="0" w:color="A6A6A6" w:themeColor="background1" w:themeShade="A6"/>
          <w:insideV w:val="single" w:sz="4" w:space="0" w:color="A6A6A6" w:themeColor="background1" w:themeShade="A6"/>
          <w:tl2br w:val="nil"/>
          <w:tr2bl w:val="nil"/>
        </w:tcBorders>
        <w:shd w:val="clear" w:color="auto" w:fill="595959"/>
      </w:tcPr>
    </w:tblStylePr>
    <w:tblStylePr w:type="lastRow">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fir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la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band1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tblStylePr w:type="band1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style>
  <w:style w:type="paragraph" w:customStyle="1" w:styleId="Tableheadingrow1">
    <w:name w:val="Table heading row 1"/>
    <w:basedOn w:val="Normal"/>
    <w:uiPriority w:val="1"/>
    <w:rsid w:val="0059075D"/>
    <w:pPr>
      <w:keepNext/>
      <w:spacing w:before="60" w:after="60" w:line="240" w:lineRule="auto"/>
    </w:pPr>
    <w:rPr>
      <w:color w:val="FFFFFF" w:themeColor="background1"/>
    </w:rPr>
  </w:style>
  <w:style w:type="paragraph" w:customStyle="1" w:styleId="Listoutline1-1">
    <w:name w:val="List outline 1 - 1."/>
    <w:basedOn w:val="BodyText"/>
    <w:uiPriority w:val="6"/>
    <w:semiHidden/>
    <w:rsid w:val="0059075D"/>
    <w:pPr>
      <w:numPr>
        <w:numId w:val="4"/>
      </w:numPr>
    </w:pPr>
  </w:style>
  <w:style w:type="paragraph" w:customStyle="1" w:styleId="Listoutline2-11">
    <w:name w:val="List outline 2 - 1.1"/>
    <w:basedOn w:val="Normal"/>
    <w:uiPriority w:val="6"/>
    <w:semiHidden/>
    <w:rsid w:val="0059075D"/>
    <w:pPr>
      <w:numPr>
        <w:ilvl w:val="1"/>
        <w:numId w:val="4"/>
      </w:numPr>
    </w:pPr>
  </w:style>
  <w:style w:type="paragraph" w:customStyle="1" w:styleId="Listoutline3-111">
    <w:name w:val="List outline 3 - 1.1.1"/>
    <w:basedOn w:val="Normal"/>
    <w:uiPriority w:val="6"/>
    <w:semiHidden/>
    <w:rsid w:val="0059075D"/>
    <w:pPr>
      <w:numPr>
        <w:ilvl w:val="2"/>
        <w:numId w:val="4"/>
      </w:numPr>
    </w:pPr>
  </w:style>
  <w:style w:type="paragraph" w:customStyle="1" w:styleId="Listoutline4-a">
    <w:name w:val="List outline 4 - a."/>
    <w:basedOn w:val="Normal"/>
    <w:uiPriority w:val="6"/>
    <w:semiHidden/>
    <w:rsid w:val="0059075D"/>
    <w:pPr>
      <w:numPr>
        <w:ilvl w:val="3"/>
        <w:numId w:val="4"/>
      </w:numPr>
    </w:pPr>
  </w:style>
  <w:style w:type="character" w:styleId="Hyperlink">
    <w:name w:val="Hyperlink"/>
    <w:basedOn w:val="DefaultParagraphFont"/>
    <w:uiPriority w:val="99"/>
    <w:rsid w:val="0059075D"/>
    <w:rPr>
      <w:color w:val="0D6AB8"/>
      <w:u w:val="single"/>
    </w:rPr>
  </w:style>
  <w:style w:type="paragraph" w:customStyle="1" w:styleId="Heading2-Start">
    <w:name w:val="Heading 2 - Start"/>
    <w:basedOn w:val="Heading2"/>
    <w:next w:val="BodyText"/>
    <w:uiPriority w:val="1"/>
    <w:semiHidden/>
    <w:qFormat/>
    <w:rsid w:val="0059075D"/>
    <w:pPr>
      <w:spacing w:before="0"/>
    </w:pPr>
  </w:style>
  <w:style w:type="paragraph" w:customStyle="1" w:styleId="Quotationparagraphbefore">
    <w:name w:val="Quotation (paragraph before)"/>
    <w:basedOn w:val="Normal"/>
    <w:next w:val="Quotationseparateparagraph"/>
    <w:uiPriority w:val="6"/>
    <w:rsid w:val="000C35B0"/>
    <w:pPr>
      <w:spacing w:after="120"/>
    </w:pPr>
  </w:style>
  <w:style w:type="character" w:styleId="Emphasis">
    <w:name w:val="Emphasis"/>
    <w:uiPriority w:val="2"/>
    <w:rsid w:val="00030E78"/>
    <w:rPr>
      <w:rFonts w:ascii="Calibri" w:hAnsi="Calibri"/>
      <w:b/>
      <w:bCs/>
      <w:iCs/>
      <w:spacing w:val="0"/>
      <w:lang w:val="en-NZ"/>
    </w:rPr>
  </w:style>
  <w:style w:type="paragraph" w:customStyle="1" w:styleId="Listcheckbox">
    <w:name w:val="List check box"/>
    <w:basedOn w:val="BodyText"/>
    <w:uiPriority w:val="3"/>
    <w:semiHidden/>
    <w:rsid w:val="0059075D"/>
  </w:style>
  <w:style w:type="paragraph" w:customStyle="1" w:styleId="Boxsmalltext">
    <w:name w:val="Box small text"/>
    <w:basedOn w:val="Normal"/>
    <w:uiPriority w:val="2"/>
    <w:qFormat/>
    <w:rsid w:val="0059075D"/>
  </w:style>
  <w:style w:type="paragraph" w:customStyle="1" w:styleId="Boxlargetext">
    <w:name w:val="Box large text"/>
    <w:basedOn w:val="Normalcolour"/>
    <w:uiPriority w:val="2"/>
    <w:qFormat/>
    <w:rsid w:val="00D87682"/>
    <w:rPr>
      <w:sz w:val="26"/>
    </w:rPr>
  </w:style>
  <w:style w:type="paragraph" w:customStyle="1" w:styleId="Listoutline5-i">
    <w:name w:val="List outline 5 - i."/>
    <w:basedOn w:val="Normal"/>
    <w:uiPriority w:val="6"/>
    <w:semiHidden/>
    <w:rsid w:val="0059075D"/>
    <w:pPr>
      <w:numPr>
        <w:ilvl w:val="4"/>
        <w:numId w:val="4"/>
      </w:numPr>
    </w:pPr>
  </w:style>
  <w:style w:type="character" w:styleId="EndnoteReference">
    <w:name w:val="endnote reference"/>
    <w:basedOn w:val="DefaultParagraphFont"/>
    <w:uiPriority w:val="99"/>
    <w:rsid w:val="00A72DA3"/>
    <w:rPr>
      <w:vertAlign w:val="superscript"/>
    </w:rPr>
  </w:style>
  <w:style w:type="paragraph" w:customStyle="1" w:styleId="HeadingAppendix">
    <w:name w:val="Heading Appendix"/>
    <w:basedOn w:val="Normalcolour"/>
    <w:next w:val="BodyText"/>
    <w:uiPriority w:val="1"/>
    <w:rsid w:val="00065402"/>
    <w:pPr>
      <w:keepNext/>
      <w:pageBreakBefore/>
      <w:numPr>
        <w:numId w:val="1"/>
      </w:numPr>
      <w:spacing w:after="140" w:line="240" w:lineRule="auto"/>
      <w:ind w:right="284"/>
      <w:outlineLvl w:val="0"/>
    </w:pPr>
    <w:rPr>
      <w:sz w:val="38"/>
    </w:rPr>
  </w:style>
  <w:style w:type="table" w:customStyle="1" w:styleId="TableGridnoborders">
    <w:name w:val="Table Grid (no borders)"/>
    <w:basedOn w:val="TableNormal"/>
    <w:uiPriority w:val="99"/>
    <w:rsid w:val="00C85188"/>
    <w:pPr>
      <w:spacing w:line="240" w:lineRule="atLeast"/>
    </w:pPr>
    <w:rPr>
      <w:rFonts w:ascii="Calibri" w:hAnsi="Calibri"/>
      <w:sz w:val="24"/>
    </w:rPr>
    <w:tblPr>
      <w:tblInd w:w="113" w:type="dxa"/>
      <w:tblCellMar>
        <w:top w:w="28" w:type="dxa"/>
        <w:bottom w:w="28" w:type="dxa"/>
      </w:tblCellMar>
    </w:tblPr>
    <w:tcPr>
      <w:shd w:val="clear" w:color="auto" w:fill="auto"/>
    </w:tcPr>
  </w:style>
  <w:style w:type="paragraph" w:customStyle="1" w:styleId="Heading1-Sub">
    <w:name w:val="Heading 1 - Sub"/>
    <w:basedOn w:val="Normal"/>
    <w:uiPriority w:val="1"/>
    <w:rsid w:val="0059075D"/>
    <w:pPr>
      <w:tabs>
        <w:tab w:val="left" w:pos="2268"/>
      </w:tabs>
      <w:ind w:left="2268" w:hanging="2268"/>
    </w:pPr>
    <w:rPr>
      <w:b/>
    </w:rPr>
  </w:style>
  <w:style w:type="paragraph" w:customStyle="1" w:styleId="Whitespace">
    <w:name w:val="White space"/>
    <w:basedOn w:val="BodyText"/>
    <w:uiPriority w:val="2"/>
    <w:rsid w:val="00672F95"/>
    <w:pPr>
      <w:spacing w:after="240" w:line="240" w:lineRule="auto"/>
    </w:pPr>
    <w:rPr>
      <w:sz w:val="16"/>
    </w:rPr>
  </w:style>
  <w:style w:type="character" w:customStyle="1" w:styleId="Quotationwithinthesentence">
    <w:name w:val="Quotation (within the sentence)"/>
    <w:basedOn w:val="DefaultParagraphFont"/>
    <w:uiPriority w:val="6"/>
    <w:rsid w:val="000C35B0"/>
    <w:rPr>
      <w:i/>
    </w:rPr>
  </w:style>
  <w:style w:type="character" w:customStyle="1" w:styleId="Heading1-Subnonboldtext">
    <w:name w:val="Heading 1 - Sub (non bold text)"/>
    <w:basedOn w:val="DefaultParagraphFont"/>
    <w:uiPriority w:val="1"/>
    <w:rsid w:val="0059075D"/>
    <w:rPr>
      <w:b/>
    </w:rPr>
  </w:style>
  <w:style w:type="paragraph" w:customStyle="1" w:styleId="Tablebodytext">
    <w:name w:val="Table body text"/>
    <w:basedOn w:val="BodyText"/>
    <w:uiPriority w:val="2"/>
    <w:rsid w:val="0059075D"/>
    <w:pPr>
      <w:spacing w:before="120" w:after="120"/>
    </w:pPr>
    <w:rPr>
      <w:sz w:val="22"/>
    </w:rPr>
  </w:style>
  <w:style w:type="paragraph" w:customStyle="1" w:styleId="Tablebodytextnospaceafter">
    <w:name w:val="Table body text (no space after)"/>
    <w:basedOn w:val="BodyText"/>
    <w:uiPriority w:val="2"/>
    <w:rsid w:val="0059075D"/>
    <w:pPr>
      <w:spacing w:after="0"/>
    </w:pPr>
    <w:rPr>
      <w:sz w:val="22"/>
    </w:rPr>
  </w:style>
  <w:style w:type="table" w:customStyle="1" w:styleId="TableBox">
    <w:name w:val="Table Box"/>
    <w:basedOn w:val="TableNormal"/>
    <w:uiPriority w:val="99"/>
    <w:rsid w:val="00EF25FB"/>
    <w:pPr>
      <w:spacing w:line="240" w:lineRule="atLeast"/>
    </w:pPr>
    <w:rPr>
      <w:rFonts w:ascii="Calibri" w:hAnsi="Calibri"/>
      <w:sz w:val="24"/>
    </w:rPr>
    <w:tblPr>
      <w:tblCellMar>
        <w:top w:w="142" w:type="dxa"/>
        <w:left w:w="284" w:type="dxa"/>
        <w:bottom w:w="142" w:type="dxa"/>
        <w:right w:w="284" w:type="dxa"/>
      </w:tblCellMar>
    </w:tblPr>
    <w:tcPr>
      <w:shd w:val="clear" w:color="auto" w:fill="D3D3D3"/>
    </w:tcPr>
  </w:style>
  <w:style w:type="paragraph" w:styleId="Title">
    <w:name w:val="Title"/>
    <w:basedOn w:val="Normalcolour"/>
    <w:next w:val="BodyText"/>
    <w:link w:val="TitleChar"/>
    <w:uiPriority w:val="1"/>
    <w:semiHidden/>
    <w:qFormat/>
    <w:rsid w:val="0059075D"/>
    <w:pPr>
      <w:spacing w:after="0" w:line="240" w:lineRule="auto"/>
      <w:ind w:right="284"/>
      <w:contextualSpacing/>
    </w:pPr>
    <w:rPr>
      <w:rFonts w:eastAsiaTheme="majorEastAsia" w:cstheme="majorBidi"/>
      <w:spacing w:val="5"/>
      <w:kern w:val="28"/>
      <w:sz w:val="48"/>
      <w:szCs w:val="52"/>
    </w:rPr>
  </w:style>
  <w:style w:type="character" w:customStyle="1" w:styleId="TitleChar">
    <w:name w:val="Title Char"/>
    <w:basedOn w:val="DefaultParagraphFont"/>
    <w:link w:val="Title"/>
    <w:uiPriority w:val="1"/>
    <w:semiHidden/>
    <w:rsid w:val="00C91491"/>
    <w:rPr>
      <w:rFonts w:ascii="Calibri" w:eastAsiaTheme="majorEastAsia" w:hAnsi="Calibri" w:cstheme="majorBidi"/>
      <w:color w:val="894FBF"/>
      <w:spacing w:val="5"/>
      <w:kern w:val="28"/>
      <w:sz w:val="48"/>
      <w:szCs w:val="52"/>
    </w:rPr>
  </w:style>
  <w:style w:type="paragraph" w:customStyle="1" w:styleId="Headingboxtextinbody">
    <w:name w:val="Heading box text (in body)"/>
    <w:basedOn w:val="Normalcolour"/>
    <w:uiPriority w:val="1"/>
    <w:rsid w:val="00890952"/>
    <w:pPr>
      <w:keepNext/>
      <w:spacing w:before="360" w:after="60" w:line="320" w:lineRule="atLeast"/>
    </w:pPr>
    <w:rPr>
      <w:b/>
      <w:sz w:val="26"/>
    </w:rPr>
  </w:style>
  <w:style w:type="paragraph" w:customStyle="1" w:styleId="Headingboxtexttop">
    <w:name w:val="Heading box text (top)"/>
    <w:basedOn w:val="Normalcolour"/>
    <w:uiPriority w:val="1"/>
    <w:rsid w:val="00D87682"/>
    <w:pPr>
      <w:keepNext/>
      <w:spacing w:after="60" w:line="320" w:lineRule="atLeast"/>
    </w:pPr>
    <w:rPr>
      <w:b/>
      <w:sz w:val="26"/>
    </w:rPr>
  </w:style>
  <w:style w:type="character" w:styleId="FollowedHyperlink">
    <w:name w:val="FollowedHyperlink"/>
    <w:basedOn w:val="DefaultParagraphFont"/>
    <w:uiPriority w:val="2"/>
    <w:rsid w:val="0059075D"/>
    <w:rPr>
      <w:color w:val="3C98E7"/>
      <w:u w:val="single"/>
    </w:rPr>
  </w:style>
  <w:style w:type="paragraph" w:customStyle="1" w:styleId="Singlespacedparagraph">
    <w:name w:val="Single spaced paragraph"/>
    <w:basedOn w:val="BodyText"/>
    <w:uiPriority w:val="2"/>
    <w:rsid w:val="0059075D"/>
    <w:pPr>
      <w:spacing w:after="0"/>
    </w:pPr>
  </w:style>
  <w:style w:type="paragraph" w:customStyle="1" w:styleId="Footerline">
    <w:name w:val="Footer line"/>
    <w:basedOn w:val="Footer"/>
    <w:next w:val="Footer"/>
    <w:uiPriority w:val="10"/>
    <w:rsid w:val="0059075D"/>
    <w:pPr>
      <w:pBdr>
        <w:top w:val="single" w:sz="4" w:space="5" w:color="696969"/>
      </w:pBdr>
      <w:ind w:left="23" w:right="23"/>
    </w:pPr>
    <w:rPr>
      <w:sz w:val="2"/>
    </w:rPr>
  </w:style>
  <w:style w:type="paragraph" w:customStyle="1" w:styleId="Headerline">
    <w:name w:val="Header line"/>
    <w:basedOn w:val="Header"/>
    <w:rsid w:val="0059075D"/>
    <w:pPr>
      <w:pBdr>
        <w:bottom w:val="single" w:sz="4" w:space="5" w:color="696969"/>
      </w:pBdr>
      <w:ind w:left="23" w:right="23"/>
    </w:pPr>
    <w:rPr>
      <w:sz w:val="2"/>
    </w:rPr>
  </w:style>
  <w:style w:type="paragraph" w:customStyle="1" w:styleId="Heading1-Start">
    <w:name w:val="Heading 1 - Start"/>
    <w:basedOn w:val="Heading1"/>
    <w:next w:val="Number1"/>
    <w:uiPriority w:val="1"/>
    <w:rsid w:val="0059075D"/>
    <w:pPr>
      <w:spacing w:before="0"/>
    </w:pPr>
  </w:style>
  <w:style w:type="paragraph" w:customStyle="1" w:styleId="Legindent1">
    <w:name w:val="Leg indent 1"/>
    <w:basedOn w:val="Normal"/>
    <w:uiPriority w:val="9"/>
    <w:semiHidden/>
    <w:rsid w:val="002564C3"/>
    <w:pPr>
      <w:ind w:left="851"/>
    </w:pPr>
  </w:style>
  <w:style w:type="paragraph" w:customStyle="1" w:styleId="Legindent2">
    <w:name w:val="Leg indent 2"/>
    <w:basedOn w:val="Normal"/>
    <w:uiPriority w:val="9"/>
    <w:semiHidden/>
    <w:rsid w:val="002564C3"/>
    <w:pPr>
      <w:ind w:left="1559"/>
    </w:pPr>
  </w:style>
  <w:style w:type="paragraph" w:customStyle="1" w:styleId="Legindent3">
    <w:name w:val="Leg indent 3"/>
    <w:basedOn w:val="Normal"/>
    <w:uiPriority w:val="9"/>
    <w:semiHidden/>
    <w:rsid w:val="002564C3"/>
    <w:pPr>
      <w:ind w:left="2268"/>
    </w:pPr>
  </w:style>
  <w:style w:type="paragraph" w:customStyle="1" w:styleId="Legstyle-1">
    <w:name w:val="Leg style - (1)"/>
    <w:basedOn w:val="Normal"/>
    <w:uiPriority w:val="9"/>
    <w:semiHidden/>
    <w:rsid w:val="002564C3"/>
    <w:pPr>
      <w:tabs>
        <w:tab w:val="left" w:pos="851"/>
      </w:tabs>
      <w:ind w:left="851" w:hanging="851"/>
    </w:pPr>
  </w:style>
  <w:style w:type="paragraph" w:customStyle="1" w:styleId="Legstyle-a">
    <w:name w:val="Leg style - (a)"/>
    <w:basedOn w:val="Normal"/>
    <w:uiPriority w:val="9"/>
    <w:semiHidden/>
    <w:rsid w:val="002564C3"/>
    <w:pPr>
      <w:tabs>
        <w:tab w:val="left" w:pos="1559"/>
      </w:tabs>
      <w:ind w:left="1560" w:hanging="709"/>
    </w:pPr>
  </w:style>
  <w:style w:type="paragraph" w:customStyle="1" w:styleId="Legstyle-i">
    <w:name w:val="Leg style - (i)"/>
    <w:basedOn w:val="Normal"/>
    <w:uiPriority w:val="9"/>
    <w:semiHidden/>
    <w:rsid w:val="002564C3"/>
    <w:pPr>
      <w:tabs>
        <w:tab w:val="left" w:pos="2268"/>
      </w:tabs>
      <w:ind w:left="2268" w:hanging="709"/>
    </w:pPr>
  </w:style>
  <w:style w:type="paragraph" w:customStyle="1" w:styleId="Legstyle-10">
    <w:name w:val="Leg style - 1"/>
    <w:basedOn w:val="Normal"/>
    <w:uiPriority w:val="9"/>
    <w:semiHidden/>
    <w:rsid w:val="002564C3"/>
    <w:pPr>
      <w:tabs>
        <w:tab w:val="left" w:pos="851"/>
      </w:tabs>
      <w:ind w:left="851" w:hanging="851"/>
    </w:pPr>
    <w:rPr>
      <w:b/>
    </w:rPr>
  </w:style>
  <w:style w:type="paragraph" w:customStyle="1" w:styleId="QLegindent1">
    <w:name w:val="QLeg indent 1"/>
    <w:basedOn w:val="Normal"/>
    <w:uiPriority w:val="2"/>
    <w:semiHidden/>
    <w:rsid w:val="002564C3"/>
    <w:pPr>
      <w:ind w:left="1985" w:right="567"/>
    </w:pPr>
    <w:rPr>
      <w:i/>
      <w:color w:val="4D4D4D"/>
    </w:rPr>
  </w:style>
  <w:style w:type="paragraph" w:customStyle="1" w:styleId="QLegindent2">
    <w:name w:val="QLeg indent 2"/>
    <w:basedOn w:val="Normal"/>
    <w:uiPriority w:val="2"/>
    <w:semiHidden/>
    <w:rsid w:val="002564C3"/>
    <w:pPr>
      <w:ind w:left="2693" w:right="567"/>
    </w:pPr>
    <w:rPr>
      <w:i/>
      <w:color w:val="4D4D4D"/>
    </w:rPr>
  </w:style>
  <w:style w:type="paragraph" w:customStyle="1" w:styleId="QLegindent3">
    <w:name w:val="QLeg indent 3"/>
    <w:basedOn w:val="Normal"/>
    <w:uiPriority w:val="2"/>
    <w:semiHidden/>
    <w:rsid w:val="002564C3"/>
    <w:pPr>
      <w:ind w:left="3402" w:right="567"/>
    </w:pPr>
    <w:rPr>
      <w:i/>
      <w:color w:val="4D4D4D"/>
    </w:rPr>
  </w:style>
  <w:style w:type="paragraph" w:customStyle="1" w:styleId="QLegstyle-1">
    <w:name w:val="QLeg style - (1)"/>
    <w:basedOn w:val="Normal"/>
    <w:uiPriority w:val="2"/>
    <w:semiHidden/>
    <w:rsid w:val="002564C3"/>
    <w:pPr>
      <w:tabs>
        <w:tab w:val="left" w:pos="1985"/>
      </w:tabs>
      <w:ind w:left="1985" w:right="567" w:hanging="851"/>
    </w:pPr>
    <w:rPr>
      <w:i/>
      <w:color w:val="4D4D4D"/>
    </w:rPr>
  </w:style>
  <w:style w:type="paragraph" w:customStyle="1" w:styleId="QLegstyle-a">
    <w:name w:val="QLeg style - (a)"/>
    <w:basedOn w:val="Normal"/>
    <w:uiPriority w:val="2"/>
    <w:semiHidden/>
    <w:rsid w:val="002564C3"/>
    <w:pPr>
      <w:tabs>
        <w:tab w:val="left" w:pos="2693"/>
      </w:tabs>
      <w:ind w:left="2694" w:right="567" w:hanging="709"/>
    </w:pPr>
    <w:rPr>
      <w:i/>
      <w:color w:val="4D4D4D"/>
    </w:rPr>
  </w:style>
  <w:style w:type="paragraph" w:customStyle="1" w:styleId="QLegstyle-i">
    <w:name w:val="QLeg style - (i)"/>
    <w:basedOn w:val="Normal"/>
    <w:uiPriority w:val="2"/>
    <w:semiHidden/>
    <w:rsid w:val="002564C3"/>
    <w:pPr>
      <w:tabs>
        <w:tab w:val="left" w:pos="3402"/>
      </w:tabs>
      <w:ind w:left="3402" w:right="567" w:hanging="709"/>
    </w:pPr>
    <w:rPr>
      <w:i/>
      <w:color w:val="4D4D4D"/>
    </w:rPr>
  </w:style>
  <w:style w:type="paragraph" w:customStyle="1" w:styleId="QLegstyle-10">
    <w:name w:val="QLeg style - 1"/>
    <w:basedOn w:val="Normal"/>
    <w:uiPriority w:val="2"/>
    <w:semiHidden/>
    <w:rsid w:val="002564C3"/>
    <w:pPr>
      <w:tabs>
        <w:tab w:val="left" w:pos="1985"/>
      </w:tabs>
      <w:ind w:left="1985" w:right="567" w:hanging="851"/>
    </w:pPr>
    <w:rPr>
      <w:b/>
      <w:i/>
      <w:color w:val="4D4D4D"/>
    </w:rPr>
  </w:style>
  <w:style w:type="paragraph" w:customStyle="1" w:styleId="QIndent1">
    <w:name w:val="QIndent 1"/>
    <w:basedOn w:val="Normal"/>
    <w:uiPriority w:val="6"/>
    <w:rsid w:val="000C35B0"/>
    <w:pPr>
      <w:ind w:left="1134" w:right="567"/>
    </w:pPr>
    <w:rPr>
      <w:i/>
      <w:color w:val="4D4D4D"/>
    </w:rPr>
  </w:style>
  <w:style w:type="paragraph" w:customStyle="1" w:styleId="QIndent2">
    <w:name w:val="QIndent 2"/>
    <w:basedOn w:val="Normal"/>
    <w:uiPriority w:val="6"/>
    <w:rsid w:val="000C35B0"/>
    <w:pPr>
      <w:ind w:left="1701" w:right="567"/>
    </w:pPr>
    <w:rPr>
      <w:i/>
      <w:color w:val="4D4D4D"/>
    </w:rPr>
  </w:style>
  <w:style w:type="paragraph" w:customStyle="1" w:styleId="QIndent3">
    <w:name w:val="QIndent 3"/>
    <w:basedOn w:val="Normal"/>
    <w:uiPriority w:val="6"/>
    <w:rsid w:val="000C35B0"/>
    <w:pPr>
      <w:ind w:left="2268" w:right="567"/>
    </w:pPr>
    <w:rPr>
      <w:i/>
      <w:color w:val="4D4D4D"/>
    </w:rPr>
  </w:style>
  <w:style w:type="paragraph" w:customStyle="1" w:styleId="QListalpha">
    <w:name w:val="QList alpha"/>
    <w:basedOn w:val="Normal"/>
    <w:uiPriority w:val="6"/>
    <w:rsid w:val="00E546F7"/>
    <w:pPr>
      <w:numPr>
        <w:numId w:val="16"/>
      </w:numPr>
      <w:ind w:right="567"/>
    </w:pPr>
    <w:rPr>
      <w:i/>
      <w:color w:val="4D4D4D"/>
    </w:rPr>
  </w:style>
  <w:style w:type="paragraph" w:customStyle="1" w:styleId="QListbullet">
    <w:name w:val="QList bullet"/>
    <w:basedOn w:val="Normal"/>
    <w:uiPriority w:val="6"/>
    <w:rsid w:val="00E546F7"/>
    <w:pPr>
      <w:numPr>
        <w:numId w:val="17"/>
      </w:numPr>
      <w:ind w:right="567"/>
    </w:pPr>
    <w:rPr>
      <w:i/>
      <w:color w:val="4D4D4D"/>
    </w:rPr>
  </w:style>
  <w:style w:type="paragraph" w:customStyle="1" w:styleId="QListnumber">
    <w:name w:val="QList number"/>
    <w:basedOn w:val="Normal"/>
    <w:uiPriority w:val="6"/>
    <w:rsid w:val="00E546F7"/>
    <w:pPr>
      <w:numPr>
        <w:numId w:val="18"/>
      </w:numPr>
      <w:ind w:right="567"/>
    </w:pPr>
    <w:rPr>
      <w:i/>
      <w:color w:val="4D4D4D"/>
    </w:rPr>
  </w:style>
  <w:style w:type="paragraph" w:customStyle="1" w:styleId="QListroman">
    <w:name w:val="QList roman"/>
    <w:basedOn w:val="Normal"/>
    <w:uiPriority w:val="6"/>
    <w:rsid w:val="00E546F7"/>
    <w:pPr>
      <w:numPr>
        <w:numId w:val="19"/>
      </w:numPr>
      <w:ind w:right="567"/>
    </w:pPr>
    <w:rPr>
      <w:rFonts w:eastAsia="Times New Roman" w:cs="Times New Roman"/>
      <w:i/>
      <w:color w:val="4D4D4D"/>
      <w:szCs w:val="20"/>
    </w:rPr>
  </w:style>
  <w:style w:type="paragraph" w:customStyle="1" w:styleId="Bullet1">
    <w:name w:val="Bullet 1"/>
    <w:basedOn w:val="Normal"/>
    <w:uiPriority w:val="2"/>
    <w:rsid w:val="00415BB3"/>
    <w:pPr>
      <w:numPr>
        <w:numId w:val="8"/>
      </w:numPr>
    </w:pPr>
  </w:style>
  <w:style w:type="paragraph" w:customStyle="1" w:styleId="Bullet2">
    <w:name w:val="Bullet 2"/>
    <w:basedOn w:val="Normal"/>
    <w:uiPriority w:val="2"/>
    <w:rsid w:val="00415BB3"/>
    <w:pPr>
      <w:numPr>
        <w:ilvl w:val="1"/>
        <w:numId w:val="8"/>
      </w:numPr>
    </w:pPr>
  </w:style>
  <w:style w:type="paragraph" w:customStyle="1" w:styleId="Bullet3">
    <w:name w:val="Bullet 3"/>
    <w:basedOn w:val="Normal"/>
    <w:uiPriority w:val="2"/>
    <w:rsid w:val="00415BB3"/>
    <w:pPr>
      <w:numPr>
        <w:ilvl w:val="2"/>
        <w:numId w:val="8"/>
      </w:numPr>
    </w:pPr>
  </w:style>
  <w:style w:type="paragraph" w:customStyle="1" w:styleId="Bullet4">
    <w:name w:val="Bullet 4"/>
    <w:basedOn w:val="Normal"/>
    <w:uiPriority w:val="2"/>
    <w:rsid w:val="00415BB3"/>
    <w:pPr>
      <w:numPr>
        <w:ilvl w:val="3"/>
        <w:numId w:val="8"/>
      </w:numPr>
    </w:pPr>
  </w:style>
  <w:style w:type="paragraph" w:customStyle="1" w:styleId="Indent1">
    <w:name w:val="Indent 1"/>
    <w:basedOn w:val="Normal"/>
    <w:uiPriority w:val="4"/>
    <w:rsid w:val="00A208A4"/>
    <w:pPr>
      <w:ind w:left="567"/>
    </w:pPr>
  </w:style>
  <w:style w:type="paragraph" w:customStyle="1" w:styleId="Indent2">
    <w:name w:val="Indent 2"/>
    <w:basedOn w:val="Normal"/>
    <w:uiPriority w:val="4"/>
    <w:rsid w:val="00A208A4"/>
    <w:pPr>
      <w:ind w:left="1134"/>
    </w:pPr>
  </w:style>
  <w:style w:type="paragraph" w:customStyle="1" w:styleId="Indent3">
    <w:name w:val="Indent 3"/>
    <w:basedOn w:val="Normal"/>
    <w:uiPriority w:val="4"/>
    <w:rsid w:val="00A208A4"/>
    <w:pPr>
      <w:ind w:left="1701"/>
    </w:pPr>
  </w:style>
  <w:style w:type="paragraph" w:customStyle="1" w:styleId="Indent4">
    <w:name w:val="Indent 4"/>
    <w:basedOn w:val="Normal"/>
    <w:uiPriority w:val="4"/>
    <w:rsid w:val="00A208A4"/>
    <w:pPr>
      <w:ind w:left="2268"/>
    </w:pPr>
  </w:style>
  <w:style w:type="paragraph" w:customStyle="1" w:styleId="Number-1">
    <w:name w:val="Number - 1."/>
    <w:basedOn w:val="BodyText"/>
    <w:uiPriority w:val="5"/>
    <w:rsid w:val="00415BB3"/>
    <w:pPr>
      <w:numPr>
        <w:numId w:val="10"/>
      </w:numPr>
    </w:pPr>
  </w:style>
  <w:style w:type="paragraph" w:customStyle="1" w:styleId="Number-11">
    <w:name w:val="Number - 1.1"/>
    <w:basedOn w:val="Normal"/>
    <w:uiPriority w:val="5"/>
    <w:rsid w:val="00415BB3"/>
    <w:pPr>
      <w:numPr>
        <w:ilvl w:val="1"/>
        <w:numId w:val="10"/>
      </w:numPr>
    </w:pPr>
  </w:style>
  <w:style w:type="paragraph" w:customStyle="1" w:styleId="Number-111">
    <w:name w:val="Number - 1.1.1"/>
    <w:basedOn w:val="Normal"/>
    <w:uiPriority w:val="5"/>
    <w:rsid w:val="00415BB3"/>
    <w:pPr>
      <w:numPr>
        <w:ilvl w:val="2"/>
        <w:numId w:val="10"/>
      </w:numPr>
    </w:pPr>
  </w:style>
  <w:style w:type="paragraph" w:customStyle="1" w:styleId="Number-a">
    <w:name w:val="Number - a."/>
    <w:basedOn w:val="Normal"/>
    <w:uiPriority w:val="5"/>
    <w:rsid w:val="00415BB3"/>
    <w:pPr>
      <w:numPr>
        <w:numId w:val="11"/>
      </w:numPr>
    </w:pPr>
  </w:style>
  <w:style w:type="paragraph" w:customStyle="1" w:styleId="Number-i">
    <w:name w:val="Number - i."/>
    <w:basedOn w:val="Normal"/>
    <w:uiPriority w:val="5"/>
    <w:rsid w:val="00415BB3"/>
    <w:pPr>
      <w:numPr>
        <w:ilvl w:val="1"/>
        <w:numId w:val="11"/>
      </w:numPr>
    </w:pPr>
  </w:style>
  <w:style w:type="paragraph" w:customStyle="1" w:styleId="Number1">
    <w:name w:val="Number 1"/>
    <w:basedOn w:val="Normal"/>
    <w:uiPriority w:val="5"/>
    <w:rsid w:val="00415BB3"/>
    <w:pPr>
      <w:numPr>
        <w:numId w:val="26"/>
      </w:numPr>
    </w:pPr>
  </w:style>
  <w:style w:type="paragraph" w:customStyle="1" w:styleId="Number2">
    <w:name w:val="Number 2"/>
    <w:basedOn w:val="Normal"/>
    <w:uiPriority w:val="5"/>
    <w:rsid w:val="00415BB3"/>
    <w:pPr>
      <w:numPr>
        <w:ilvl w:val="1"/>
        <w:numId w:val="26"/>
      </w:numPr>
    </w:pPr>
  </w:style>
  <w:style w:type="paragraph" w:customStyle="1" w:styleId="Number3">
    <w:name w:val="Number 3"/>
    <w:basedOn w:val="Normal"/>
    <w:uiPriority w:val="5"/>
    <w:rsid w:val="00415BB3"/>
    <w:pPr>
      <w:numPr>
        <w:ilvl w:val="2"/>
        <w:numId w:val="26"/>
      </w:numPr>
    </w:pPr>
  </w:style>
  <w:style w:type="paragraph" w:customStyle="1" w:styleId="TableBullet1">
    <w:name w:val="Table Bullet 1"/>
    <w:basedOn w:val="Normal"/>
    <w:uiPriority w:val="2"/>
    <w:rsid w:val="00415BB3"/>
    <w:pPr>
      <w:numPr>
        <w:numId w:val="13"/>
      </w:numPr>
      <w:spacing w:before="120" w:after="120"/>
    </w:pPr>
    <w:rPr>
      <w:sz w:val="22"/>
    </w:rPr>
  </w:style>
  <w:style w:type="paragraph" w:customStyle="1" w:styleId="TableBullet2">
    <w:name w:val="Table Bullet 2"/>
    <w:basedOn w:val="Normal"/>
    <w:uiPriority w:val="2"/>
    <w:rsid w:val="00415BB3"/>
    <w:pPr>
      <w:numPr>
        <w:ilvl w:val="1"/>
        <w:numId w:val="13"/>
      </w:numPr>
      <w:spacing w:before="120" w:after="120"/>
    </w:pPr>
    <w:rPr>
      <w:sz w:val="22"/>
    </w:rPr>
  </w:style>
  <w:style w:type="paragraph" w:customStyle="1" w:styleId="TableBullet3">
    <w:name w:val="Table Bullet 3"/>
    <w:basedOn w:val="Normal"/>
    <w:uiPriority w:val="2"/>
    <w:rsid w:val="00415BB3"/>
    <w:pPr>
      <w:numPr>
        <w:ilvl w:val="2"/>
        <w:numId w:val="13"/>
      </w:numPr>
      <w:spacing w:before="120" w:after="120"/>
    </w:pPr>
    <w:rPr>
      <w:sz w:val="22"/>
    </w:rPr>
  </w:style>
  <w:style w:type="paragraph" w:customStyle="1" w:styleId="Tableheading">
    <w:name w:val="Table heading"/>
    <w:basedOn w:val="Tablebodytext"/>
    <w:next w:val="Tablebodytext"/>
    <w:uiPriority w:val="2"/>
    <w:rsid w:val="0023350A"/>
    <w:pPr>
      <w:keepNext/>
      <w:spacing w:after="60"/>
    </w:pPr>
    <w:rPr>
      <w:b/>
    </w:rPr>
  </w:style>
  <w:style w:type="paragraph" w:customStyle="1" w:styleId="TableIndent1">
    <w:name w:val="Table Indent 1"/>
    <w:basedOn w:val="Normal"/>
    <w:uiPriority w:val="2"/>
    <w:rsid w:val="00A208A4"/>
    <w:pPr>
      <w:spacing w:before="120" w:after="120"/>
      <w:ind w:left="357"/>
    </w:pPr>
    <w:rPr>
      <w:sz w:val="22"/>
    </w:rPr>
  </w:style>
  <w:style w:type="paragraph" w:customStyle="1" w:styleId="TableIndent2">
    <w:name w:val="Table Indent 2"/>
    <w:basedOn w:val="Normal"/>
    <w:uiPriority w:val="2"/>
    <w:rsid w:val="00A208A4"/>
    <w:pPr>
      <w:spacing w:before="120" w:after="120"/>
      <w:ind w:left="714"/>
    </w:pPr>
    <w:rPr>
      <w:sz w:val="22"/>
    </w:rPr>
  </w:style>
  <w:style w:type="paragraph" w:customStyle="1" w:styleId="TableIndent3">
    <w:name w:val="Table Indent 3"/>
    <w:basedOn w:val="Normal"/>
    <w:uiPriority w:val="2"/>
    <w:rsid w:val="00A208A4"/>
    <w:pPr>
      <w:spacing w:before="120" w:after="120"/>
      <w:ind w:left="1072"/>
    </w:pPr>
    <w:rPr>
      <w:sz w:val="22"/>
    </w:rPr>
  </w:style>
  <w:style w:type="paragraph" w:customStyle="1" w:styleId="TableNumber1">
    <w:name w:val="Table Number 1."/>
    <w:basedOn w:val="Normal"/>
    <w:uiPriority w:val="2"/>
    <w:rsid w:val="00415BB3"/>
    <w:pPr>
      <w:numPr>
        <w:numId w:val="15"/>
      </w:numPr>
      <w:spacing w:before="120" w:after="120"/>
    </w:pPr>
    <w:rPr>
      <w:sz w:val="22"/>
    </w:rPr>
  </w:style>
  <w:style w:type="paragraph" w:customStyle="1" w:styleId="TableNumbera">
    <w:name w:val="Table Number a."/>
    <w:basedOn w:val="Normal"/>
    <w:uiPriority w:val="2"/>
    <w:rsid w:val="00415BB3"/>
    <w:pPr>
      <w:numPr>
        <w:ilvl w:val="1"/>
        <w:numId w:val="15"/>
      </w:numPr>
      <w:spacing w:before="120" w:after="120"/>
    </w:pPr>
    <w:rPr>
      <w:sz w:val="22"/>
    </w:rPr>
  </w:style>
  <w:style w:type="paragraph" w:customStyle="1" w:styleId="TableNumberi">
    <w:name w:val="Table Number i."/>
    <w:basedOn w:val="Normal"/>
    <w:uiPriority w:val="2"/>
    <w:rsid w:val="00415BB3"/>
    <w:pPr>
      <w:numPr>
        <w:ilvl w:val="2"/>
        <w:numId w:val="15"/>
      </w:numPr>
      <w:spacing w:before="120" w:after="120"/>
    </w:pPr>
    <w:rPr>
      <w:sz w:val="22"/>
    </w:rPr>
  </w:style>
  <w:style w:type="paragraph" w:customStyle="1" w:styleId="TableQuotationseparateparagraph">
    <w:name w:val="Table Quotation (separate paragraph)"/>
    <w:basedOn w:val="Quotationseparateparagraph"/>
    <w:uiPriority w:val="2"/>
    <w:rsid w:val="0059075D"/>
    <w:pPr>
      <w:spacing w:after="120"/>
      <w:ind w:left="357" w:right="357"/>
    </w:pPr>
    <w:rPr>
      <w:sz w:val="22"/>
    </w:rPr>
  </w:style>
  <w:style w:type="paragraph" w:customStyle="1" w:styleId="Tablesinglespacedparagraph">
    <w:name w:val="Table single spaced paragraph"/>
    <w:basedOn w:val="BodyText"/>
    <w:uiPriority w:val="2"/>
    <w:rsid w:val="0059075D"/>
    <w:pPr>
      <w:spacing w:before="40" w:after="40"/>
    </w:pPr>
    <w:rPr>
      <w:sz w:val="22"/>
    </w:rPr>
  </w:style>
  <w:style w:type="paragraph" w:customStyle="1" w:styleId="Tablesinglespacedparagraphlast">
    <w:name w:val="Table single spaced paragraph (last)"/>
    <w:basedOn w:val="Tablesinglespacedparagraph"/>
    <w:uiPriority w:val="2"/>
    <w:rsid w:val="0059075D"/>
  </w:style>
  <w:style w:type="paragraph" w:customStyle="1" w:styleId="Tablecaption">
    <w:name w:val="Table caption"/>
    <w:basedOn w:val="Normal"/>
    <w:next w:val="BodyText"/>
    <w:uiPriority w:val="98"/>
    <w:rsid w:val="00E546F7"/>
    <w:pPr>
      <w:keepNext/>
      <w:spacing w:before="360" w:after="60" w:line="260" w:lineRule="atLeast"/>
    </w:pPr>
    <w:rPr>
      <w:b/>
      <w:sz w:val="26"/>
    </w:rPr>
  </w:style>
  <w:style w:type="paragraph" w:customStyle="1" w:styleId="FigureCaption">
    <w:name w:val="Figure Caption"/>
    <w:basedOn w:val="Normal"/>
    <w:next w:val="BodyText"/>
    <w:uiPriority w:val="2"/>
    <w:rsid w:val="00672F95"/>
    <w:pPr>
      <w:spacing w:after="240" w:line="240" w:lineRule="auto"/>
    </w:pPr>
    <w:rPr>
      <w:i/>
    </w:rPr>
  </w:style>
  <w:style w:type="paragraph" w:customStyle="1" w:styleId="Headerlandscape">
    <w:name w:val="Header landscape"/>
    <w:basedOn w:val="Header"/>
    <w:rsid w:val="0059075D"/>
    <w:pPr>
      <w:tabs>
        <w:tab w:val="clear" w:pos="9299"/>
        <w:tab w:val="right" w:pos="14232"/>
      </w:tabs>
    </w:pPr>
  </w:style>
  <w:style w:type="paragraph" w:customStyle="1" w:styleId="Footerlandscape">
    <w:name w:val="Footer landscape"/>
    <w:basedOn w:val="Footer"/>
    <w:uiPriority w:val="10"/>
    <w:rsid w:val="00D423E2"/>
    <w:pPr>
      <w:tabs>
        <w:tab w:val="clear" w:pos="9299"/>
        <w:tab w:val="right" w:pos="14232"/>
      </w:tabs>
    </w:pPr>
  </w:style>
  <w:style w:type="character" w:customStyle="1" w:styleId="Italics">
    <w:name w:val="Italics"/>
    <w:basedOn w:val="DefaultParagraphFont"/>
    <w:uiPriority w:val="2"/>
    <w:rsid w:val="00BF10C4"/>
    <w:rPr>
      <w:i/>
    </w:rPr>
  </w:style>
  <w:style w:type="character" w:customStyle="1" w:styleId="Bluetext">
    <w:name w:val="Blue text"/>
    <w:basedOn w:val="DefaultParagraphFont"/>
    <w:uiPriority w:val="2"/>
    <w:rsid w:val="003D3357"/>
    <w:rPr>
      <w:color w:val="0070C0"/>
    </w:rPr>
  </w:style>
  <w:style w:type="paragraph" w:customStyle="1" w:styleId="Guidelines">
    <w:name w:val="Guidelines"/>
    <w:basedOn w:val="Normal"/>
    <w:next w:val="BodyText"/>
    <w:uiPriority w:val="2"/>
    <w:rsid w:val="00833F77"/>
    <w:rPr>
      <w:color w:val="00B050"/>
    </w:rPr>
  </w:style>
  <w:style w:type="character" w:styleId="CommentReference">
    <w:name w:val="annotation reference"/>
    <w:basedOn w:val="DefaultParagraphFont"/>
    <w:uiPriority w:val="99"/>
    <w:semiHidden/>
    <w:unhideWhenUsed/>
    <w:rsid w:val="0059075D"/>
    <w:rPr>
      <w:sz w:val="16"/>
      <w:szCs w:val="16"/>
    </w:rPr>
  </w:style>
  <w:style w:type="paragraph" w:customStyle="1" w:styleId="Title1">
    <w:name w:val="Title 1"/>
    <w:basedOn w:val="Normal"/>
    <w:uiPriority w:val="1"/>
    <w:rsid w:val="007A4778"/>
    <w:pPr>
      <w:spacing w:after="0" w:line="240" w:lineRule="auto"/>
    </w:pPr>
    <w:rPr>
      <w:sz w:val="48"/>
    </w:rPr>
  </w:style>
  <w:style w:type="paragraph" w:customStyle="1" w:styleId="Title2">
    <w:name w:val="Title 2"/>
    <w:basedOn w:val="Normalcolour"/>
    <w:uiPriority w:val="1"/>
    <w:rsid w:val="007A4778"/>
    <w:pPr>
      <w:spacing w:after="0" w:line="240" w:lineRule="auto"/>
    </w:pPr>
    <w:rPr>
      <w:sz w:val="56"/>
    </w:rPr>
  </w:style>
  <w:style w:type="paragraph" w:customStyle="1" w:styleId="Datecover">
    <w:name w:val="Date cover"/>
    <w:basedOn w:val="BodyText"/>
    <w:uiPriority w:val="98"/>
    <w:rsid w:val="0035369E"/>
    <w:pPr>
      <w:spacing w:after="400"/>
    </w:pPr>
  </w:style>
  <w:style w:type="paragraph" w:customStyle="1" w:styleId="ChiefOmbudsman">
    <w:name w:val="Chief Ombudsman"/>
    <w:basedOn w:val="Singlespacedparagraph"/>
    <w:uiPriority w:val="98"/>
    <w:rsid w:val="0091228F"/>
    <w:pPr>
      <w:spacing w:before="120"/>
    </w:pPr>
    <w:rPr>
      <w:sz w:val="28"/>
      <w:szCs w:val="28"/>
    </w:rPr>
  </w:style>
  <w:style w:type="paragraph" w:customStyle="1" w:styleId="HeadingTableofTablesFigures">
    <w:name w:val="Heading Table of Tables/Figures"/>
    <w:basedOn w:val="Normalcolour"/>
    <w:next w:val="TableofFigures"/>
    <w:uiPriority w:val="1"/>
    <w:rsid w:val="00A70565"/>
    <w:rPr>
      <w:sz w:val="26"/>
    </w:rPr>
  </w:style>
  <w:style w:type="paragraph" w:customStyle="1" w:styleId="Pictureindent">
    <w:name w:val="Picture indent"/>
    <w:basedOn w:val="Indent1"/>
    <w:uiPriority w:val="98"/>
    <w:rsid w:val="0045192F"/>
    <w:pPr>
      <w:ind w:left="-28"/>
    </w:pPr>
  </w:style>
  <w:style w:type="paragraph" w:customStyle="1" w:styleId="ChiefOmbudsmansignatureblock">
    <w:name w:val="Chief Ombudsman signature block"/>
    <w:basedOn w:val="ChiefOmbudsman"/>
    <w:uiPriority w:val="98"/>
    <w:rsid w:val="0091228F"/>
    <w:rPr>
      <w:color w:val="auto"/>
      <w:sz w:val="24"/>
    </w:rPr>
  </w:style>
  <w:style w:type="paragraph" w:customStyle="1" w:styleId="ChiefOmbudsmantitle">
    <w:name w:val="Chief Ombudsman title"/>
    <w:basedOn w:val="Singlespacedparagraph"/>
    <w:uiPriority w:val="98"/>
    <w:rsid w:val="0091228F"/>
    <w:rPr>
      <w:color w:val="6B6B6B"/>
      <w:szCs w:val="24"/>
    </w:rPr>
  </w:style>
  <w:style w:type="paragraph" w:customStyle="1" w:styleId="Boxsmallbullet1">
    <w:name w:val="Box small bullet 1"/>
    <w:basedOn w:val="Normal"/>
    <w:uiPriority w:val="2"/>
    <w:rsid w:val="00415BB3"/>
    <w:pPr>
      <w:numPr>
        <w:numId w:val="12"/>
      </w:numPr>
    </w:pPr>
  </w:style>
  <w:style w:type="paragraph" w:customStyle="1" w:styleId="Boxsmallbullet2">
    <w:name w:val="Box small bullet 2"/>
    <w:basedOn w:val="Normal"/>
    <w:uiPriority w:val="2"/>
    <w:rsid w:val="00415BB3"/>
    <w:pPr>
      <w:numPr>
        <w:ilvl w:val="1"/>
        <w:numId w:val="12"/>
      </w:numPr>
    </w:pPr>
  </w:style>
  <w:style w:type="character" w:customStyle="1" w:styleId="HyperlinkSourceTextReference">
    <w:name w:val="Hyperlink (Source Text Reference)"/>
    <w:basedOn w:val="Hyperlink"/>
    <w:uiPriority w:val="2"/>
    <w:rsid w:val="00BF10C4"/>
    <w:rPr>
      <w:color w:val="0D6AB8"/>
      <w:u w:val="single"/>
    </w:rPr>
  </w:style>
  <w:style w:type="numbering" w:styleId="111111">
    <w:name w:val="Outline List 2"/>
    <w:basedOn w:val="NoList"/>
    <w:uiPriority w:val="99"/>
    <w:semiHidden/>
    <w:unhideWhenUsed/>
    <w:rsid w:val="008118C1"/>
    <w:pPr>
      <w:numPr>
        <w:numId w:val="5"/>
      </w:numPr>
    </w:pPr>
  </w:style>
  <w:style w:type="numbering" w:styleId="1ai">
    <w:name w:val="Outline List 1"/>
    <w:basedOn w:val="NoList"/>
    <w:uiPriority w:val="99"/>
    <w:semiHidden/>
    <w:unhideWhenUsed/>
    <w:rsid w:val="008118C1"/>
    <w:pPr>
      <w:numPr>
        <w:numId w:val="6"/>
      </w:numPr>
    </w:pPr>
  </w:style>
  <w:style w:type="numbering" w:styleId="ArticleSection">
    <w:name w:val="Outline List 3"/>
    <w:basedOn w:val="NoList"/>
    <w:uiPriority w:val="99"/>
    <w:semiHidden/>
    <w:unhideWhenUsed/>
    <w:rsid w:val="008118C1"/>
    <w:pPr>
      <w:numPr>
        <w:numId w:val="7"/>
      </w:numPr>
    </w:pPr>
  </w:style>
  <w:style w:type="paragraph" w:customStyle="1" w:styleId="Boxsmallnumber-1">
    <w:name w:val="Box small number - 1."/>
    <w:basedOn w:val="Normal"/>
    <w:uiPriority w:val="2"/>
    <w:rsid w:val="00415BB3"/>
    <w:pPr>
      <w:numPr>
        <w:numId w:val="27"/>
      </w:numPr>
    </w:pPr>
  </w:style>
  <w:style w:type="paragraph" w:customStyle="1" w:styleId="Boxsmallnumber-a">
    <w:name w:val="Box small number - a."/>
    <w:basedOn w:val="Normal"/>
    <w:uiPriority w:val="2"/>
    <w:rsid w:val="00415BB3"/>
    <w:pPr>
      <w:numPr>
        <w:ilvl w:val="1"/>
        <w:numId w:val="27"/>
      </w:numPr>
    </w:pPr>
  </w:style>
  <w:style w:type="paragraph" w:customStyle="1" w:styleId="Boxsmallnumber-i">
    <w:name w:val="Box small number - i."/>
    <w:basedOn w:val="Normal"/>
    <w:uiPriority w:val="2"/>
    <w:rsid w:val="00415BB3"/>
    <w:pPr>
      <w:numPr>
        <w:ilvl w:val="2"/>
        <w:numId w:val="27"/>
      </w:numPr>
    </w:pPr>
  </w:style>
  <w:style w:type="paragraph" w:customStyle="1" w:styleId="FootnoteBullet">
    <w:name w:val="Footnote Bullet"/>
    <w:basedOn w:val="FootnoteText"/>
    <w:uiPriority w:val="7"/>
    <w:rsid w:val="00D515A5"/>
    <w:pPr>
      <w:numPr>
        <w:numId w:val="21"/>
      </w:numPr>
      <w:tabs>
        <w:tab w:val="clear" w:pos="284"/>
      </w:tabs>
    </w:pPr>
  </w:style>
  <w:style w:type="paragraph" w:customStyle="1" w:styleId="Introduction">
    <w:name w:val="Introduction"/>
    <w:basedOn w:val="Normal"/>
    <w:uiPriority w:val="2"/>
    <w:rsid w:val="008118C1"/>
    <w:rPr>
      <w:color w:val="4D4D4D"/>
      <w:sz w:val="28"/>
    </w:rPr>
  </w:style>
  <w:style w:type="paragraph" w:customStyle="1" w:styleId="Checkbox1">
    <w:name w:val="Check box 1"/>
    <w:basedOn w:val="BodyText"/>
    <w:uiPriority w:val="3"/>
    <w:rsid w:val="00415BB3"/>
    <w:pPr>
      <w:numPr>
        <w:numId w:val="9"/>
      </w:numPr>
    </w:pPr>
  </w:style>
  <w:style w:type="paragraph" w:customStyle="1" w:styleId="Checkbox2">
    <w:name w:val="Check box 2"/>
    <w:basedOn w:val="Checkbox1"/>
    <w:uiPriority w:val="3"/>
    <w:rsid w:val="00415BB3"/>
    <w:pPr>
      <w:numPr>
        <w:ilvl w:val="1"/>
      </w:numPr>
    </w:pPr>
  </w:style>
  <w:style w:type="paragraph" w:customStyle="1" w:styleId="Checkbox3">
    <w:name w:val="Check box 3"/>
    <w:basedOn w:val="Checkbox1"/>
    <w:uiPriority w:val="3"/>
    <w:rsid w:val="00415BB3"/>
    <w:pPr>
      <w:numPr>
        <w:ilvl w:val="2"/>
      </w:numPr>
    </w:pPr>
  </w:style>
  <w:style w:type="paragraph" w:customStyle="1" w:styleId="Checkbox4">
    <w:name w:val="Check box 4"/>
    <w:basedOn w:val="Checkbox1"/>
    <w:uiPriority w:val="3"/>
    <w:rsid w:val="00415BB3"/>
    <w:pPr>
      <w:numPr>
        <w:ilvl w:val="3"/>
      </w:numPr>
    </w:pPr>
  </w:style>
  <w:style w:type="paragraph" w:customStyle="1" w:styleId="Tablecheckbox1">
    <w:name w:val="Table check box 1"/>
    <w:basedOn w:val="Normal"/>
    <w:uiPriority w:val="2"/>
    <w:rsid w:val="00415BB3"/>
    <w:pPr>
      <w:numPr>
        <w:numId w:val="14"/>
      </w:numPr>
      <w:spacing w:before="120" w:after="120"/>
    </w:pPr>
    <w:rPr>
      <w:sz w:val="22"/>
    </w:rPr>
  </w:style>
  <w:style w:type="paragraph" w:customStyle="1" w:styleId="Tablecheckbox2">
    <w:name w:val="Table check box 2"/>
    <w:basedOn w:val="Tablecheckbox1"/>
    <w:uiPriority w:val="2"/>
    <w:rsid w:val="00415BB3"/>
    <w:pPr>
      <w:numPr>
        <w:ilvl w:val="1"/>
      </w:numPr>
    </w:pPr>
  </w:style>
  <w:style w:type="paragraph" w:customStyle="1" w:styleId="Tablecheckbox3">
    <w:name w:val="Table check box 3"/>
    <w:basedOn w:val="Tablecheckbox1"/>
    <w:uiPriority w:val="2"/>
    <w:rsid w:val="00415BB3"/>
    <w:pPr>
      <w:numPr>
        <w:ilvl w:val="2"/>
      </w:numPr>
    </w:pPr>
  </w:style>
  <w:style w:type="paragraph" w:customStyle="1" w:styleId="EndnoteBullet">
    <w:name w:val="Endnote Bullet"/>
    <w:uiPriority w:val="7"/>
    <w:rsid w:val="00D515A5"/>
    <w:pPr>
      <w:numPr>
        <w:numId w:val="20"/>
      </w:numPr>
      <w:spacing w:after="80" w:line="230" w:lineRule="atLeast"/>
    </w:pPr>
    <w:rPr>
      <w:rFonts w:ascii="Calibri" w:hAnsi="Calibri"/>
      <w:color w:val="4D4D4D"/>
      <w:sz w:val="20"/>
      <w:szCs w:val="20"/>
    </w:rPr>
  </w:style>
  <w:style w:type="paragraph" w:customStyle="1" w:styleId="CQLegindent1">
    <w:name w:val="CQLeg indent 1"/>
    <w:basedOn w:val="Normal"/>
    <w:uiPriority w:val="6"/>
    <w:rsid w:val="000C35B0"/>
    <w:pPr>
      <w:ind w:left="2268" w:right="567"/>
    </w:pPr>
    <w:rPr>
      <w:i/>
      <w:color w:val="4D4D4D"/>
    </w:rPr>
  </w:style>
  <w:style w:type="paragraph" w:customStyle="1" w:styleId="CQLegindent2">
    <w:name w:val="CQLeg indent 2"/>
    <w:basedOn w:val="Normal"/>
    <w:uiPriority w:val="6"/>
    <w:rsid w:val="000C35B0"/>
    <w:pPr>
      <w:ind w:left="2977" w:right="567"/>
    </w:pPr>
    <w:rPr>
      <w:i/>
      <w:color w:val="4D4D4D"/>
    </w:rPr>
  </w:style>
  <w:style w:type="paragraph" w:customStyle="1" w:styleId="CQLegindent3">
    <w:name w:val="CQLeg indent 3"/>
    <w:basedOn w:val="Normal"/>
    <w:uiPriority w:val="6"/>
    <w:rsid w:val="000C35B0"/>
    <w:pPr>
      <w:ind w:left="3686" w:right="567"/>
    </w:pPr>
    <w:rPr>
      <w:i/>
      <w:color w:val="4D4D4D"/>
    </w:rPr>
  </w:style>
  <w:style w:type="paragraph" w:customStyle="1" w:styleId="CQLegstyle-1">
    <w:name w:val="CQLeg style - (1)"/>
    <w:basedOn w:val="Normal"/>
    <w:uiPriority w:val="6"/>
    <w:rsid w:val="000C35B0"/>
    <w:pPr>
      <w:tabs>
        <w:tab w:val="left" w:pos="2268"/>
      </w:tabs>
      <w:ind w:left="2269" w:right="567" w:hanging="851"/>
    </w:pPr>
    <w:rPr>
      <w:i/>
      <w:color w:val="4D4D4D"/>
    </w:rPr>
  </w:style>
  <w:style w:type="paragraph" w:customStyle="1" w:styleId="CQLegstyle-a">
    <w:name w:val="CQLeg style - (a)"/>
    <w:basedOn w:val="Normal"/>
    <w:uiPriority w:val="6"/>
    <w:rsid w:val="000C35B0"/>
    <w:pPr>
      <w:tabs>
        <w:tab w:val="left" w:pos="2977"/>
      </w:tabs>
      <w:ind w:left="2977" w:right="567" w:hanging="709"/>
    </w:pPr>
    <w:rPr>
      <w:i/>
      <w:color w:val="4D4D4D"/>
    </w:rPr>
  </w:style>
  <w:style w:type="paragraph" w:customStyle="1" w:styleId="CQLegstyle-i">
    <w:name w:val="CQLeg style - (i)"/>
    <w:basedOn w:val="Normal"/>
    <w:uiPriority w:val="6"/>
    <w:rsid w:val="000C35B0"/>
    <w:pPr>
      <w:tabs>
        <w:tab w:val="left" w:pos="3686"/>
      </w:tabs>
      <w:ind w:left="3686" w:right="567" w:hanging="709"/>
    </w:pPr>
    <w:rPr>
      <w:i/>
      <w:color w:val="4D4D4D"/>
    </w:rPr>
  </w:style>
  <w:style w:type="paragraph" w:customStyle="1" w:styleId="CQLegstyle-10">
    <w:name w:val="CQLeg style - 1"/>
    <w:basedOn w:val="Normal"/>
    <w:uiPriority w:val="6"/>
    <w:rsid w:val="004F6606"/>
    <w:pPr>
      <w:keepNext/>
      <w:tabs>
        <w:tab w:val="left" w:pos="2268"/>
      </w:tabs>
      <w:ind w:left="2269" w:right="567" w:hanging="851"/>
    </w:pPr>
    <w:rPr>
      <w:b/>
      <w:i/>
      <w:color w:val="4D4D4D"/>
    </w:rPr>
  </w:style>
  <w:style w:type="paragraph" w:customStyle="1" w:styleId="ALegindent1">
    <w:name w:val="ALeg indent 1"/>
    <w:basedOn w:val="Normal"/>
    <w:uiPriority w:val="6"/>
    <w:rsid w:val="000C35B0"/>
    <w:pPr>
      <w:ind w:left="851"/>
    </w:pPr>
  </w:style>
  <w:style w:type="paragraph" w:customStyle="1" w:styleId="ALegindent2">
    <w:name w:val="ALeg indent 2"/>
    <w:basedOn w:val="Normal"/>
    <w:uiPriority w:val="6"/>
    <w:rsid w:val="000C35B0"/>
    <w:pPr>
      <w:ind w:left="1559"/>
    </w:pPr>
  </w:style>
  <w:style w:type="paragraph" w:customStyle="1" w:styleId="ALegindent3">
    <w:name w:val="ALeg indent 3"/>
    <w:basedOn w:val="Normal"/>
    <w:uiPriority w:val="6"/>
    <w:rsid w:val="000C35B0"/>
    <w:pPr>
      <w:ind w:left="2268"/>
    </w:pPr>
  </w:style>
  <w:style w:type="paragraph" w:customStyle="1" w:styleId="ALegstyle-1">
    <w:name w:val="ALeg style - (1)"/>
    <w:basedOn w:val="Normal"/>
    <w:uiPriority w:val="6"/>
    <w:rsid w:val="000C35B0"/>
    <w:pPr>
      <w:tabs>
        <w:tab w:val="left" w:pos="851"/>
      </w:tabs>
      <w:ind w:left="851" w:hanging="851"/>
    </w:pPr>
  </w:style>
  <w:style w:type="paragraph" w:customStyle="1" w:styleId="ALegstyle-a">
    <w:name w:val="ALeg style - (a)"/>
    <w:basedOn w:val="Normal"/>
    <w:uiPriority w:val="6"/>
    <w:rsid w:val="000C35B0"/>
    <w:pPr>
      <w:tabs>
        <w:tab w:val="left" w:pos="1559"/>
      </w:tabs>
      <w:ind w:left="1560" w:hanging="709"/>
    </w:pPr>
  </w:style>
  <w:style w:type="paragraph" w:customStyle="1" w:styleId="ALegstyle-i">
    <w:name w:val="ALeg style - (i)"/>
    <w:basedOn w:val="Normal"/>
    <w:uiPriority w:val="6"/>
    <w:rsid w:val="000C35B0"/>
    <w:pPr>
      <w:tabs>
        <w:tab w:val="left" w:pos="2268"/>
      </w:tabs>
      <w:ind w:left="2268" w:hanging="709"/>
    </w:pPr>
  </w:style>
  <w:style w:type="paragraph" w:customStyle="1" w:styleId="ALegstyle-10">
    <w:name w:val="ALeg style - 1"/>
    <w:basedOn w:val="Normal"/>
    <w:uiPriority w:val="6"/>
    <w:rsid w:val="004F6606"/>
    <w:pPr>
      <w:keepNext/>
      <w:tabs>
        <w:tab w:val="left" w:pos="851"/>
      </w:tabs>
      <w:ind w:left="851" w:hanging="851"/>
    </w:pPr>
    <w:rPr>
      <w:b/>
    </w:rPr>
  </w:style>
  <w:style w:type="paragraph" w:customStyle="1" w:styleId="BQLegindent1">
    <w:name w:val="BQLeg indent 1"/>
    <w:basedOn w:val="Normal"/>
    <w:uiPriority w:val="6"/>
    <w:rsid w:val="005470A2"/>
    <w:pPr>
      <w:ind w:left="1418" w:right="567"/>
    </w:pPr>
    <w:rPr>
      <w:i/>
      <w:color w:val="4D4D4D"/>
    </w:rPr>
  </w:style>
  <w:style w:type="paragraph" w:customStyle="1" w:styleId="BQLegindent2">
    <w:name w:val="BQLeg indent 2"/>
    <w:basedOn w:val="Normal"/>
    <w:uiPriority w:val="6"/>
    <w:rsid w:val="005470A2"/>
    <w:pPr>
      <w:ind w:left="2126" w:right="567"/>
    </w:pPr>
    <w:rPr>
      <w:i/>
      <w:color w:val="4D4D4D"/>
    </w:rPr>
  </w:style>
  <w:style w:type="paragraph" w:customStyle="1" w:styleId="BQLegindent3">
    <w:name w:val="BQLeg indent 3"/>
    <w:basedOn w:val="Normal"/>
    <w:uiPriority w:val="6"/>
    <w:rsid w:val="005470A2"/>
    <w:pPr>
      <w:ind w:left="2835" w:right="567"/>
    </w:pPr>
    <w:rPr>
      <w:i/>
      <w:color w:val="4D4D4D"/>
    </w:rPr>
  </w:style>
  <w:style w:type="paragraph" w:customStyle="1" w:styleId="BQLegstyle-1">
    <w:name w:val="BQLeg style - (1)"/>
    <w:basedOn w:val="Normal"/>
    <w:uiPriority w:val="6"/>
    <w:rsid w:val="005470A2"/>
    <w:pPr>
      <w:tabs>
        <w:tab w:val="left" w:pos="1418"/>
      </w:tabs>
      <w:ind w:left="1418" w:right="567" w:hanging="851"/>
    </w:pPr>
    <w:rPr>
      <w:i/>
      <w:color w:val="4D4D4D"/>
    </w:rPr>
  </w:style>
  <w:style w:type="paragraph" w:customStyle="1" w:styleId="BQLegstyle-a">
    <w:name w:val="BQLeg style - (a)"/>
    <w:basedOn w:val="Normal"/>
    <w:uiPriority w:val="6"/>
    <w:rsid w:val="005470A2"/>
    <w:pPr>
      <w:tabs>
        <w:tab w:val="left" w:pos="2126"/>
      </w:tabs>
      <w:ind w:left="2127" w:right="567" w:hanging="709"/>
    </w:pPr>
    <w:rPr>
      <w:i/>
      <w:color w:val="4D4D4D"/>
    </w:rPr>
  </w:style>
  <w:style w:type="paragraph" w:customStyle="1" w:styleId="BQLegstyle-i">
    <w:name w:val="BQLeg style - (i)"/>
    <w:basedOn w:val="Normal"/>
    <w:uiPriority w:val="6"/>
    <w:rsid w:val="005470A2"/>
    <w:pPr>
      <w:tabs>
        <w:tab w:val="left" w:pos="2835"/>
      </w:tabs>
      <w:ind w:left="2835" w:right="567" w:hanging="709"/>
    </w:pPr>
    <w:rPr>
      <w:i/>
      <w:color w:val="4D4D4D"/>
    </w:rPr>
  </w:style>
  <w:style w:type="paragraph" w:customStyle="1" w:styleId="BQLegstyle-10">
    <w:name w:val="BQLeg style - 1"/>
    <w:basedOn w:val="Normal"/>
    <w:uiPriority w:val="6"/>
    <w:rsid w:val="005470A2"/>
    <w:pPr>
      <w:keepNext/>
      <w:tabs>
        <w:tab w:val="left" w:pos="1418"/>
      </w:tabs>
      <w:ind w:left="1418" w:right="567" w:hanging="851"/>
    </w:pPr>
    <w:rPr>
      <w:b/>
      <w:i/>
      <w:color w:val="4D4D4D"/>
    </w:rPr>
  </w:style>
  <w:style w:type="paragraph" w:customStyle="1" w:styleId="SQLegindent1">
    <w:name w:val="SQLeg indent 1"/>
    <w:basedOn w:val="Normal"/>
    <w:uiPriority w:val="6"/>
    <w:rsid w:val="000C35B0"/>
    <w:pPr>
      <w:ind w:left="1985" w:right="567"/>
    </w:pPr>
    <w:rPr>
      <w:i/>
      <w:color w:val="4D4D4D"/>
    </w:rPr>
  </w:style>
  <w:style w:type="paragraph" w:customStyle="1" w:styleId="SQLegindent2">
    <w:name w:val="SQLeg indent 2"/>
    <w:basedOn w:val="Normal"/>
    <w:uiPriority w:val="6"/>
    <w:rsid w:val="000C35B0"/>
    <w:pPr>
      <w:ind w:left="2693" w:right="567"/>
    </w:pPr>
    <w:rPr>
      <w:i/>
      <w:color w:val="4D4D4D"/>
    </w:rPr>
  </w:style>
  <w:style w:type="paragraph" w:customStyle="1" w:styleId="SQLegindent3">
    <w:name w:val="SQLeg indent 3"/>
    <w:basedOn w:val="Normal"/>
    <w:uiPriority w:val="6"/>
    <w:rsid w:val="000C35B0"/>
    <w:pPr>
      <w:ind w:left="3402" w:right="567"/>
    </w:pPr>
    <w:rPr>
      <w:i/>
      <w:color w:val="4D4D4D"/>
    </w:rPr>
  </w:style>
  <w:style w:type="paragraph" w:customStyle="1" w:styleId="SQLegstyle-1">
    <w:name w:val="SQLeg style - (1)"/>
    <w:basedOn w:val="Normal"/>
    <w:uiPriority w:val="6"/>
    <w:rsid w:val="000C35B0"/>
    <w:pPr>
      <w:tabs>
        <w:tab w:val="left" w:pos="1985"/>
      </w:tabs>
      <w:ind w:left="1985" w:right="567" w:hanging="851"/>
    </w:pPr>
    <w:rPr>
      <w:i/>
      <w:color w:val="4D4D4D"/>
    </w:rPr>
  </w:style>
  <w:style w:type="paragraph" w:customStyle="1" w:styleId="SQLegstyle-a">
    <w:name w:val="SQLeg style - (a)"/>
    <w:basedOn w:val="Normal"/>
    <w:uiPriority w:val="6"/>
    <w:rsid w:val="000C35B0"/>
    <w:pPr>
      <w:tabs>
        <w:tab w:val="left" w:pos="2693"/>
      </w:tabs>
      <w:ind w:left="2694" w:right="567" w:hanging="709"/>
    </w:pPr>
    <w:rPr>
      <w:i/>
      <w:color w:val="4D4D4D"/>
    </w:rPr>
  </w:style>
  <w:style w:type="paragraph" w:customStyle="1" w:styleId="SQLegstyle-i">
    <w:name w:val="SQLeg style - (i)"/>
    <w:basedOn w:val="Normal"/>
    <w:uiPriority w:val="6"/>
    <w:rsid w:val="000C35B0"/>
    <w:pPr>
      <w:tabs>
        <w:tab w:val="left" w:pos="3402"/>
      </w:tabs>
      <w:ind w:left="3402" w:right="567" w:hanging="709"/>
    </w:pPr>
    <w:rPr>
      <w:i/>
      <w:color w:val="4D4D4D"/>
    </w:rPr>
  </w:style>
  <w:style w:type="paragraph" w:customStyle="1" w:styleId="SQLegstyle-10">
    <w:name w:val="SQLeg style - 1"/>
    <w:basedOn w:val="Normal"/>
    <w:uiPriority w:val="6"/>
    <w:rsid w:val="004F6606"/>
    <w:pPr>
      <w:keepNext/>
      <w:tabs>
        <w:tab w:val="left" w:pos="1985"/>
      </w:tabs>
      <w:ind w:left="1985" w:right="567" w:hanging="851"/>
    </w:pPr>
    <w:rPr>
      <w:b/>
      <w:i/>
      <w:color w:val="4D4D4D"/>
    </w:rPr>
  </w:style>
  <w:style w:type="character" w:customStyle="1" w:styleId="EmphasisItalics">
    <w:name w:val="Emphasis Italics"/>
    <w:basedOn w:val="DefaultParagraphFont"/>
    <w:uiPriority w:val="2"/>
    <w:rsid w:val="001E6024"/>
    <w:rPr>
      <w:b/>
      <w:i/>
    </w:rPr>
  </w:style>
  <w:style w:type="table" w:styleId="PlainTable5">
    <w:name w:val="Plain Table 5"/>
    <w:basedOn w:val="TableNormal"/>
    <w:uiPriority w:val="45"/>
    <w:rsid w:val="00C025EF"/>
    <w:pPr>
      <w:spacing w:after="0" w:line="240" w:lineRule="auto"/>
    </w:p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lockText">
    <w:name w:val="Block Text"/>
    <w:basedOn w:val="Normal"/>
    <w:uiPriority w:val="99"/>
    <w:semiHidden/>
    <w:unhideWhenUsed/>
    <w:rsid w:val="00426B8F"/>
    <w:pPr>
      <w:pBdr>
        <w:top w:val="single" w:sz="2" w:space="10" w:color="2BB673" w:themeColor="accent1" w:shadow="1"/>
        <w:left w:val="single" w:sz="2" w:space="10" w:color="2BB673" w:themeColor="accent1" w:shadow="1"/>
        <w:bottom w:val="single" w:sz="2" w:space="10" w:color="2BB673" w:themeColor="accent1" w:shadow="1"/>
        <w:right w:val="single" w:sz="2" w:space="10" w:color="2BB673" w:themeColor="accent1" w:shadow="1"/>
      </w:pBdr>
      <w:ind w:left="1152" w:right="1152"/>
    </w:pPr>
    <w:rPr>
      <w:rFonts w:asciiTheme="minorHAnsi" w:eastAsiaTheme="minorEastAsia" w:hAnsiTheme="minorHAnsi"/>
      <w:i/>
      <w:iCs/>
      <w:color w:val="2BB673" w:themeColor="accent1"/>
    </w:rPr>
  </w:style>
  <w:style w:type="paragraph" w:styleId="BodyText2">
    <w:name w:val="Body Text 2"/>
    <w:basedOn w:val="Normal"/>
    <w:link w:val="BodyText2Char"/>
    <w:uiPriority w:val="99"/>
    <w:semiHidden/>
    <w:unhideWhenUsed/>
    <w:rsid w:val="00426B8F"/>
    <w:pPr>
      <w:spacing w:after="120" w:line="480" w:lineRule="auto"/>
    </w:pPr>
  </w:style>
  <w:style w:type="character" w:customStyle="1" w:styleId="BodyText2Char">
    <w:name w:val="Body Text 2 Char"/>
    <w:basedOn w:val="DefaultParagraphFont"/>
    <w:link w:val="BodyText2"/>
    <w:uiPriority w:val="99"/>
    <w:semiHidden/>
    <w:rsid w:val="00426B8F"/>
    <w:rPr>
      <w:rFonts w:ascii="Calibri" w:hAnsi="Calibri"/>
      <w:color w:val="1E1E1E"/>
      <w:sz w:val="24"/>
    </w:rPr>
  </w:style>
  <w:style w:type="paragraph" w:styleId="BodyText3">
    <w:name w:val="Body Text 3"/>
    <w:basedOn w:val="Normal"/>
    <w:link w:val="BodyText3Char"/>
    <w:uiPriority w:val="99"/>
    <w:semiHidden/>
    <w:unhideWhenUsed/>
    <w:rsid w:val="00426B8F"/>
    <w:pPr>
      <w:spacing w:after="120"/>
    </w:pPr>
    <w:rPr>
      <w:sz w:val="16"/>
      <w:szCs w:val="16"/>
    </w:rPr>
  </w:style>
  <w:style w:type="character" w:customStyle="1" w:styleId="BodyText3Char">
    <w:name w:val="Body Text 3 Char"/>
    <w:basedOn w:val="DefaultParagraphFont"/>
    <w:link w:val="BodyText3"/>
    <w:uiPriority w:val="99"/>
    <w:semiHidden/>
    <w:rsid w:val="00426B8F"/>
    <w:rPr>
      <w:rFonts w:ascii="Calibri" w:hAnsi="Calibri"/>
      <w:color w:val="1E1E1E"/>
      <w:sz w:val="16"/>
      <w:szCs w:val="16"/>
    </w:rPr>
  </w:style>
  <w:style w:type="paragraph" w:styleId="BodyTextFirstIndent">
    <w:name w:val="Body Text First Indent"/>
    <w:basedOn w:val="BodyText"/>
    <w:link w:val="BodyTextFirstIndentChar"/>
    <w:uiPriority w:val="99"/>
    <w:semiHidden/>
    <w:unhideWhenUsed/>
    <w:rsid w:val="00426B8F"/>
    <w:pPr>
      <w:ind w:firstLine="360"/>
    </w:pPr>
  </w:style>
  <w:style w:type="character" w:customStyle="1" w:styleId="BodyTextFirstIndentChar">
    <w:name w:val="Body Text First Indent Char"/>
    <w:basedOn w:val="BodyTextChar"/>
    <w:link w:val="BodyTextFirstIndent"/>
    <w:uiPriority w:val="99"/>
    <w:semiHidden/>
    <w:rsid w:val="00426B8F"/>
    <w:rPr>
      <w:rFonts w:ascii="Calibri" w:hAnsi="Calibri"/>
      <w:color w:val="1E1E1E"/>
      <w:sz w:val="24"/>
    </w:rPr>
  </w:style>
  <w:style w:type="paragraph" w:styleId="BodyTextIndent">
    <w:name w:val="Body Text Indent"/>
    <w:basedOn w:val="Normal"/>
    <w:link w:val="BodyTextIndentChar"/>
    <w:uiPriority w:val="99"/>
    <w:semiHidden/>
    <w:unhideWhenUsed/>
    <w:rsid w:val="00426B8F"/>
    <w:pPr>
      <w:spacing w:after="120"/>
      <w:ind w:left="283"/>
    </w:pPr>
  </w:style>
  <w:style w:type="character" w:customStyle="1" w:styleId="BodyTextIndentChar">
    <w:name w:val="Body Text Indent Char"/>
    <w:basedOn w:val="DefaultParagraphFont"/>
    <w:link w:val="BodyTextIndent"/>
    <w:uiPriority w:val="99"/>
    <w:semiHidden/>
    <w:rsid w:val="00426B8F"/>
    <w:rPr>
      <w:rFonts w:ascii="Calibri" w:hAnsi="Calibri"/>
      <w:color w:val="1E1E1E"/>
      <w:sz w:val="24"/>
    </w:rPr>
  </w:style>
  <w:style w:type="paragraph" w:styleId="BodyTextFirstIndent2">
    <w:name w:val="Body Text First Indent 2"/>
    <w:basedOn w:val="BodyTextIndent"/>
    <w:link w:val="BodyTextFirstIndent2Char"/>
    <w:uiPriority w:val="99"/>
    <w:semiHidden/>
    <w:unhideWhenUsed/>
    <w:rsid w:val="00426B8F"/>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426B8F"/>
    <w:rPr>
      <w:rFonts w:ascii="Calibri" w:hAnsi="Calibri"/>
      <w:color w:val="1E1E1E"/>
      <w:sz w:val="24"/>
    </w:rPr>
  </w:style>
  <w:style w:type="paragraph" w:styleId="BodyTextIndent2">
    <w:name w:val="Body Text Indent 2"/>
    <w:basedOn w:val="Normal"/>
    <w:link w:val="BodyTextIndent2Char"/>
    <w:uiPriority w:val="99"/>
    <w:semiHidden/>
    <w:unhideWhenUsed/>
    <w:rsid w:val="00426B8F"/>
    <w:pPr>
      <w:spacing w:after="120" w:line="480" w:lineRule="auto"/>
      <w:ind w:left="283"/>
    </w:pPr>
  </w:style>
  <w:style w:type="character" w:customStyle="1" w:styleId="BodyTextIndent2Char">
    <w:name w:val="Body Text Indent 2 Char"/>
    <w:basedOn w:val="DefaultParagraphFont"/>
    <w:link w:val="BodyTextIndent2"/>
    <w:uiPriority w:val="99"/>
    <w:semiHidden/>
    <w:rsid w:val="00426B8F"/>
    <w:rPr>
      <w:rFonts w:ascii="Calibri" w:hAnsi="Calibri"/>
      <w:color w:val="1E1E1E"/>
      <w:sz w:val="24"/>
    </w:rPr>
  </w:style>
  <w:style w:type="paragraph" w:styleId="BodyTextIndent3">
    <w:name w:val="Body Text Indent 3"/>
    <w:basedOn w:val="Normal"/>
    <w:link w:val="BodyTextIndent3Char"/>
    <w:uiPriority w:val="99"/>
    <w:semiHidden/>
    <w:unhideWhenUsed/>
    <w:rsid w:val="00426B8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26B8F"/>
    <w:rPr>
      <w:rFonts w:ascii="Calibri" w:hAnsi="Calibri"/>
      <w:color w:val="1E1E1E"/>
      <w:sz w:val="16"/>
      <w:szCs w:val="16"/>
    </w:rPr>
  </w:style>
  <w:style w:type="character" w:styleId="BookTitle">
    <w:name w:val="Book Title"/>
    <w:basedOn w:val="DefaultParagraphFont"/>
    <w:uiPriority w:val="33"/>
    <w:rsid w:val="00426B8F"/>
    <w:rPr>
      <w:b/>
      <w:bCs/>
      <w:i/>
      <w:iCs/>
      <w:spacing w:val="5"/>
    </w:rPr>
  </w:style>
  <w:style w:type="paragraph" w:styleId="Closing">
    <w:name w:val="Closing"/>
    <w:basedOn w:val="Normal"/>
    <w:link w:val="ClosingChar"/>
    <w:uiPriority w:val="99"/>
    <w:semiHidden/>
    <w:unhideWhenUsed/>
    <w:rsid w:val="00426B8F"/>
    <w:pPr>
      <w:spacing w:after="0" w:line="240" w:lineRule="auto"/>
      <w:ind w:left="4252"/>
    </w:pPr>
  </w:style>
  <w:style w:type="character" w:customStyle="1" w:styleId="ClosingChar">
    <w:name w:val="Closing Char"/>
    <w:basedOn w:val="DefaultParagraphFont"/>
    <w:link w:val="Closing"/>
    <w:uiPriority w:val="99"/>
    <w:semiHidden/>
    <w:rsid w:val="00426B8F"/>
    <w:rPr>
      <w:rFonts w:ascii="Calibri" w:hAnsi="Calibri"/>
      <w:color w:val="1E1E1E"/>
      <w:sz w:val="24"/>
    </w:rPr>
  </w:style>
  <w:style w:type="table" w:styleId="ColorfulGrid">
    <w:name w:val="Colorful Grid"/>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0F4E3" w:themeFill="accent1" w:themeFillTint="33"/>
    </w:tcPr>
    <w:tblStylePr w:type="firstRow">
      <w:rPr>
        <w:b/>
        <w:bCs/>
      </w:rPr>
      <w:tblPr/>
      <w:tcPr>
        <w:shd w:val="clear" w:color="auto" w:fill="A2E9C7" w:themeFill="accent1" w:themeFillTint="66"/>
      </w:tcPr>
    </w:tblStylePr>
    <w:tblStylePr w:type="lastRow">
      <w:rPr>
        <w:b/>
        <w:bCs/>
        <w:color w:val="000000" w:themeColor="text1"/>
      </w:rPr>
      <w:tblPr/>
      <w:tcPr>
        <w:shd w:val="clear" w:color="auto" w:fill="A2E9C7" w:themeFill="accent1" w:themeFillTint="66"/>
      </w:tcPr>
    </w:tblStylePr>
    <w:tblStylePr w:type="firstCol">
      <w:rPr>
        <w:color w:val="FFFFFF" w:themeColor="background1"/>
      </w:rPr>
      <w:tblPr/>
      <w:tcPr>
        <w:shd w:val="clear" w:color="auto" w:fill="208855" w:themeFill="accent1" w:themeFillShade="BF"/>
      </w:tcPr>
    </w:tblStylePr>
    <w:tblStylePr w:type="lastCol">
      <w:rPr>
        <w:color w:val="FFFFFF" w:themeColor="background1"/>
      </w:rPr>
      <w:tblPr/>
      <w:tcPr>
        <w:shd w:val="clear" w:color="auto" w:fill="208855" w:themeFill="accent1" w:themeFillShade="BF"/>
      </w:tcPr>
    </w:tblStylePr>
    <w:tblStylePr w:type="band1Vert">
      <w:tblPr/>
      <w:tcPr>
        <w:shd w:val="clear" w:color="auto" w:fill="8CE4B9" w:themeFill="accent1" w:themeFillTint="7F"/>
      </w:tcPr>
    </w:tblStylePr>
    <w:tblStylePr w:type="band1Horz">
      <w:tblPr/>
      <w:tcPr>
        <w:shd w:val="clear" w:color="auto" w:fill="8CE4B9" w:themeFill="accent1" w:themeFillTint="7F"/>
      </w:tcPr>
    </w:tblStylePr>
  </w:style>
  <w:style w:type="table" w:styleId="ColorfulGrid-Accent2">
    <w:name w:val="Colorful Grid Accent 2"/>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F7C9" w:themeFill="accent2" w:themeFillTint="33"/>
    </w:tcPr>
    <w:tblStylePr w:type="firstRow">
      <w:rPr>
        <w:b/>
        <w:bCs/>
      </w:rPr>
      <w:tblPr/>
      <w:tcPr>
        <w:shd w:val="clear" w:color="auto" w:fill="DCEF94" w:themeFill="accent2" w:themeFillTint="66"/>
      </w:tcPr>
    </w:tblStylePr>
    <w:tblStylePr w:type="lastRow">
      <w:rPr>
        <w:b/>
        <w:bCs/>
        <w:color w:val="000000" w:themeColor="text1"/>
      </w:rPr>
      <w:tblPr/>
      <w:tcPr>
        <w:shd w:val="clear" w:color="auto" w:fill="DCEF94" w:themeFill="accent2" w:themeFillTint="66"/>
      </w:tcPr>
    </w:tblStylePr>
    <w:tblStylePr w:type="firstCol">
      <w:rPr>
        <w:color w:val="FFFFFF" w:themeColor="background1"/>
      </w:rPr>
      <w:tblPr/>
      <w:tcPr>
        <w:shd w:val="clear" w:color="auto" w:fill="6D8613" w:themeFill="accent2" w:themeFillShade="BF"/>
      </w:tcPr>
    </w:tblStylePr>
    <w:tblStylePr w:type="lastCol">
      <w:rPr>
        <w:color w:val="FFFFFF" w:themeColor="background1"/>
      </w:rPr>
      <w:tblPr/>
      <w:tcPr>
        <w:shd w:val="clear" w:color="auto" w:fill="6D8613" w:themeFill="accent2" w:themeFillShade="BF"/>
      </w:tcPr>
    </w:tblStylePr>
    <w:tblStylePr w:type="band1Vert">
      <w:tblPr/>
      <w:tcPr>
        <w:shd w:val="clear" w:color="auto" w:fill="D3EB7A" w:themeFill="accent2" w:themeFillTint="7F"/>
      </w:tcPr>
    </w:tblStylePr>
    <w:tblStylePr w:type="band1Horz">
      <w:tblPr/>
      <w:tcPr>
        <w:shd w:val="clear" w:color="auto" w:fill="D3EB7A" w:themeFill="accent2" w:themeFillTint="7F"/>
      </w:tcPr>
    </w:tblStylePr>
  </w:style>
  <w:style w:type="table" w:styleId="ColorfulGrid-Accent3">
    <w:name w:val="Colorful Grid Accent 3"/>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1D7" w:themeFill="accent3" w:themeFillTint="33"/>
    </w:tcPr>
    <w:tblStylePr w:type="firstRow">
      <w:rPr>
        <w:b/>
        <w:bCs/>
      </w:rPr>
      <w:tblPr/>
      <w:tcPr>
        <w:shd w:val="clear" w:color="auto" w:fill="F9C3B0" w:themeFill="accent3" w:themeFillTint="66"/>
      </w:tcPr>
    </w:tblStylePr>
    <w:tblStylePr w:type="lastRow">
      <w:rPr>
        <w:b/>
        <w:bCs/>
        <w:color w:val="000000" w:themeColor="text1"/>
      </w:rPr>
      <w:tblPr/>
      <w:tcPr>
        <w:shd w:val="clear" w:color="auto" w:fill="F9C3B0" w:themeFill="accent3" w:themeFillTint="66"/>
      </w:tcPr>
    </w:tblStylePr>
    <w:tblStylePr w:type="firstCol">
      <w:rPr>
        <w:color w:val="FFFFFF" w:themeColor="background1"/>
      </w:rPr>
      <w:tblPr/>
      <w:tcPr>
        <w:shd w:val="clear" w:color="auto" w:fill="CF4110" w:themeFill="accent3" w:themeFillShade="BF"/>
      </w:tcPr>
    </w:tblStylePr>
    <w:tblStylePr w:type="lastCol">
      <w:rPr>
        <w:color w:val="FFFFFF" w:themeColor="background1"/>
      </w:rPr>
      <w:tblPr/>
      <w:tcPr>
        <w:shd w:val="clear" w:color="auto" w:fill="CF4110" w:themeFill="accent3" w:themeFillShade="BF"/>
      </w:tcPr>
    </w:tblStylePr>
    <w:tblStylePr w:type="band1Vert">
      <w:tblPr/>
      <w:tcPr>
        <w:shd w:val="clear" w:color="auto" w:fill="F7B49D" w:themeFill="accent3" w:themeFillTint="7F"/>
      </w:tcPr>
    </w:tblStylePr>
    <w:tblStylePr w:type="band1Horz">
      <w:tblPr/>
      <w:tcPr>
        <w:shd w:val="clear" w:color="auto" w:fill="F7B49D" w:themeFill="accent3" w:themeFillTint="7F"/>
      </w:tcPr>
    </w:tblStylePr>
  </w:style>
  <w:style w:type="table" w:styleId="ColorfulGrid-Accent4">
    <w:name w:val="Colorful Grid Accent 4"/>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9DFF4" w:themeFill="accent4" w:themeFillTint="33"/>
    </w:tcPr>
    <w:tblStylePr w:type="firstRow">
      <w:rPr>
        <w:b/>
        <w:bCs/>
      </w:rPr>
      <w:tblPr/>
      <w:tcPr>
        <w:shd w:val="clear" w:color="auto" w:fill="D4BFEA" w:themeFill="accent4" w:themeFillTint="66"/>
      </w:tcPr>
    </w:tblStylePr>
    <w:tblStylePr w:type="lastRow">
      <w:rPr>
        <w:b/>
        <w:bCs/>
        <w:color w:val="000000" w:themeColor="text1"/>
      </w:rPr>
      <w:tblPr/>
      <w:tcPr>
        <w:shd w:val="clear" w:color="auto" w:fill="D4BFEA" w:themeFill="accent4" w:themeFillTint="66"/>
      </w:tcPr>
    </w:tblStylePr>
    <w:tblStylePr w:type="firstCol">
      <w:rPr>
        <w:color w:val="FFFFFF" w:themeColor="background1"/>
      </w:rPr>
      <w:tblPr/>
      <w:tcPr>
        <w:shd w:val="clear" w:color="auto" w:fill="6E37AA" w:themeFill="accent4" w:themeFillShade="BF"/>
      </w:tcPr>
    </w:tblStylePr>
    <w:tblStylePr w:type="lastCol">
      <w:rPr>
        <w:color w:val="FFFFFF" w:themeColor="background1"/>
      </w:rPr>
      <w:tblPr/>
      <w:tcPr>
        <w:shd w:val="clear" w:color="auto" w:fill="6E37AA" w:themeFill="accent4" w:themeFillShade="BF"/>
      </w:tcPr>
    </w:tblStylePr>
    <w:tblStylePr w:type="band1Vert">
      <w:tblPr/>
      <w:tcPr>
        <w:shd w:val="clear" w:color="auto" w:fill="C9B0E5" w:themeFill="accent4" w:themeFillTint="7F"/>
      </w:tcPr>
    </w:tblStylePr>
    <w:tblStylePr w:type="band1Horz">
      <w:tblPr/>
      <w:tcPr>
        <w:shd w:val="clear" w:color="auto" w:fill="C9B0E5" w:themeFill="accent4" w:themeFillTint="7F"/>
      </w:tcPr>
    </w:tblStylePr>
  </w:style>
  <w:style w:type="table" w:styleId="ColorfulGrid-Accent5">
    <w:name w:val="Colorful Grid Accent 5"/>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0F6FF" w:themeFill="accent5" w:themeFillTint="33"/>
    </w:tcPr>
    <w:tblStylePr w:type="firstRow">
      <w:rPr>
        <w:b/>
        <w:bCs/>
      </w:rPr>
      <w:tblPr/>
      <w:tcPr>
        <w:shd w:val="clear" w:color="auto" w:fill="82EEFF" w:themeFill="accent5" w:themeFillTint="66"/>
      </w:tcPr>
    </w:tblStylePr>
    <w:tblStylePr w:type="lastRow">
      <w:rPr>
        <w:b/>
        <w:bCs/>
        <w:color w:val="000000" w:themeColor="text1"/>
      </w:rPr>
      <w:tblPr/>
      <w:tcPr>
        <w:shd w:val="clear" w:color="auto" w:fill="82EEFF" w:themeFill="accent5" w:themeFillTint="66"/>
      </w:tcPr>
    </w:tblStylePr>
    <w:tblStylePr w:type="firstCol">
      <w:rPr>
        <w:color w:val="FFFFFF" w:themeColor="background1"/>
      </w:rPr>
      <w:tblPr/>
      <w:tcPr>
        <w:shd w:val="clear" w:color="auto" w:fill="008094" w:themeFill="accent5" w:themeFillShade="BF"/>
      </w:tcPr>
    </w:tblStylePr>
    <w:tblStylePr w:type="lastCol">
      <w:rPr>
        <w:color w:val="FFFFFF" w:themeColor="background1"/>
      </w:rPr>
      <w:tblPr/>
      <w:tcPr>
        <w:shd w:val="clear" w:color="auto" w:fill="008094" w:themeFill="accent5" w:themeFillShade="BF"/>
      </w:tcPr>
    </w:tblStylePr>
    <w:tblStylePr w:type="band1Vert">
      <w:tblPr/>
      <w:tcPr>
        <w:shd w:val="clear" w:color="auto" w:fill="63EAFF" w:themeFill="accent5" w:themeFillTint="7F"/>
      </w:tcPr>
    </w:tblStylePr>
    <w:tblStylePr w:type="band1Horz">
      <w:tblPr/>
      <w:tcPr>
        <w:shd w:val="clear" w:color="auto" w:fill="63EAFF" w:themeFill="accent5" w:themeFillTint="7F"/>
      </w:tcPr>
    </w:tblStylePr>
  </w:style>
  <w:style w:type="table" w:styleId="ColorfulGrid-Accent6">
    <w:name w:val="Colorful Grid Accent 6"/>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EE8CD" w:themeFill="accent6" w:themeFillTint="33"/>
    </w:tcPr>
    <w:tblStylePr w:type="firstRow">
      <w:rPr>
        <w:b/>
        <w:bCs/>
      </w:rPr>
      <w:tblPr/>
      <w:tcPr>
        <w:shd w:val="clear" w:color="auto" w:fill="FED19C" w:themeFill="accent6" w:themeFillTint="66"/>
      </w:tcPr>
    </w:tblStylePr>
    <w:tblStylePr w:type="lastRow">
      <w:rPr>
        <w:b/>
        <w:bCs/>
        <w:color w:val="000000" w:themeColor="text1"/>
      </w:rPr>
      <w:tblPr/>
      <w:tcPr>
        <w:shd w:val="clear" w:color="auto" w:fill="FED19C" w:themeFill="accent6" w:themeFillTint="66"/>
      </w:tcPr>
    </w:tblStylePr>
    <w:tblStylePr w:type="firstCol">
      <w:rPr>
        <w:color w:val="FFFFFF" w:themeColor="background1"/>
      </w:rPr>
      <w:tblPr/>
      <w:tcPr>
        <w:shd w:val="clear" w:color="auto" w:fill="C36B01" w:themeFill="accent6" w:themeFillShade="BF"/>
      </w:tcPr>
    </w:tblStylePr>
    <w:tblStylePr w:type="lastCol">
      <w:rPr>
        <w:color w:val="FFFFFF" w:themeColor="background1"/>
      </w:rPr>
      <w:tblPr/>
      <w:tcPr>
        <w:shd w:val="clear" w:color="auto" w:fill="C36B01" w:themeFill="accent6" w:themeFillShade="BF"/>
      </w:tcPr>
    </w:tblStylePr>
    <w:tblStylePr w:type="band1Vert">
      <w:tblPr/>
      <w:tcPr>
        <w:shd w:val="clear" w:color="auto" w:fill="FEC684" w:themeFill="accent6" w:themeFillTint="7F"/>
      </w:tcPr>
    </w:tblStylePr>
    <w:tblStylePr w:type="band1Horz">
      <w:tblPr/>
      <w:tcPr>
        <w:shd w:val="clear" w:color="auto" w:fill="FEC684" w:themeFill="accent6" w:themeFillTint="7F"/>
      </w:tcPr>
    </w:tblStylePr>
  </w:style>
  <w:style w:type="table" w:styleId="ColorfulList">
    <w:name w:val="Colorful List"/>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E8F9F1" w:themeFill="accent1"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5F1DC" w:themeFill="accent1" w:themeFillTint="3F"/>
      </w:tcPr>
    </w:tblStylePr>
    <w:tblStylePr w:type="band1Horz">
      <w:tblPr/>
      <w:tcPr>
        <w:shd w:val="clear" w:color="auto" w:fill="D0F4E3" w:themeFill="accent1" w:themeFillTint="33"/>
      </w:tcPr>
    </w:tblStylePr>
  </w:style>
  <w:style w:type="table" w:styleId="ColorfulList-Accent2">
    <w:name w:val="Colorful List Accent 2"/>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F6FBE4" w:themeFill="accent2"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5BD" w:themeFill="accent2" w:themeFillTint="3F"/>
      </w:tcPr>
    </w:tblStylePr>
    <w:tblStylePr w:type="band1Horz">
      <w:tblPr/>
      <w:tcPr>
        <w:shd w:val="clear" w:color="auto" w:fill="EDF7C9" w:themeFill="accent2" w:themeFillTint="33"/>
      </w:tcPr>
    </w:tblStylePr>
  </w:style>
  <w:style w:type="table" w:styleId="ColorfulList-Accent3">
    <w:name w:val="Colorful List Accent 3"/>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FDF0EB" w:themeFill="accent3" w:themeFillTint="19"/>
    </w:tcPr>
    <w:tblStylePr w:type="firstRow">
      <w:rPr>
        <w:b/>
        <w:bCs/>
        <w:color w:val="FFFFFF" w:themeColor="background1"/>
      </w:rPr>
      <w:tblPr/>
      <w:tcPr>
        <w:tcBorders>
          <w:bottom w:val="single" w:sz="12" w:space="0" w:color="FFFFFF" w:themeColor="background1"/>
        </w:tcBorders>
        <w:shd w:val="clear" w:color="auto" w:fill="763AB5" w:themeFill="accent4" w:themeFillShade="CC"/>
      </w:tcPr>
    </w:tblStylePr>
    <w:tblStylePr w:type="lastRow">
      <w:rPr>
        <w:b/>
        <w:bCs/>
        <w:color w:val="763AB5"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9CE" w:themeFill="accent3" w:themeFillTint="3F"/>
      </w:tcPr>
    </w:tblStylePr>
    <w:tblStylePr w:type="band1Horz">
      <w:tblPr/>
      <w:tcPr>
        <w:shd w:val="clear" w:color="auto" w:fill="FCE1D7" w:themeFill="accent3" w:themeFillTint="33"/>
      </w:tcPr>
    </w:tblStylePr>
  </w:style>
  <w:style w:type="table" w:styleId="ColorfulList-Accent4">
    <w:name w:val="Colorful List Accent 4"/>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F4EFFA" w:themeFill="accent4" w:themeFillTint="19"/>
    </w:tcPr>
    <w:tblStylePr w:type="firstRow">
      <w:rPr>
        <w:b/>
        <w:bCs/>
        <w:color w:val="FFFFFF" w:themeColor="background1"/>
      </w:rPr>
      <w:tblPr/>
      <w:tcPr>
        <w:tcBorders>
          <w:bottom w:val="single" w:sz="12" w:space="0" w:color="FFFFFF" w:themeColor="background1"/>
        </w:tcBorders>
        <w:shd w:val="clear" w:color="auto" w:fill="DD4611" w:themeFill="accent3" w:themeFillShade="CC"/>
      </w:tcPr>
    </w:tblStylePr>
    <w:tblStylePr w:type="lastRow">
      <w:rPr>
        <w:b/>
        <w:bCs/>
        <w:color w:val="DD4611"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D7F2" w:themeFill="accent4" w:themeFillTint="3F"/>
      </w:tcPr>
    </w:tblStylePr>
    <w:tblStylePr w:type="band1Horz">
      <w:tblPr/>
      <w:tcPr>
        <w:shd w:val="clear" w:color="auto" w:fill="E9DFF4" w:themeFill="accent4" w:themeFillTint="33"/>
      </w:tcPr>
    </w:tblStylePr>
  </w:style>
  <w:style w:type="table" w:styleId="ColorfulList-Accent5">
    <w:name w:val="Colorful List Accent 5"/>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E0FBFF" w:themeFill="accent5" w:themeFillTint="19"/>
    </w:tcPr>
    <w:tblStylePr w:type="firstRow">
      <w:rPr>
        <w:b/>
        <w:bCs/>
        <w:color w:val="FFFFFF" w:themeColor="background1"/>
      </w:rPr>
      <w:tblPr/>
      <w:tcPr>
        <w:tcBorders>
          <w:bottom w:val="single" w:sz="12" w:space="0" w:color="FFFFFF" w:themeColor="background1"/>
        </w:tcBorders>
        <w:shd w:val="clear" w:color="auto" w:fill="D07201" w:themeFill="accent6" w:themeFillShade="CC"/>
      </w:tcPr>
    </w:tblStylePr>
    <w:tblStylePr w:type="lastRow">
      <w:rPr>
        <w:b/>
        <w:bCs/>
        <w:color w:val="D072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1F4FF" w:themeFill="accent5" w:themeFillTint="3F"/>
      </w:tcPr>
    </w:tblStylePr>
    <w:tblStylePr w:type="band1Horz">
      <w:tblPr/>
      <w:tcPr>
        <w:shd w:val="clear" w:color="auto" w:fill="C0F6FF" w:themeFill="accent5" w:themeFillTint="33"/>
      </w:tcPr>
    </w:tblStylePr>
  </w:style>
  <w:style w:type="table" w:styleId="ColorfulList-Accent6">
    <w:name w:val="Colorful List Accent 6"/>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FEF3E6" w:themeFill="accent6" w:themeFillTint="19"/>
    </w:tcPr>
    <w:tblStylePr w:type="firstRow">
      <w:rPr>
        <w:b/>
        <w:bCs/>
        <w:color w:val="FFFFFF" w:themeColor="background1"/>
      </w:rPr>
      <w:tblPr/>
      <w:tcPr>
        <w:tcBorders>
          <w:bottom w:val="single" w:sz="12" w:space="0" w:color="FFFFFF" w:themeColor="background1"/>
        </w:tcBorders>
        <w:shd w:val="clear" w:color="auto" w:fill="00899E" w:themeFill="accent5" w:themeFillShade="CC"/>
      </w:tcPr>
    </w:tblStylePr>
    <w:tblStylePr w:type="lastRow">
      <w:rPr>
        <w:b/>
        <w:bCs/>
        <w:color w:val="00899E"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E3C2" w:themeFill="accent6" w:themeFillTint="3F"/>
      </w:tcPr>
    </w:tblStylePr>
    <w:tblStylePr w:type="band1Horz">
      <w:tblPr/>
      <w:tcPr>
        <w:shd w:val="clear" w:color="auto" w:fill="FEE8CD" w:themeFill="accent6" w:themeFillTint="33"/>
      </w:tcPr>
    </w:tblStylePr>
  </w:style>
  <w:style w:type="table" w:styleId="ColorfulShading">
    <w:name w:val="Colorful Shading"/>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93B41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93B41A" w:themeColor="accent2"/>
        <w:left w:val="single" w:sz="4" w:space="0" w:color="2BB673" w:themeColor="accent1"/>
        <w:bottom w:val="single" w:sz="4" w:space="0" w:color="2BB673" w:themeColor="accent1"/>
        <w:right w:val="single" w:sz="4" w:space="0" w:color="2BB673" w:themeColor="accent1"/>
        <w:insideH w:val="single" w:sz="4" w:space="0" w:color="FFFFFF" w:themeColor="background1"/>
        <w:insideV w:val="single" w:sz="4" w:space="0" w:color="FFFFFF" w:themeColor="background1"/>
      </w:tblBorders>
    </w:tblPr>
    <w:tcPr>
      <w:shd w:val="clear" w:color="auto" w:fill="E8F9F1" w:themeFill="accent1"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6D44" w:themeFill="accent1" w:themeFillShade="99"/>
      </w:tcPr>
    </w:tblStylePr>
    <w:tblStylePr w:type="firstCol">
      <w:rPr>
        <w:color w:val="FFFFFF" w:themeColor="background1"/>
      </w:rPr>
      <w:tblPr/>
      <w:tcPr>
        <w:tcBorders>
          <w:top w:val="nil"/>
          <w:left w:val="nil"/>
          <w:bottom w:val="nil"/>
          <w:right w:val="nil"/>
          <w:insideH w:val="single" w:sz="4" w:space="0" w:color="196D44" w:themeColor="accent1" w:themeShade="99"/>
          <w:insideV w:val="nil"/>
        </w:tcBorders>
        <w:shd w:val="clear" w:color="auto" w:fill="196D4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96D44" w:themeFill="accent1" w:themeFillShade="99"/>
      </w:tcPr>
    </w:tblStylePr>
    <w:tblStylePr w:type="band1Vert">
      <w:tblPr/>
      <w:tcPr>
        <w:shd w:val="clear" w:color="auto" w:fill="A2E9C7" w:themeFill="accent1" w:themeFillTint="66"/>
      </w:tcPr>
    </w:tblStylePr>
    <w:tblStylePr w:type="band1Horz">
      <w:tblPr/>
      <w:tcPr>
        <w:shd w:val="clear" w:color="auto" w:fill="8CE4B9"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93B41A" w:themeColor="accent2"/>
        <w:left w:val="single" w:sz="4" w:space="0" w:color="93B41A" w:themeColor="accent2"/>
        <w:bottom w:val="single" w:sz="4" w:space="0" w:color="93B41A" w:themeColor="accent2"/>
        <w:right w:val="single" w:sz="4" w:space="0" w:color="93B41A" w:themeColor="accent2"/>
        <w:insideH w:val="single" w:sz="4" w:space="0" w:color="FFFFFF" w:themeColor="background1"/>
        <w:insideV w:val="single" w:sz="4" w:space="0" w:color="FFFFFF" w:themeColor="background1"/>
      </w:tblBorders>
    </w:tblPr>
    <w:tcPr>
      <w:shd w:val="clear" w:color="auto" w:fill="F6FBE4" w:themeFill="accent2"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6B0F" w:themeFill="accent2" w:themeFillShade="99"/>
      </w:tcPr>
    </w:tblStylePr>
    <w:tblStylePr w:type="firstCol">
      <w:rPr>
        <w:color w:val="FFFFFF" w:themeColor="background1"/>
      </w:rPr>
      <w:tblPr/>
      <w:tcPr>
        <w:tcBorders>
          <w:top w:val="nil"/>
          <w:left w:val="nil"/>
          <w:bottom w:val="nil"/>
          <w:right w:val="nil"/>
          <w:insideH w:val="single" w:sz="4" w:space="0" w:color="576B0F" w:themeColor="accent2" w:themeShade="99"/>
          <w:insideV w:val="nil"/>
        </w:tcBorders>
        <w:shd w:val="clear" w:color="auto" w:fill="576B0F"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76B0F" w:themeFill="accent2" w:themeFillShade="99"/>
      </w:tcPr>
    </w:tblStylePr>
    <w:tblStylePr w:type="band1Vert">
      <w:tblPr/>
      <w:tcPr>
        <w:shd w:val="clear" w:color="auto" w:fill="DCEF94" w:themeFill="accent2" w:themeFillTint="66"/>
      </w:tcPr>
    </w:tblStylePr>
    <w:tblStylePr w:type="band1Horz">
      <w:tblPr/>
      <w:tcPr>
        <w:shd w:val="clear" w:color="auto" w:fill="D3EB7A"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9561CC" w:themeColor="accent4"/>
        <w:left w:val="single" w:sz="4" w:space="0" w:color="F06A3B" w:themeColor="accent3"/>
        <w:bottom w:val="single" w:sz="4" w:space="0" w:color="F06A3B" w:themeColor="accent3"/>
        <w:right w:val="single" w:sz="4" w:space="0" w:color="F06A3B" w:themeColor="accent3"/>
        <w:insideH w:val="single" w:sz="4" w:space="0" w:color="FFFFFF" w:themeColor="background1"/>
        <w:insideV w:val="single" w:sz="4" w:space="0" w:color="FFFFFF" w:themeColor="background1"/>
      </w:tblBorders>
    </w:tblPr>
    <w:tcPr>
      <w:shd w:val="clear" w:color="auto" w:fill="FDF0EB" w:themeFill="accent3" w:themeFillTint="19"/>
    </w:tcPr>
    <w:tblStylePr w:type="firstRow">
      <w:rPr>
        <w:b/>
        <w:bCs/>
      </w:rPr>
      <w:tblPr/>
      <w:tcPr>
        <w:tcBorders>
          <w:top w:val="nil"/>
          <w:left w:val="nil"/>
          <w:bottom w:val="single" w:sz="24" w:space="0" w:color="9561C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6340C" w:themeFill="accent3" w:themeFillShade="99"/>
      </w:tcPr>
    </w:tblStylePr>
    <w:tblStylePr w:type="firstCol">
      <w:rPr>
        <w:color w:val="FFFFFF" w:themeColor="background1"/>
      </w:rPr>
      <w:tblPr/>
      <w:tcPr>
        <w:tcBorders>
          <w:top w:val="nil"/>
          <w:left w:val="nil"/>
          <w:bottom w:val="nil"/>
          <w:right w:val="nil"/>
          <w:insideH w:val="single" w:sz="4" w:space="0" w:color="A6340C" w:themeColor="accent3" w:themeShade="99"/>
          <w:insideV w:val="nil"/>
        </w:tcBorders>
        <w:shd w:val="clear" w:color="auto" w:fill="A6340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6340C" w:themeFill="accent3" w:themeFillShade="99"/>
      </w:tcPr>
    </w:tblStylePr>
    <w:tblStylePr w:type="band1Vert">
      <w:tblPr/>
      <w:tcPr>
        <w:shd w:val="clear" w:color="auto" w:fill="F9C3B0" w:themeFill="accent3" w:themeFillTint="66"/>
      </w:tcPr>
    </w:tblStylePr>
    <w:tblStylePr w:type="band1Horz">
      <w:tblPr/>
      <w:tcPr>
        <w:shd w:val="clear" w:color="auto" w:fill="F7B49D" w:themeFill="accent3" w:themeFillTint="7F"/>
      </w:tcPr>
    </w:tblStylePr>
  </w:style>
  <w:style w:type="table" w:styleId="ColorfulShading-Accent4">
    <w:name w:val="Colorful Shading Accent 4"/>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F06A3B" w:themeColor="accent3"/>
        <w:left w:val="single" w:sz="4" w:space="0" w:color="9561CC" w:themeColor="accent4"/>
        <w:bottom w:val="single" w:sz="4" w:space="0" w:color="9561CC" w:themeColor="accent4"/>
        <w:right w:val="single" w:sz="4" w:space="0" w:color="9561CC" w:themeColor="accent4"/>
        <w:insideH w:val="single" w:sz="4" w:space="0" w:color="FFFFFF" w:themeColor="background1"/>
        <w:insideV w:val="single" w:sz="4" w:space="0" w:color="FFFFFF" w:themeColor="background1"/>
      </w:tblBorders>
    </w:tblPr>
    <w:tcPr>
      <w:shd w:val="clear" w:color="auto" w:fill="F4EFFA" w:themeFill="accent4" w:themeFillTint="19"/>
    </w:tcPr>
    <w:tblStylePr w:type="firstRow">
      <w:rPr>
        <w:b/>
        <w:bCs/>
      </w:rPr>
      <w:tblPr/>
      <w:tcPr>
        <w:tcBorders>
          <w:top w:val="nil"/>
          <w:left w:val="nil"/>
          <w:bottom w:val="single" w:sz="24" w:space="0" w:color="F06A3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82C88" w:themeFill="accent4" w:themeFillShade="99"/>
      </w:tcPr>
    </w:tblStylePr>
    <w:tblStylePr w:type="firstCol">
      <w:rPr>
        <w:color w:val="FFFFFF" w:themeColor="background1"/>
      </w:rPr>
      <w:tblPr/>
      <w:tcPr>
        <w:tcBorders>
          <w:top w:val="nil"/>
          <w:left w:val="nil"/>
          <w:bottom w:val="nil"/>
          <w:right w:val="nil"/>
          <w:insideH w:val="single" w:sz="4" w:space="0" w:color="582C88" w:themeColor="accent4" w:themeShade="99"/>
          <w:insideV w:val="nil"/>
        </w:tcBorders>
        <w:shd w:val="clear" w:color="auto" w:fill="582C8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82C88" w:themeFill="accent4" w:themeFillShade="99"/>
      </w:tcPr>
    </w:tblStylePr>
    <w:tblStylePr w:type="band1Vert">
      <w:tblPr/>
      <w:tcPr>
        <w:shd w:val="clear" w:color="auto" w:fill="D4BFEA" w:themeFill="accent4" w:themeFillTint="66"/>
      </w:tcPr>
    </w:tblStylePr>
    <w:tblStylePr w:type="band1Horz">
      <w:tblPr/>
      <w:tcPr>
        <w:shd w:val="clear" w:color="auto" w:fill="C9B0E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FD8F0A" w:themeColor="accent6"/>
        <w:left w:val="single" w:sz="4" w:space="0" w:color="00ADC6" w:themeColor="accent5"/>
        <w:bottom w:val="single" w:sz="4" w:space="0" w:color="00ADC6" w:themeColor="accent5"/>
        <w:right w:val="single" w:sz="4" w:space="0" w:color="00ADC6" w:themeColor="accent5"/>
        <w:insideH w:val="single" w:sz="4" w:space="0" w:color="FFFFFF" w:themeColor="background1"/>
        <w:insideV w:val="single" w:sz="4" w:space="0" w:color="FFFFFF" w:themeColor="background1"/>
      </w:tblBorders>
    </w:tblPr>
    <w:tcPr>
      <w:shd w:val="clear" w:color="auto" w:fill="E0FBFF" w:themeFill="accent5" w:themeFillTint="19"/>
    </w:tcPr>
    <w:tblStylePr w:type="firstRow">
      <w:rPr>
        <w:b/>
        <w:bCs/>
      </w:rPr>
      <w:tblPr/>
      <w:tcPr>
        <w:tcBorders>
          <w:top w:val="nil"/>
          <w:left w:val="nil"/>
          <w:bottom w:val="single" w:sz="24" w:space="0" w:color="FD8F0A"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776" w:themeFill="accent5" w:themeFillShade="99"/>
      </w:tcPr>
    </w:tblStylePr>
    <w:tblStylePr w:type="firstCol">
      <w:rPr>
        <w:color w:val="FFFFFF" w:themeColor="background1"/>
      </w:rPr>
      <w:tblPr/>
      <w:tcPr>
        <w:tcBorders>
          <w:top w:val="nil"/>
          <w:left w:val="nil"/>
          <w:bottom w:val="nil"/>
          <w:right w:val="nil"/>
          <w:insideH w:val="single" w:sz="4" w:space="0" w:color="006776" w:themeColor="accent5" w:themeShade="99"/>
          <w:insideV w:val="nil"/>
        </w:tcBorders>
        <w:shd w:val="clear" w:color="auto" w:fill="00677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6776" w:themeFill="accent5" w:themeFillShade="99"/>
      </w:tcPr>
    </w:tblStylePr>
    <w:tblStylePr w:type="band1Vert">
      <w:tblPr/>
      <w:tcPr>
        <w:shd w:val="clear" w:color="auto" w:fill="82EEFF" w:themeFill="accent5" w:themeFillTint="66"/>
      </w:tcPr>
    </w:tblStylePr>
    <w:tblStylePr w:type="band1Horz">
      <w:tblPr/>
      <w:tcPr>
        <w:shd w:val="clear" w:color="auto" w:fill="63EAF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00ADC6" w:themeColor="accent5"/>
        <w:left w:val="single" w:sz="4" w:space="0" w:color="FD8F0A" w:themeColor="accent6"/>
        <w:bottom w:val="single" w:sz="4" w:space="0" w:color="FD8F0A" w:themeColor="accent6"/>
        <w:right w:val="single" w:sz="4" w:space="0" w:color="FD8F0A" w:themeColor="accent6"/>
        <w:insideH w:val="single" w:sz="4" w:space="0" w:color="FFFFFF" w:themeColor="background1"/>
        <w:insideV w:val="single" w:sz="4" w:space="0" w:color="FFFFFF" w:themeColor="background1"/>
      </w:tblBorders>
    </w:tblPr>
    <w:tcPr>
      <w:shd w:val="clear" w:color="auto" w:fill="FEF3E6" w:themeFill="accent6" w:themeFillTint="19"/>
    </w:tcPr>
    <w:tblStylePr w:type="firstRow">
      <w:rPr>
        <w:b/>
        <w:bCs/>
      </w:rPr>
      <w:tblPr/>
      <w:tcPr>
        <w:tcBorders>
          <w:top w:val="nil"/>
          <w:left w:val="nil"/>
          <w:bottom w:val="single" w:sz="24" w:space="0" w:color="00AD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C5501" w:themeFill="accent6" w:themeFillShade="99"/>
      </w:tcPr>
    </w:tblStylePr>
    <w:tblStylePr w:type="firstCol">
      <w:rPr>
        <w:color w:val="FFFFFF" w:themeColor="background1"/>
      </w:rPr>
      <w:tblPr/>
      <w:tcPr>
        <w:tcBorders>
          <w:top w:val="nil"/>
          <w:left w:val="nil"/>
          <w:bottom w:val="nil"/>
          <w:right w:val="nil"/>
          <w:insideH w:val="single" w:sz="4" w:space="0" w:color="9C5501" w:themeColor="accent6" w:themeShade="99"/>
          <w:insideV w:val="nil"/>
        </w:tcBorders>
        <w:shd w:val="clear" w:color="auto" w:fill="9C550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C5501" w:themeFill="accent6" w:themeFillShade="99"/>
      </w:tcPr>
    </w:tblStylePr>
    <w:tblStylePr w:type="band1Vert">
      <w:tblPr/>
      <w:tcPr>
        <w:shd w:val="clear" w:color="auto" w:fill="FED19C" w:themeFill="accent6" w:themeFillTint="66"/>
      </w:tcPr>
    </w:tblStylePr>
    <w:tblStylePr w:type="band1Horz">
      <w:tblPr/>
      <w:tcPr>
        <w:shd w:val="clear" w:color="auto" w:fill="FEC684"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2BB673"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5A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0885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08855" w:themeFill="accent1" w:themeFillShade="BF"/>
      </w:tcPr>
    </w:tblStylePr>
    <w:tblStylePr w:type="band1Vert">
      <w:tblPr/>
      <w:tcPr>
        <w:tcBorders>
          <w:top w:val="nil"/>
          <w:left w:val="nil"/>
          <w:bottom w:val="nil"/>
          <w:right w:val="nil"/>
          <w:insideH w:val="nil"/>
          <w:insideV w:val="nil"/>
        </w:tcBorders>
        <w:shd w:val="clear" w:color="auto" w:fill="208855" w:themeFill="accent1" w:themeFillShade="BF"/>
      </w:tcPr>
    </w:tblStylePr>
    <w:tblStylePr w:type="band1Horz">
      <w:tblPr/>
      <w:tcPr>
        <w:tcBorders>
          <w:top w:val="nil"/>
          <w:left w:val="nil"/>
          <w:bottom w:val="nil"/>
          <w:right w:val="nil"/>
          <w:insideH w:val="nil"/>
          <w:insideV w:val="nil"/>
        </w:tcBorders>
        <w:shd w:val="clear" w:color="auto" w:fill="208855" w:themeFill="accent1" w:themeFillShade="BF"/>
      </w:tcPr>
    </w:tblStylePr>
  </w:style>
  <w:style w:type="table" w:styleId="DarkList-Accent2">
    <w:name w:val="Dark List Accent 2"/>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93B41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59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D861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D8613" w:themeFill="accent2" w:themeFillShade="BF"/>
      </w:tcPr>
    </w:tblStylePr>
    <w:tblStylePr w:type="band1Vert">
      <w:tblPr/>
      <w:tcPr>
        <w:tcBorders>
          <w:top w:val="nil"/>
          <w:left w:val="nil"/>
          <w:bottom w:val="nil"/>
          <w:right w:val="nil"/>
          <w:insideH w:val="nil"/>
          <w:insideV w:val="nil"/>
        </w:tcBorders>
        <w:shd w:val="clear" w:color="auto" w:fill="6D8613" w:themeFill="accent2" w:themeFillShade="BF"/>
      </w:tcPr>
    </w:tblStylePr>
    <w:tblStylePr w:type="band1Horz">
      <w:tblPr/>
      <w:tcPr>
        <w:tcBorders>
          <w:top w:val="nil"/>
          <w:left w:val="nil"/>
          <w:bottom w:val="nil"/>
          <w:right w:val="nil"/>
          <w:insideH w:val="nil"/>
          <w:insideV w:val="nil"/>
        </w:tcBorders>
        <w:shd w:val="clear" w:color="auto" w:fill="6D8613" w:themeFill="accent2" w:themeFillShade="BF"/>
      </w:tcPr>
    </w:tblStylePr>
  </w:style>
  <w:style w:type="table" w:styleId="DarkList-Accent3">
    <w:name w:val="Dark List Accent 3"/>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F06A3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A2B0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F411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F4110" w:themeFill="accent3" w:themeFillShade="BF"/>
      </w:tcPr>
    </w:tblStylePr>
    <w:tblStylePr w:type="band1Vert">
      <w:tblPr/>
      <w:tcPr>
        <w:tcBorders>
          <w:top w:val="nil"/>
          <w:left w:val="nil"/>
          <w:bottom w:val="nil"/>
          <w:right w:val="nil"/>
          <w:insideH w:val="nil"/>
          <w:insideV w:val="nil"/>
        </w:tcBorders>
        <w:shd w:val="clear" w:color="auto" w:fill="CF4110" w:themeFill="accent3" w:themeFillShade="BF"/>
      </w:tcPr>
    </w:tblStylePr>
    <w:tblStylePr w:type="band1Horz">
      <w:tblPr/>
      <w:tcPr>
        <w:tcBorders>
          <w:top w:val="nil"/>
          <w:left w:val="nil"/>
          <w:bottom w:val="nil"/>
          <w:right w:val="nil"/>
          <w:insideH w:val="nil"/>
          <w:insideV w:val="nil"/>
        </w:tcBorders>
        <w:shd w:val="clear" w:color="auto" w:fill="CF4110" w:themeFill="accent3" w:themeFillShade="BF"/>
      </w:tcPr>
    </w:tblStylePr>
  </w:style>
  <w:style w:type="table" w:styleId="DarkList-Accent4">
    <w:name w:val="Dark List Accent 4"/>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9561C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247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E37A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E37AA" w:themeFill="accent4" w:themeFillShade="BF"/>
      </w:tcPr>
    </w:tblStylePr>
    <w:tblStylePr w:type="band1Vert">
      <w:tblPr/>
      <w:tcPr>
        <w:tcBorders>
          <w:top w:val="nil"/>
          <w:left w:val="nil"/>
          <w:bottom w:val="nil"/>
          <w:right w:val="nil"/>
          <w:insideH w:val="nil"/>
          <w:insideV w:val="nil"/>
        </w:tcBorders>
        <w:shd w:val="clear" w:color="auto" w:fill="6E37AA" w:themeFill="accent4" w:themeFillShade="BF"/>
      </w:tcPr>
    </w:tblStylePr>
    <w:tblStylePr w:type="band1Horz">
      <w:tblPr/>
      <w:tcPr>
        <w:tcBorders>
          <w:top w:val="nil"/>
          <w:left w:val="nil"/>
          <w:bottom w:val="nil"/>
          <w:right w:val="nil"/>
          <w:insideH w:val="nil"/>
          <w:insideV w:val="nil"/>
        </w:tcBorders>
        <w:shd w:val="clear" w:color="auto" w:fill="6E37AA" w:themeFill="accent4" w:themeFillShade="BF"/>
      </w:tcPr>
    </w:tblStylePr>
  </w:style>
  <w:style w:type="table" w:styleId="DarkList-Accent5">
    <w:name w:val="Dark List Accent 5"/>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00AD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562"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809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8094" w:themeFill="accent5" w:themeFillShade="BF"/>
      </w:tcPr>
    </w:tblStylePr>
    <w:tblStylePr w:type="band1Vert">
      <w:tblPr/>
      <w:tcPr>
        <w:tcBorders>
          <w:top w:val="nil"/>
          <w:left w:val="nil"/>
          <w:bottom w:val="nil"/>
          <w:right w:val="nil"/>
          <w:insideH w:val="nil"/>
          <w:insideV w:val="nil"/>
        </w:tcBorders>
        <w:shd w:val="clear" w:color="auto" w:fill="008094" w:themeFill="accent5" w:themeFillShade="BF"/>
      </w:tcPr>
    </w:tblStylePr>
    <w:tblStylePr w:type="band1Horz">
      <w:tblPr/>
      <w:tcPr>
        <w:tcBorders>
          <w:top w:val="nil"/>
          <w:left w:val="nil"/>
          <w:bottom w:val="nil"/>
          <w:right w:val="nil"/>
          <w:insideH w:val="nil"/>
          <w:insideV w:val="nil"/>
        </w:tcBorders>
        <w:shd w:val="clear" w:color="auto" w:fill="008094" w:themeFill="accent5" w:themeFillShade="BF"/>
      </w:tcPr>
    </w:tblStylePr>
  </w:style>
  <w:style w:type="table" w:styleId="DarkList-Accent6">
    <w:name w:val="Dark List Accent 6"/>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FD8F0A"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14701"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36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36B01" w:themeFill="accent6" w:themeFillShade="BF"/>
      </w:tcPr>
    </w:tblStylePr>
    <w:tblStylePr w:type="band1Vert">
      <w:tblPr/>
      <w:tcPr>
        <w:tcBorders>
          <w:top w:val="nil"/>
          <w:left w:val="nil"/>
          <w:bottom w:val="nil"/>
          <w:right w:val="nil"/>
          <w:insideH w:val="nil"/>
          <w:insideV w:val="nil"/>
        </w:tcBorders>
        <w:shd w:val="clear" w:color="auto" w:fill="C36B01" w:themeFill="accent6" w:themeFillShade="BF"/>
      </w:tcPr>
    </w:tblStylePr>
    <w:tblStylePr w:type="band1Horz">
      <w:tblPr/>
      <w:tcPr>
        <w:tcBorders>
          <w:top w:val="nil"/>
          <w:left w:val="nil"/>
          <w:bottom w:val="nil"/>
          <w:right w:val="nil"/>
          <w:insideH w:val="nil"/>
          <w:insideV w:val="nil"/>
        </w:tcBorders>
        <w:shd w:val="clear" w:color="auto" w:fill="C36B01" w:themeFill="accent6" w:themeFillShade="BF"/>
      </w:tcPr>
    </w:tblStylePr>
  </w:style>
  <w:style w:type="paragraph" w:styleId="DocumentMap">
    <w:name w:val="Document Map"/>
    <w:basedOn w:val="Normal"/>
    <w:link w:val="DocumentMapChar"/>
    <w:uiPriority w:val="99"/>
    <w:semiHidden/>
    <w:unhideWhenUsed/>
    <w:rsid w:val="00426B8F"/>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26B8F"/>
    <w:rPr>
      <w:rFonts w:ascii="Segoe UI" w:hAnsi="Segoe UI" w:cs="Segoe UI"/>
      <w:color w:val="1E1E1E"/>
      <w:sz w:val="16"/>
      <w:szCs w:val="16"/>
    </w:rPr>
  </w:style>
  <w:style w:type="table" w:styleId="GridTable1Light">
    <w:name w:val="Grid Table 1 Light"/>
    <w:basedOn w:val="TableNormal"/>
    <w:uiPriority w:val="46"/>
    <w:rsid w:val="00426B8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426B8F"/>
    <w:pPr>
      <w:spacing w:after="0" w:line="240" w:lineRule="auto"/>
    </w:pPr>
    <w:tblPr>
      <w:tblStyleRowBandSize w:val="1"/>
      <w:tblStyleColBandSize w:val="1"/>
      <w:tblBorders>
        <w:top w:val="single" w:sz="4" w:space="0" w:color="A2E9C7" w:themeColor="accent1" w:themeTint="66"/>
        <w:left w:val="single" w:sz="4" w:space="0" w:color="A2E9C7" w:themeColor="accent1" w:themeTint="66"/>
        <w:bottom w:val="single" w:sz="4" w:space="0" w:color="A2E9C7" w:themeColor="accent1" w:themeTint="66"/>
        <w:right w:val="single" w:sz="4" w:space="0" w:color="A2E9C7" w:themeColor="accent1" w:themeTint="66"/>
        <w:insideH w:val="single" w:sz="4" w:space="0" w:color="A2E9C7" w:themeColor="accent1" w:themeTint="66"/>
        <w:insideV w:val="single" w:sz="4" w:space="0" w:color="A2E9C7" w:themeColor="accent1" w:themeTint="66"/>
      </w:tblBorders>
    </w:tblPr>
    <w:tblStylePr w:type="firstRow">
      <w:rPr>
        <w:b/>
        <w:bCs/>
      </w:rPr>
      <w:tblPr/>
      <w:tcPr>
        <w:tcBorders>
          <w:bottom w:val="single" w:sz="12" w:space="0" w:color="74DEAB" w:themeColor="accent1" w:themeTint="99"/>
        </w:tcBorders>
      </w:tcPr>
    </w:tblStylePr>
    <w:tblStylePr w:type="lastRow">
      <w:rPr>
        <w:b/>
        <w:bCs/>
      </w:rPr>
      <w:tblPr/>
      <w:tcPr>
        <w:tcBorders>
          <w:top w:val="double" w:sz="2" w:space="0" w:color="74DEA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426B8F"/>
    <w:pPr>
      <w:spacing w:after="0" w:line="240" w:lineRule="auto"/>
    </w:pPr>
    <w:tblPr>
      <w:tblStyleRowBandSize w:val="1"/>
      <w:tblStyleColBandSize w:val="1"/>
      <w:tblBorders>
        <w:top w:val="single" w:sz="4" w:space="0" w:color="DCEF94" w:themeColor="accent2" w:themeTint="66"/>
        <w:left w:val="single" w:sz="4" w:space="0" w:color="DCEF94" w:themeColor="accent2" w:themeTint="66"/>
        <w:bottom w:val="single" w:sz="4" w:space="0" w:color="DCEF94" w:themeColor="accent2" w:themeTint="66"/>
        <w:right w:val="single" w:sz="4" w:space="0" w:color="DCEF94" w:themeColor="accent2" w:themeTint="66"/>
        <w:insideH w:val="single" w:sz="4" w:space="0" w:color="DCEF94" w:themeColor="accent2" w:themeTint="66"/>
        <w:insideV w:val="single" w:sz="4" w:space="0" w:color="DCEF94" w:themeColor="accent2" w:themeTint="66"/>
      </w:tblBorders>
    </w:tblPr>
    <w:tblStylePr w:type="firstRow">
      <w:rPr>
        <w:b/>
        <w:bCs/>
      </w:rPr>
      <w:tblPr/>
      <w:tcPr>
        <w:tcBorders>
          <w:bottom w:val="single" w:sz="12" w:space="0" w:color="CAE85F" w:themeColor="accent2" w:themeTint="99"/>
        </w:tcBorders>
      </w:tcPr>
    </w:tblStylePr>
    <w:tblStylePr w:type="lastRow">
      <w:rPr>
        <w:b/>
        <w:bCs/>
      </w:rPr>
      <w:tblPr/>
      <w:tcPr>
        <w:tcBorders>
          <w:top w:val="double" w:sz="2" w:space="0" w:color="CAE85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426B8F"/>
    <w:pPr>
      <w:spacing w:after="0" w:line="240" w:lineRule="auto"/>
    </w:pPr>
    <w:tblPr>
      <w:tblStyleRowBandSize w:val="1"/>
      <w:tblStyleColBandSize w:val="1"/>
      <w:tblBorders>
        <w:top w:val="single" w:sz="4" w:space="0" w:color="F9C3B0" w:themeColor="accent3" w:themeTint="66"/>
        <w:left w:val="single" w:sz="4" w:space="0" w:color="F9C3B0" w:themeColor="accent3" w:themeTint="66"/>
        <w:bottom w:val="single" w:sz="4" w:space="0" w:color="F9C3B0" w:themeColor="accent3" w:themeTint="66"/>
        <w:right w:val="single" w:sz="4" w:space="0" w:color="F9C3B0" w:themeColor="accent3" w:themeTint="66"/>
        <w:insideH w:val="single" w:sz="4" w:space="0" w:color="F9C3B0" w:themeColor="accent3" w:themeTint="66"/>
        <w:insideV w:val="single" w:sz="4" w:space="0" w:color="F9C3B0" w:themeColor="accent3" w:themeTint="66"/>
      </w:tblBorders>
    </w:tblPr>
    <w:tblStylePr w:type="firstRow">
      <w:rPr>
        <w:b/>
        <w:bCs/>
      </w:rPr>
      <w:tblPr/>
      <w:tcPr>
        <w:tcBorders>
          <w:bottom w:val="single" w:sz="12" w:space="0" w:color="F6A589" w:themeColor="accent3" w:themeTint="99"/>
        </w:tcBorders>
      </w:tcPr>
    </w:tblStylePr>
    <w:tblStylePr w:type="lastRow">
      <w:rPr>
        <w:b/>
        <w:bCs/>
      </w:rPr>
      <w:tblPr/>
      <w:tcPr>
        <w:tcBorders>
          <w:top w:val="double" w:sz="2" w:space="0" w:color="F6A58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426B8F"/>
    <w:pPr>
      <w:spacing w:after="0" w:line="240" w:lineRule="auto"/>
    </w:pPr>
    <w:tblPr>
      <w:tblStyleRowBandSize w:val="1"/>
      <w:tblStyleColBandSize w:val="1"/>
      <w:tblBorders>
        <w:top w:val="single" w:sz="4" w:space="0" w:color="D4BFEA" w:themeColor="accent4" w:themeTint="66"/>
        <w:left w:val="single" w:sz="4" w:space="0" w:color="D4BFEA" w:themeColor="accent4" w:themeTint="66"/>
        <w:bottom w:val="single" w:sz="4" w:space="0" w:color="D4BFEA" w:themeColor="accent4" w:themeTint="66"/>
        <w:right w:val="single" w:sz="4" w:space="0" w:color="D4BFEA" w:themeColor="accent4" w:themeTint="66"/>
        <w:insideH w:val="single" w:sz="4" w:space="0" w:color="D4BFEA" w:themeColor="accent4" w:themeTint="66"/>
        <w:insideV w:val="single" w:sz="4" w:space="0" w:color="D4BFEA" w:themeColor="accent4" w:themeTint="66"/>
      </w:tblBorders>
    </w:tblPr>
    <w:tblStylePr w:type="firstRow">
      <w:rPr>
        <w:b/>
        <w:bCs/>
      </w:rPr>
      <w:tblPr/>
      <w:tcPr>
        <w:tcBorders>
          <w:bottom w:val="single" w:sz="12" w:space="0" w:color="BFA0E0" w:themeColor="accent4" w:themeTint="99"/>
        </w:tcBorders>
      </w:tcPr>
    </w:tblStylePr>
    <w:tblStylePr w:type="lastRow">
      <w:rPr>
        <w:b/>
        <w:bCs/>
      </w:rPr>
      <w:tblPr/>
      <w:tcPr>
        <w:tcBorders>
          <w:top w:val="double" w:sz="2" w:space="0" w:color="BFA0E0"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26B8F"/>
    <w:pPr>
      <w:spacing w:after="0" w:line="240" w:lineRule="auto"/>
    </w:pPr>
    <w:tblPr>
      <w:tblStyleRowBandSize w:val="1"/>
      <w:tblStyleColBandSize w:val="1"/>
      <w:tblBorders>
        <w:top w:val="single" w:sz="4" w:space="0" w:color="82EEFF" w:themeColor="accent5" w:themeTint="66"/>
        <w:left w:val="single" w:sz="4" w:space="0" w:color="82EEFF" w:themeColor="accent5" w:themeTint="66"/>
        <w:bottom w:val="single" w:sz="4" w:space="0" w:color="82EEFF" w:themeColor="accent5" w:themeTint="66"/>
        <w:right w:val="single" w:sz="4" w:space="0" w:color="82EEFF" w:themeColor="accent5" w:themeTint="66"/>
        <w:insideH w:val="single" w:sz="4" w:space="0" w:color="82EEFF" w:themeColor="accent5" w:themeTint="66"/>
        <w:insideV w:val="single" w:sz="4" w:space="0" w:color="82EEFF" w:themeColor="accent5" w:themeTint="66"/>
      </w:tblBorders>
    </w:tblPr>
    <w:tblStylePr w:type="firstRow">
      <w:rPr>
        <w:b/>
        <w:bCs/>
      </w:rPr>
      <w:tblPr/>
      <w:tcPr>
        <w:tcBorders>
          <w:bottom w:val="single" w:sz="12" w:space="0" w:color="43E6FF" w:themeColor="accent5" w:themeTint="99"/>
        </w:tcBorders>
      </w:tcPr>
    </w:tblStylePr>
    <w:tblStylePr w:type="lastRow">
      <w:rPr>
        <w:b/>
        <w:bCs/>
      </w:rPr>
      <w:tblPr/>
      <w:tcPr>
        <w:tcBorders>
          <w:top w:val="double" w:sz="2" w:space="0" w:color="43E6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426B8F"/>
    <w:pPr>
      <w:spacing w:after="0" w:line="240" w:lineRule="auto"/>
    </w:pPr>
    <w:tblPr>
      <w:tblStyleRowBandSize w:val="1"/>
      <w:tblStyleColBandSize w:val="1"/>
      <w:tblBorders>
        <w:top w:val="single" w:sz="4" w:space="0" w:color="FED19C" w:themeColor="accent6" w:themeTint="66"/>
        <w:left w:val="single" w:sz="4" w:space="0" w:color="FED19C" w:themeColor="accent6" w:themeTint="66"/>
        <w:bottom w:val="single" w:sz="4" w:space="0" w:color="FED19C" w:themeColor="accent6" w:themeTint="66"/>
        <w:right w:val="single" w:sz="4" w:space="0" w:color="FED19C" w:themeColor="accent6" w:themeTint="66"/>
        <w:insideH w:val="single" w:sz="4" w:space="0" w:color="FED19C" w:themeColor="accent6" w:themeTint="66"/>
        <w:insideV w:val="single" w:sz="4" w:space="0" w:color="FED19C" w:themeColor="accent6" w:themeTint="66"/>
      </w:tblBorders>
    </w:tblPr>
    <w:tblStylePr w:type="firstRow">
      <w:rPr>
        <w:b/>
        <w:bCs/>
      </w:rPr>
      <w:tblPr/>
      <w:tcPr>
        <w:tcBorders>
          <w:bottom w:val="single" w:sz="12" w:space="0" w:color="FDBB6B" w:themeColor="accent6" w:themeTint="99"/>
        </w:tcBorders>
      </w:tcPr>
    </w:tblStylePr>
    <w:tblStylePr w:type="lastRow">
      <w:rPr>
        <w:b/>
        <w:bCs/>
      </w:rPr>
      <w:tblPr/>
      <w:tcPr>
        <w:tcBorders>
          <w:top w:val="double" w:sz="2" w:space="0" w:color="FDBB6B"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426B8F"/>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426B8F"/>
    <w:pPr>
      <w:spacing w:after="0" w:line="240" w:lineRule="auto"/>
    </w:pPr>
    <w:tblPr>
      <w:tblStyleRowBandSize w:val="1"/>
      <w:tblStyleColBandSize w:val="1"/>
      <w:tblBorders>
        <w:top w:val="single" w:sz="2" w:space="0" w:color="74DEAB" w:themeColor="accent1" w:themeTint="99"/>
        <w:bottom w:val="single" w:sz="2" w:space="0" w:color="74DEAB" w:themeColor="accent1" w:themeTint="99"/>
        <w:insideH w:val="single" w:sz="2" w:space="0" w:color="74DEAB" w:themeColor="accent1" w:themeTint="99"/>
        <w:insideV w:val="single" w:sz="2" w:space="0" w:color="74DEAB" w:themeColor="accent1" w:themeTint="99"/>
      </w:tblBorders>
    </w:tblPr>
    <w:tblStylePr w:type="firstRow">
      <w:rPr>
        <w:b/>
        <w:bCs/>
      </w:rPr>
      <w:tblPr/>
      <w:tcPr>
        <w:tcBorders>
          <w:top w:val="nil"/>
          <w:bottom w:val="single" w:sz="12" w:space="0" w:color="74DEAB" w:themeColor="accent1" w:themeTint="99"/>
          <w:insideH w:val="nil"/>
          <w:insideV w:val="nil"/>
        </w:tcBorders>
        <w:shd w:val="clear" w:color="auto" w:fill="FFFFFF" w:themeFill="background1"/>
      </w:tcPr>
    </w:tblStylePr>
    <w:tblStylePr w:type="lastRow">
      <w:rPr>
        <w:b/>
        <w:bCs/>
      </w:rPr>
      <w:tblPr/>
      <w:tcPr>
        <w:tcBorders>
          <w:top w:val="double" w:sz="2" w:space="0" w:color="74DEA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2-Accent2">
    <w:name w:val="Grid Table 2 Accent 2"/>
    <w:basedOn w:val="TableNormal"/>
    <w:uiPriority w:val="47"/>
    <w:rsid w:val="00426B8F"/>
    <w:pPr>
      <w:spacing w:after="0" w:line="240" w:lineRule="auto"/>
    </w:pPr>
    <w:tblPr>
      <w:tblStyleRowBandSize w:val="1"/>
      <w:tblStyleColBandSize w:val="1"/>
      <w:tblBorders>
        <w:top w:val="single" w:sz="2" w:space="0" w:color="CAE85F" w:themeColor="accent2" w:themeTint="99"/>
        <w:bottom w:val="single" w:sz="2" w:space="0" w:color="CAE85F" w:themeColor="accent2" w:themeTint="99"/>
        <w:insideH w:val="single" w:sz="2" w:space="0" w:color="CAE85F" w:themeColor="accent2" w:themeTint="99"/>
        <w:insideV w:val="single" w:sz="2" w:space="0" w:color="CAE85F" w:themeColor="accent2" w:themeTint="99"/>
      </w:tblBorders>
    </w:tblPr>
    <w:tblStylePr w:type="firstRow">
      <w:rPr>
        <w:b/>
        <w:bCs/>
      </w:rPr>
      <w:tblPr/>
      <w:tcPr>
        <w:tcBorders>
          <w:top w:val="nil"/>
          <w:bottom w:val="single" w:sz="12" w:space="0" w:color="CAE85F" w:themeColor="accent2" w:themeTint="99"/>
          <w:insideH w:val="nil"/>
          <w:insideV w:val="nil"/>
        </w:tcBorders>
        <w:shd w:val="clear" w:color="auto" w:fill="FFFFFF" w:themeFill="background1"/>
      </w:tcPr>
    </w:tblStylePr>
    <w:tblStylePr w:type="lastRow">
      <w:rPr>
        <w:b/>
        <w:bCs/>
      </w:rPr>
      <w:tblPr/>
      <w:tcPr>
        <w:tcBorders>
          <w:top w:val="double" w:sz="2" w:space="0" w:color="CAE85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2-Accent3">
    <w:name w:val="Grid Table 2 Accent 3"/>
    <w:basedOn w:val="TableNormal"/>
    <w:uiPriority w:val="47"/>
    <w:rsid w:val="00426B8F"/>
    <w:pPr>
      <w:spacing w:after="0" w:line="240" w:lineRule="auto"/>
    </w:pPr>
    <w:tblPr>
      <w:tblStyleRowBandSize w:val="1"/>
      <w:tblStyleColBandSize w:val="1"/>
      <w:tblBorders>
        <w:top w:val="single" w:sz="2" w:space="0" w:color="F6A589" w:themeColor="accent3" w:themeTint="99"/>
        <w:bottom w:val="single" w:sz="2" w:space="0" w:color="F6A589" w:themeColor="accent3" w:themeTint="99"/>
        <w:insideH w:val="single" w:sz="2" w:space="0" w:color="F6A589" w:themeColor="accent3" w:themeTint="99"/>
        <w:insideV w:val="single" w:sz="2" w:space="0" w:color="F6A589" w:themeColor="accent3" w:themeTint="99"/>
      </w:tblBorders>
    </w:tblPr>
    <w:tblStylePr w:type="firstRow">
      <w:rPr>
        <w:b/>
        <w:bCs/>
      </w:rPr>
      <w:tblPr/>
      <w:tcPr>
        <w:tcBorders>
          <w:top w:val="nil"/>
          <w:bottom w:val="single" w:sz="12" w:space="0" w:color="F6A589" w:themeColor="accent3" w:themeTint="99"/>
          <w:insideH w:val="nil"/>
          <w:insideV w:val="nil"/>
        </w:tcBorders>
        <w:shd w:val="clear" w:color="auto" w:fill="FFFFFF" w:themeFill="background1"/>
      </w:tcPr>
    </w:tblStylePr>
    <w:tblStylePr w:type="lastRow">
      <w:rPr>
        <w:b/>
        <w:bCs/>
      </w:rPr>
      <w:tblPr/>
      <w:tcPr>
        <w:tcBorders>
          <w:top w:val="double" w:sz="2" w:space="0" w:color="F6A58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2-Accent4">
    <w:name w:val="Grid Table 2 Accent 4"/>
    <w:basedOn w:val="TableNormal"/>
    <w:uiPriority w:val="47"/>
    <w:rsid w:val="00426B8F"/>
    <w:pPr>
      <w:spacing w:after="0" w:line="240" w:lineRule="auto"/>
    </w:pPr>
    <w:tblPr>
      <w:tblStyleRowBandSize w:val="1"/>
      <w:tblStyleColBandSize w:val="1"/>
      <w:tblBorders>
        <w:top w:val="single" w:sz="2" w:space="0" w:color="BFA0E0" w:themeColor="accent4" w:themeTint="99"/>
        <w:bottom w:val="single" w:sz="2" w:space="0" w:color="BFA0E0" w:themeColor="accent4" w:themeTint="99"/>
        <w:insideH w:val="single" w:sz="2" w:space="0" w:color="BFA0E0" w:themeColor="accent4" w:themeTint="99"/>
        <w:insideV w:val="single" w:sz="2" w:space="0" w:color="BFA0E0" w:themeColor="accent4" w:themeTint="99"/>
      </w:tblBorders>
    </w:tblPr>
    <w:tblStylePr w:type="firstRow">
      <w:rPr>
        <w:b/>
        <w:bCs/>
      </w:rPr>
      <w:tblPr/>
      <w:tcPr>
        <w:tcBorders>
          <w:top w:val="nil"/>
          <w:bottom w:val="single" w:sz="12" w:space="0" w:color="BFA0E0" w:themeColor="accent4" w:themeTint="99"/>
          <w:insideH w:val="nil"/>
          <w:insideV w:val="nil"/>
        </w:tcBorders>
        <w:shd w:val="clear" w:color="auto" w:fill="FFFFFF" w:themeFill="background1"/>
      </w:tcPr>
    </w:tblStylePr>
    <w:tblStylePr w:type="lastRow">
      <w:rPr>
        <w:b/>
        <w:bCs/>
      </w:rPr>
      <w:tblPr/>
      <w:tcPr>
        <w:tcBorders>
          <w:top w:val="double" w:sz="2" w:space="0" w:color="BFA0E0"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2-Accent5">
    <w:name w:val="Grid Table 2 Accent 5"/>
    <w:basedOn w:val="TableNormal"/>
    <w:uiPriority w:val="47"/>
    <w:rsid w:val="00426B8F"/>
    <w:pPr>
      <w:spacing w:after="0" w:line="240" w:lineRule="auto"/>
    </w:pPr>
    <w:tblPr>
      <w:tblStyleRowBandSize w:val="1"/>
      <w:tblStyleColBandSize w:val="1"/>
      <w:tblBorders>
        <w:top w:val="single" w:sz="2" w:space="0" w:color="43E6FF" w:themeColor="accent5" w:themeTint="99"/>
        <w:bottom w:val="single" w:sz="2" w:space="0" w:color="43E6FF" w:themeColor="accent5" w:themeTint="99"/>
        <w:insideH w:val="single" w:sz="2" w:space="0" w:color="43E6FF" w:themeColor="accent5" w:themeTint="99"/>
        <w:insideV w:val="single" w:sz="2" w:space="0" w:color="43E6FF" w:themeColor="accent5" w:themeTint="99"/>
      </w:tblBorders>
    </w:tblPr>
    <w:tblStylePr w:type="firstRow">
      <w:rPr>
        <w:b/>
        <w:bCs/>
      </w:rPr>
      <w:tblPr/>
      <w:tcPr>
        <w:tcBorders>
          <w:top w:val="nil"/>
          <w:bottom w:val="single" w:sz="12" w:space="0" w:color="43E6FF" w:themeColor="accent5" w:themeTint="99"/>
          <w:insideH w:val="nil"/>
          <w:insideV w:val="nil"/>
        </w:tcBorders>
        <w:shd w:val="clear" w:color="auto" w:fill="FFFFFF" w:themeFill="background1"/>
      </w:tcPr>
    </w:tblStylePr>
    <w:tblStylePr w:type="lastRow">
      <w:rPr>
        <w:b/>
        <w:bCs/>
      </w:rPr>
      <w:tblPr/>
      <w:tcPr>
        <w:tcBorders>
          <w:top w:val="double" w:sz="2" w:space="0" w:color="43E6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2-Accent6">
    <w:name w:val="Grid Table 2 Accent 6"/>
    <w:basedOn w:val="TableNormal"/>
    <w:uiPriority w:val="47"/>
    <w:rsid w:val="00426B8F"/>
    <w:pPr>
      <w:spacing w:after="0" w:line="240" w:lineRule="auto"/>
    </w:pPr>
    <w:tblPr>
      <w:tblStyleRowBandSize w:val="1"/>
      <w:tblStyleColBandSize w:val="1"/>
      <w:tblBorders>
        <w:top w:val="single" w:sz="2" w:space="0" w:color="FDBB6B" w:themeColor="accent6" w:themeTint="99"/>
        <w:bottom w:val="single" w:sz="2" w:space="0" w:color="FDBB6B" w:themeColor="accent6" w:themeTint="99"/>
        <w:insideH w:val="single" w:sz="2" w:space="0" w:color="FDBB6B" w:themeColor="accent6" w:themeTint="99"/>
        <w:insideV w:val="single" w:sz="2" w:space="0" w:color="FDBB6B" w:themeColor="accent6" w:themeTint="99"/>
      </w:tblBorders>
    </w:tblPr>
    <w:tblStylePr w:type="firstRow">
      <w:rPr>
        <w:b/>
        <w:bCs/>
      </w:rPr>
      <w:tblPr/>
      <w:tcPr>
        <w:tcBorders>
          <w:top w:val="nil"/>
          <w:bottom w:val="single" w:sz="12" w:space="0" w:color="FDBB6B" w:themeColor="accent6" w:themeTint="99"/>
          <w:insideH w:val="nil"/>
          <w:insideV w:val="nil"/>
        </w:tcBorders>
        <w:shd w:val="clear" w:color="auto" w:fill="FFFFFF" w:themeFill="background1"/>
      </w:tcPr>
    </w:tblStylePr>
    <w:tblStylePr w:type="lastRow">
      <w:rPr>
        <w:b/>
        <w:bCs/>
      </w:rPr>
      <w:tblPr/>
      <w:tcPr>
        <w:tcBorders>
          <w:top w:val="double" w:sz="2" w:space="0" w:color="FDBB6B"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3">
    <w:name w:val="Grid Table 3"/>
    <w:basedOn w:val="TableNormal"/>
    <w:uiPriority w:val="48"/>
    <w:rsid w:val="00426B8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426B8F"/>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bottom w:val="single" w:sz="4" w:space="0" w:color="74DEAB" w:themeColor="accent1" w:themeTint="99"/>
        </w:tcBorders>
      </w:tcPr>
    </w:tblStylePr>
    <w:tblStylePr w:type="nwCell">
      <w:tblPr/>
      <w:tcPr>
        <w:tcBorders>
          <w:bottom w:val="single" w:sz="4" w:space="0" w:color="74DEAB" w:themeColor="accent1" w:themeTint="99"/>
        </w:tcBorders>
      </w:tcPr>
    </w:tblStylePr>
    <w:tblStylePr w:type="seCell">
      <w:tblPr/>
      <w:tcPr>
        <w:tcBorders>
          <w:top w:val="single" w:sz="4" w:space="0" w:color="74DEAB" w:themeColor="accent1" w:themeTint="99"/>
        </w:tcBorders>
      </w:tcPr>
    </w:tblStylePr>
    <w:tblStylePr w:type="swCell">
      <w:tblPr/>
      <w:tcPr>
        <w:tcBorders>
          <w:top w:val="single" w:sz="4" w:space="0" w:color="74DEAB" w:themeColor="accent1" w:themeTint="99"/>
        </w:tcBorders>
      </w:tcPr>
    </w:tblStylePr>
  </w:style>
  <w:style w:type="table" w:styleId="GridTable3-Accent2">
    <w:name w:val="Grid Table 3 Accent 2"/>
    <w:basedOn w:val="TableNormal"/>
    <w:uiPriority w:val="48"/>
    <w:rsid w:val="00426B8F"/>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bottom w:val="single" w:sz="4" w:space="0" w:color="CAE85F" w:themeColor="accent2" w:themeTint="99"/>
        </w:tcBorders>
      </w:tcPr>
    </w:tblStylePr>
    <w:tblStylePr w:type="nwCell">
      <w:tblPr/>
      <w:tcPr>
        <w:tcBorders>
          <w:bottom w:val="single" w:sz="4" w:space="0" w:color="CAE85F" w:themeColor="accent2" w:themeTint="99"/>
        </w:tcBorders>
      </w:tcPr>
    </w:tblStylePr>
    <w:tblStylePr w:type="seCell">
      <w:tblPr/>
      <w:tcPr>
        <w:tcBorders>
          <w:top w:val="single" w:sz="4" w:space="0" w:color="CAE85F" w:themeColor="accent2" w:themeTint="99"/>
        </w:tcBorders>
      </w:tcPr>
    </w:tblStylePr>
    <w:tblStylePr w:type="swCell">
      <w:tblPr/>
      <w:tcPr>
        <w:tcBorders>
          <w:top w:val="single" w:sz="4" w:space="0" w:color="CAE85F" w:themeColor="accent2" w:themeTint="99"/>
        </w:tcBorders>
      </w:tcPr>
    </w:tblStylePr>
  </w:style>
  <w:style w:type="table" w:styleId="GridTable3-Accent3">
    <w:name w:val="Grid Table 3 Accent 3"/>
    <w:basedOn w:val="TableNormal"/>
    <w:uiPriority w:val="48"/>
    <w:rsid w:val="00426B8F"/>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bottom w:val="single" w:sz="4" w:space="0" w:color="F6A589" w:themeColor="accent3" w:themeTint="99"/>
        </w:tcBorders>
      </w:tcPr>
    </w:tblStylePr>
    <w:tblStylePr w:type="nwCell">
      <w:tblPr/>
      <w:tcPr>
        <w:tcBorders>
          <w:bottom w:val="single" w:sz="4" w:space="0" w:color="F6A589" w:themeColor="accent3" w:themeTint="99"/>
        </w:tcBorders>
      </w:tcPr>
    </w:tblStylePr>
    <w:tblStylePr w:type="seCell">
      <w:tblPr/>
      <w:tcPr>
        <w:tcBorders>
          <w:top w:val="single" w:sz="4" w:space="0" w:color="F6A589" w:themeColor="accent3" w:themeTint="99"/>
        </w:tcBorders>
      </w:tcPr>
    </w:tblStylePr>
    <w:tblStylePr w:type="swCell">
      <w:tblPr/>
      <w:tcPr>
        <w:tcBorders>
          <w:top w:val="single" w:sz="4" w:space="0" w:color="F6A589" w:themeColor="accent3" w:themeTint="99"/>
        </w:tcBorders>
      </w:tcPr>
    </w:tblStylePr>
  </w:style>
  <w:style w:type="table" w:styleId="GridTable3-Accent4">
    <w:name w:val="Grid Table 3 Accent 4"/>
    <w:basedOn w:val="TableNormal"/>
    <w:uiPriority w:val="48"/>
    <w:rsid w:val="00426B8F"/>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bottom w:val="single" w:sz="4" w:space="0" w:color="BFA0E0" w:themeColor="accent4" w:themeTint="99"/>
        </w:tcBorders>
      </w:tcPr>
    </w:tblStylePr>
    <w:tblStylePr w:type="nwCell">
      <w:tblPr/>
      <w:tcPr>
        <w:tcBorders>
          <w:bottom w:val="single" w:sz="4" w:space="0" w:color="BFA0E0" w:themeColor="accent4" w:themeTint="99"/>
        </w:tcBorders>
      </w:tcPr>
    </w:tblStylePr>
    <w:tblStylePr w:type="seCell">
      <w:tblPr/>
      <w:tcPr>
        <w:tcBorders>
          <w:top w:val="single" w:sz="4" w:space="0" w:color="BFA0E0" w:themeColor="accent4" w:themeTint="99"/>
        </w:tcBorders>
      </w:tcPr>
    </w:tblStylePr>
    <w:tblStylePr w:type="swCell">
      <w:tblPr/>
      <w:tcPr>
        <w:tcBorders>
          <w:top w:val="single" w:sz="4" w:space="0" w:color="BFA0E0" w:themeColor="accent4" w:themeTint="99"/>
        </w:tcBorders>
      </w:tcPr>
    </w:tblStylePr>
  </w:style>
  <w:style w:type="table" w:styleId="GridTable3-Accent5">
    <w:name w:val="Grid Table 3 Accent 5"/>
    <w:basedOn w:val="TableNormal"/>
    <w:uiPriority w:val="48"/>
    <w:rsid w:val="00426B8F"/>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bottom w:val="single" w:sz="4" w:space="0" w:color="43E6FF" w:themeColor="accent5" w:themeTint="99"/>
        </w:tcBorders>
      </w:tcPr>
    </w:tblStylePr>
    <w:tblStylePr w:type="nwCell">
      <w:tblPr/>
      <w:tcPr>
        <w:tcBorders>
          <w:bottom w:val="single" w:sz="4" w:space="0" w:color="43E6FF" w:themeColor="accent5" w:themeTint="99"/>
        </w:tcBorders>
      </w:tcPr>
    </w:tblStylePr>
    <w:tblStylePr w:type="seCell">
      <w:tblPr/>
      <w:tcPr>
        <w:tcBorders>
          <w:top w:val="single" w:sz="4" w:space="0" w:color="43E6FF" w:themeColor="accent5" w:themeTint="99"/>
        </w:tcBorders>
      </w:tcPr>
    </w:tblStylePr>
    <w:tblStylePr w:type="swCell">
      <w:tblPr/>
      <w:tcPr>
        <w:tcBorders>
          <w:top w:val="single" w:sz="4" w:space="0" w:color="43E6FF" w:themeColor="accent5" w:themeTint="99"/>
        </w:tcBorders>
      </w:tcPr>
    </w:tblStylePr>
  </w:style>
  <w:style w:type="table" w:styleId="GridTable3-Accent6">
    <w:name w:val="Grid Table 3 Accent 6"/>
    <w:basedOn w:val="TableNormal"/>
    <w:uiPriority w:val="48"/>
    <w:rsid w:val="00426B8F"/>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bottom w:val="single" w:sz="4" w:space="0" w:color="FDBB6B" w:themeColor="accent6" w:themeTint="99"/>
        </w:tcBorders>
      </w:tcPr>
    </w:tblStylePr>
    <w:tblStylePr w:type="nwCell">
      <w:tblPr/>
      <w:tcPr>
        <w:tcBorders>
          <w:bottom w:val="single" w:sz="4" w:space="0" w:color="FDBB6B" w:themeColor="accent6" w:themeTint="99"/>
        </w:tcBorders>
      </w:tcPr>
    </w:tblStylePr>
    <w:tblStylePr w:type="seCell">
      <w:tblPr/>
      <w:tcPr>
        <w:tcBorders>
          <w:top w:val="single" w:sz="4" w:space="0" w:color="FDBB6B" w:themeColor="accent6" w:themeTint="99"/>
        </w:tcBorders>
      </w:tcPr>
    </w:tblStylePr>
    <w:tblStylePr w:type="swCell">
      <w:tblPr/>
      <w:tcPr>
        <w:tcBorders>
          <w:top w:val="single" w:sz="4" w:space="0" w:color="FDBB6B" w:themeColor="accent6" w:themeTint="99"/>
        </w:tcBorders>
      </w:tcPr>
    </w:tblStylePr>
  </w:style>
  <w:style w:type="table" w:styleId="GridTable4">
    <w:name w:val="Grid Table 4"/>
    <w:basedOn w:val="TableNormal"/>
    <w:uiPriority w:val="49"/>
    <w:rsid w:val="00426B8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426B8F"/>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color w:val="FFFFFF" w:themeColor="background1"/>
      </w:rPr>
      <w:tblPr/>
      <w:tcPr>
        <w:tcBorders>
          <w:top w:val="single" w:sz="4" w:space="0" w:color="2BB673" w:themeColor="accent1"/>
          <w:left w:val="single" w:sz="4" w:space="0" w:color="2BB673" w:themeColor="accent1"/>
          <w:bottom w:val="single" w:sz="4" w:space="0" w:color="2BB673" w:themeColor="accent1"/>
          <w:right w:val="single" w:sz="4" w:space="0" w:color="2BB673" w:themeColor="accent1"/>
          <w:insideH w:val="nil"/>
          <w:insideV w:val="nil"/>
        </w:tcBorders>
        <w:shd w:val="clear" w:color="auto" w:fill="2BB673" w:themeFill="accent1"/>
      </w:tcPr>
    </w:tblStylePr>
    <w:tblStylePr w:type="lastRow">
      <w:rPr>
        <w:b/>
        <w:bCs/>
      </w:rPr>
      <w:tblPr/>
      <w:tcPr>
        <w:tcBorders>
          <w:top w:val="double" w:sz="4" w:space="0" w:color="2BB673" w:themeColor="accent1"/>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4-Accent2">
    <w:name w:val="Grid Table 4 Accent 2"/>
    <w:basedOn w:val="TableNormal"/>
    <w:uiPriority w:val="49"/>
    <w:rsid w:val="00426B8F"/>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color w:val="FFFFFF" w:themeColor="background1"/>
      </w:rPr>
      <w:tblPr/>
      <w:tcPr>
        <w:tcBorders>
          <w:top w:val="single" w:sz="4" w:space="0" w:color="93B41A" w:themeColor="accent2"/>
          <w:left w:val="single" w:sz="4" w:space="0" w:color="93B41A" w:themeColor="accent2"/>
          <w:bottom w:val="single" w:sz="4" w:space="0" w:color="93B41A" w:themeColor="accent2"/>
          <w:right w:val="single" w:sz="4" w:space="0" w:color="93B41A" w:themeColor="accent2"/>
          <w:insideH w:val="nil"/>
          <w:insideV w:val="nil"/>
        </w:tcBorders>
        <w:shd w:val="clear" w:color="auto" w:fill="93B41A" w:themeFill="accent2"/>
      </w:tcPr>
    </w:tblStylePr>
    <w:tblStylePr w:type="lastRow">
      <w:rPr>
        <w:b/>
        <w:bCs/>
      </w:rPr>
      <w:tblPr/>
      <w:tcPr>
        <w:tcBorders>
          <w:top w:val="double" w:sz="4" w:space="0" w:color="93B41A" w:themeColor="accent2"/>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4-Accent3">
    <w:name w:val="Grid Table 4 Accent 3"/>
    <w:basedOn w:val="TableNormal"/>
    <w:uiPriority w:val="49"/>
    <w:rsid w:val="00426B8F"/>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color w:val="FFFFFF" w:themeColor="background1"/>
      </w:rPr>
      <w:tblPr/>
      <w:tcPr>
        <w:tcBorders>
          <w:top w:val="single" w:sz="4" w:space="0" w:color="F06A3B" w:themeColor="accent3"/>
          <w:left w:val="single" w:sz="4" w:space="0" w:color="F06A3B" w:themeColor="accent3"/>
          <w:bottom w:val="single" w:sz="4" w:space="0" w:color="F06A3B" w:themeColor="accent3"/>
          <w:right w:val="single" w:sz="4" w:space="0" w:color="F06A3B" w:themeColor="accent3"/>
          <w:insideH w:val="nil"/>
          <w:insideV w:val="nil"/>
        </w:tcBorders>
        <w:shd w:val="clear" w:color="auto" w:fill="F06A3B" w:themeFill="accent3"/>
      </w:tcPr>
    </w:tblStylePr>
    <w:tblStylePr w:type="lastRow">
      <w:rPr>
        <w:b/>
        <w:bCs/>
      </w:rPr>
      <w:tblPr/>
      <w:tcPr>
        <w:tcBorders>
          <w:top w:val="double" w:sz="4" w:space="0" w:color="F06A3B" w:themeColor="accent3"/>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4-Accent4">
    <w:name w:val="Grid Table 4 Accent 4"/>
    <w:basedOn w:val="TableNormal"/>
    <w:uiPriority w:val="49"/>
    <w:rsid w:val="00426B8F"/>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color w:val="FFFFFF" w:themeColor="background1"/>
      </w:rPr>
      <w:tblPr/>
      <w:tcPr>
        <w:tcBorders>
          <w:top w:val="single" w:sz="4" w:space="0" w:color="9561CC" w:themeColor="accent4"/>
          <w:left w:val="single" w:sz="4" w:space="0" w:color="9561CC" w:themeColor="accent4"/>
          <w:bottom w:val="single" w:sz="4" w:space="0" w:color="9561CC" w:themeColor="accent4"/>
          <w:right w:val="single" w:sz="4" w:space="0" w:color="9561CC" w:themeColor="accent4"/>
          <w:insideH w:val="nil"/>
          <w:insideV w:val="nil"/>
        </w:tcBorders>
        <w:shd w:val="clear" w:color="auto" w:fill="9561CC" w:themeFill="accent4"/>
      </w:tcPr>
    </w:tblStylePr>
    <w:tblStylePr w:type="lastRow">
      <w:rPr>
        <w:b/>
        <w:bCs/>
      </w:rPr>
      <w:tblPr/>
      <w:tcPr>
        <w:tcBorders>
          <w:top w:val="double" w:sz="4" w:space="0" w:color="9561CC" w:themeColor="accent4"/>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4-Accent5">
    <w:name w:val="Grid Table 4 Accent 5"/>
    <w:basedOn w:val="TableNormal"/>
    <w:uiPriority w:val="49"/>
    <w:rsid w:val="00426B8F"/>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color w:val="FFFFFF" w:themeColor="background1"/>
      </w:rPr>
      <w:tblPr/>
      <w:tcPr>
        <w:tcBorders>
          <w:top w:val="single" w:sz="4" w:space="0" w:color="00ADC6" w:themeColor="accent5"/>
          <w:left w:val="single" w:sz="4" w:space="0" w:color="00ADC6" w:themeColor="accent5"/>
          <w:bottom w:val="single" w:sz="4" w:space="0" w:color="00ADC6" w:themeColor="accent5"/>
          <w:right w:val="single" w:sz="4" w:space="0" w:color="00ADC6" w:themeColor="accent5"/>
          <w:insideH w:val="nil"/>
          <w:insideV w:val="nil"/>
        </w:tcBorders>
        <w:shd w:val="clear" w:color="auto" w:fill="00ADC6" w:themeFill="accent5"/>
      </w:tcPr>
    </w:tblStylePr>
    <w:tblStylePr w:type="lastRow">
      <w:rPr>
        <w:b/>
        <w:bCs/>
      </w:rPr>
      <w:tblPr/>
      <w:tcPr>
        <w:tcBorders>
          <w:top w:val="double" w:sz="4" w:space="0" w:color="00ADC6" w:themeColor="accent5"/>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4-Accent6">
    <w:name w:val="Grid Table 4 Accent 6"/>
    <w:basedOn w:val="TableNormal"/>
    <w:uiPriority w:val="49"/>
    <w:rsid w:val="00426B8F"/>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color w:val="FFFFFF" w:themeColor="background1"/>
      </w:rPr>
      <w:tblPr/>
      <w:tcPr>
        <w:tcBorders>
          <w:top w:val="single" w:sz="4" w:space="0" w:color="FD8F0A" w:themeColor="accent6"/>
          <w:left w:val="single" w:sz="4" w:space="0" w:color="FD8F0A" w:themeColor="accent6"/>
          <w:bottom w:val="single" w:sz="4" w:space="0" w:color="FD8F0A" w:themeColor="accent6"/>
          <w:right w:val="single" w:sz="4" w:space="0" w:color="FD8F0A" w:themeColor="accent6"/>
          <w:insideH w:val="nil"/>
          <w:insideV w:val="nil"/>
        </w:tcBorders>
        <w:shd w:val="clear" w:color="auto" w:fill="FD8F0A" w:themeFill="accent6"/>
      </w:tcPr>
    </w:tblStylePr>
    <w:tblStylePr w:type="lastRow">
      <w:rPr>
        <w:b/>
        <w:bCs/>
      </w:rPr>
      <w:tblPr/>
      <w:tcPr>
        <w:tcBorders>
          <w:top w:val="double" w:sz="4" w:space="0" w:color="FD8F0A" w:themeColor="accent6"/>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5Dark">
    <w:name w:val="Grid Table 5 Dark"/>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F4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B67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B67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B67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B673" w:themeFill="accent1"/>
      </w:tcPr>
    </w:tblStylePr>
    <w:tblStylePr w:type="band1Vert">
      <w:tblPr/>
      <w:tcPr>
        <w:shd w:val="clear" w:color="auto" w:fill="A2E9C7" w:themeFill="accent1" w:themeFillTint="66"/>
      </w:tcPr>
    </w:tblStylePr>
    <w:tblStylePr w:type="band1Horz">
      <w:tblPr/>
      <w:tcPr>
        <w:shd w:val="clear" w:color="auto" w:fill="A2E9C7" w:themeFill="accent1" w:themeFillTint="66"/>
      </w:tcPr>
    </w:tblStylePr>
  </w:style>
  <w:style w:type="table" w:styleId="GridTable5Dark-Accent2">
    <w:name w:val="Grid Table 5 Dark Accent 2"/>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7C9"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3B41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3B41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3B41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3B41A" w:themeFill="accent2"/>
      </w:tcPr>
    </w:tblStylePr>
    <w:tblStylePr w:type="band1Vert">
      <w:tblPr/>
      <w:tcPr>
        <w:shd w:val="clear" w:color="auto" w:fill="DCEF94" w:themeFill="accent2" w:themeFillTint="66"/>
      </w:tcPr>
    </w:tblStylePr>
    <w:tblStylePr w:type="band1Horz">
      <w:tblPr/>
      <w:tcPr>
        <w:shd w:val="clear" w:color="auto" w:fill="DCEF94" w:themeFill="accent2" w:themeFillTint="66"/>
      </w:tcPr>
    </w:tblStylePr>
  </w:style>
  <w:style w:type="table" w:styleId="GridTable5Dark-Accent3">
    <w:name w:val="Grid Table 5 Dark Accent 3"/>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1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6A3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6A3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6A3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6A3B" w:themeFill="accent3"/>
      </w:tcPr>
    </w:tblStylePr>
    <w:tblStylePr w:type="band1Vert">
      <w:tblPr/>
      <w:tcPr>
        <w:shd w:val="clear" w:color="auto" w:fill="F9C3B0" w:themeFill="accent3" w:themeFillTint="66"/>
      </w:tcPr>
    </w:tblStylePr>
    <w:tblStylePr w:type="band1Horz">
      <w:tblPr/>
      <w:tcPr>
        <w:shd w:val="clear" w:color="auto" w:fill="F9C3B0" w:themeFill="accent3" w:themeFillTint="66"/>
      </w:tcPr>
    </w:tblStylePr>
  </w:style>
  <w:style w:type="table" w:styleId="GridTable5Dark-Accent4">
    <w:name w:val="Grid Table 5 Dark Accent 4"/>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DFF4"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561C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561C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561C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561CC" w:themeFill="accent4"/>
      </w:tcPr>
    </w:tblStylePr>
    <w:tblStylePr w:type="band1Vert">
      <w:tblPr/>
      <w:tcPr>
        <w:shd w:val="clear" w:color="auto" w:fill="D4BFEA" w:themeFill="accent4" w:themeFillTint="66"/>
      </w:tcPr>
    </w:tblStylePr>
    <w:tblStylePr w:type="band1Horz">
      <w:tblPr/>
      <w:tcPr>
        <w:shd w:val="clear" w:color="auto" w:fill="D4BFEA" w:themeFill="accent4" w:themeFillTint="66"/>
      </w:tcPr>
    </w:tblStylePr>
  </w:style>
  <w:style w:type="table" w:styleId="GridTable5Dark-Accent5">
    <w:name w:val="Grid Table 5 Dark Accent 5"/>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0F6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D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D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D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DC6" w:themeFill="accent5"/>
      </w:tcPr>
    </w:tblStylePr>
    <w:tblStylePr w:type="band1Vert">
      <w:tblPr/>
      <w:tcPr>
        <w:shd w:val="clear" w:color="auto" w:fill="82EEFF" w:themeFill="accent5" w:themeFillTint="66"/>
      </w:tcPr>
    </w:tblStylePr>
    <w:tblStylePr w:type="band1Horz">
      <w:tblPr/>
      <w:tcPr>
        <w:shd w:val="clear" w:color="auto" w:fill="82EEFF" w:themeFill="accent5" w:themeFillTint="66"/>
      </w:tcPr>
    </w:tblStylePr>
  </w:style>
  <w:style w:type="table" w:styleId="GridTable5Dark-Accent6">
    <w:name w:val="Grid Table 5 Dark Accent 6"/>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E8C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D8F0A"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D8F0A"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D8F0A"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D8F0A" w:themeFill="accent6"/>
      </w:tcPr>
    </w:tblStylePr>
    <w:tblStylePr w:type="band1Vert">
      <w:tblPr/>
      <w:tcPr>
        <w:shd w:val="clear" w:color="auto" w:fill="FED19C" w:themeFill="accent6" w:themeFillTint="66"/>
      </w:tcPr>
    </w:tblStylePr>
    <w:tblStylePr w:type="band1Horz">
      <w:tblPr/>
      <w:tcPr>
        <w:shd w:val="clear" w:color="auto" w:fill="FED19C" w:themeFill="accent6" w:themeFillTint="66"/>
      </w:tcPr>
    </w:tblStylePr>
  </w:style>
  <w:style w:type="table" w:styleId="GridTable6Colorful">
    <w:name w:val="Grid Table 6 Colorful"/>
    <w:basedOn w:val="TableNormal"/>
    <w:uiPriority w:val="51"/>
    <w:rsid w:val="00426B8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426B8F"/>
    <w:pPr>
      <w:spacing w:after="0" w:line="240" w:lineRule="auto"/>
    </w:pPr>
    <w:rPr>
      <w:color w:val="208855" w:themeColor="accent1" w:themeShade="BF"/>
    </w:r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bottom w:val="single" w:sz="12" w:space="0" w:color="74DEAB" w:themeColor="accent1" w:themeTint="99"/>
        </w:tcBorders>
      </w:tcPr>
    </w:tblStylePr>
    <w:tblStylePr w:type="lastRow">
      <w:rPr>
        <w:b/>
        <w:bCs/>
      </w:rPr>
      <w:tblPr/>
      <w:tcPr>
        <w:tcBorders>
          <w:top w:val="doub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6Colorful-Accent2">
    <w:name w:val="Grid Table 6 Colorful Accent 2"/>
    <w:basedOn w:val="TableNormal"/>
    <w:uiPriority w:val="51"/>
    <w:rsid w:val="00426B8F"/>
    <w:pPr>
      <w:spacing w:after="0" w:line="240" w:lineRule="auto"/>
    </w:pPr>
    <w:rPr>
      <w:color w:val="6D8613" w:themeColor="accent2" w:themeShade="BF"/>
    </w:r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bottom w:val="single" w:sz="12" w:space="0" w:color="CAE85F" w:themeColor="accent2" w:themeTint="99"/>
        </w:tcBorders>
      </w:tcPr>
    </w:tblStylePr>
    <w:tblStylePr w:type="lastRow">
      <w:rPr>
        <w:b/>
        <w:bCs/>
      </w:rPr>
      <w:tblPr/>
      <w:tcPr>
        <w:tcBorders>
          <w:top w:val="doub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6Colorful-Accent3">
    <w:name w:val="Grid Table 6 Colorful Accent 3"/>
    <w:basedOn w:val="TableNormal"/>
    <w:uiPriority w:val="51"/>
    <w:rsid w:val="00426B8F"/>
    <w:pPr>
      <w:spacing w:after="0" w:line="240" w:lineRule="auto"/>
    </w:pPr>
    <w:rPr>
      <w:color w:val="CF4110" w:themeColor="accent3" w:themeShade="BF"/>
    </w:r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bottom w:val="single" w:sz="12" w:space="0" w:color="F6A589" w:themeColor="accent3" w:themeTint="99"/>
        </w:tcBorders>
      </w:tcPr>
    </w:tblStylePr>
    <w:tblStylePr w:type="lastRow">
      <w:rPr>
        <w:b/>
        <w:bCs/>
      </w:rPr>
      <w:tblPr/>
      <w:tcPr>
        <w:tcBorders>
          <w:top w:val="doub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6Colorful-Accent4">
    <w:name w:val="Grid Table 6 Colorful Accent 4"/>
    <w:basedOn w:val="TableNormal"/>
    <w:uiPriority w:val="51"/>
    <w:rsid w:val="00426B8F"/>
    <w:pPr>
      <w:spacing w:after="0" w:line="240" w:lineRule="auto"/>
    </w:pPr>
    <w:rPr>
      <w:color w:val="6E37AA" w:themeColor="accent4" w:themeShade="BF"/>
    </w:r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bottom w:val="single" w:sz="12" w:space="0" w:color="BFA0E0" w:themeColor="accent4" w:themeTint="99"/>
        </w:tcBorders>
      </w:tcPr>
    </w:tblStylePr>
    <w:tblStylePr w:type="lastRow">
      <w:rPr>
        <w:b/>
        <w:bCs/>
      </w:rPr>
      <w:tblPr/>
      <w:tcPr>
        <w:tcBorders>
          <w:top w:val="doub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6Colorful-Accent5">
    <w:name w:val="Grid Table 6 Colorful Accent 5"/>
    <w:basedOn w:val="TableNormal"/>
    <w:uiPriority w:val="51"/>
    <w:rsid w:val="00426B8F"/>
    <w:pPr>
      <w:spacing w:after="0" w:line="240" w:lineRule="auto"/>
    </w:pPr>
    <w:rPr>
      <w:color w:val="008094" w:themeColor="accent5" w:themeShade="BF"/>
    </w:r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bottom w:val="single" w:sz="12" w:space="0" w:color="43E6FF" w:themeColor="accent5" w:themeTint="99"/>
        </w:tcBorders>
      </w:tcPr>
    </w:tblStylePr>
    <w:tblStylePr w:type="lastRow">
      <w:rPr>
        <w:b/>
        <w:bCs/>
      </w:rPr>
      <w:tblPr/>
      <w:tcPr>
        <w:tcBorders>
          <w:top w:val="doub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6Colorful-Accent6">
    <w:name w:val="Grid Table 6 Colorful Accent 6"/>
    <w:basedOn w:val="TableNormal"/>
    <w:uiPriority w:val="51"/>
    <w:rsid w:val="00426B8F"/>
    <w:pPr>
      <w:spacing w:after="0" w:line="240" w:lineRule="auto"/>
    </w:pPr>
    <w:rPr>
      <w:color w:val="C36B01" w:themeColor="accent6" w:themeShade="BF"/>
    </w:r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bottom w:val="single" w:sz="12" w:space="0" w:color="FDBB6B" w:themeColor="accent6" w:themeTint="99"/>
        </w:tcBorders>
      </w:tcPr>
    </w:tblStylePr>
    <w:tblStylePr w:type="lastRow">
      <w:rPr>
        <w:b/>
        <w:bCs/>
      </w:rPr>
      <w:tblPr/>
      <w:tcPr>
        <w:tcBorders>
          <w:top w:val="doub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7Colorful">
    <w:name w:val="Grid Table 7 Colorful"/>
    <w:basedOn w:val="TableNormal"/>
    <w:uiPriority w:val="52"/>
    <w:rsid w:val="00426B8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426B8F"/>
    <w:pPr>
      <w:spacing w:after="0" w:line="240" w:lineRule="auto"/>
    </w:pPr>
    <w:rPr>
      <w:color w:val="208855" w:themeColor="accent1" w:themeShade="BF"/>
    </w:r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bottom w:val="single" w:sz="4" w:space="0" w:color="74DEAB" w:themeColor="accent1" w:themeTint="99"/>
        </w:tcBorders>
      </w:tcPr>
    </w:tblStylePr>
    <w:tblStylePr w:type="nwCell">
      <w:tblPr/>
      <w:tcPr>
        <w:tcBorders>
          <w:bottom w:val="single" w:sz="4" w:space="0" w:color="74DEAB" w:themeColor="accent1" w:themeTint="99"/>
        </w:tcBorders>
      </w:tcPr>
    </w:tblStylePr>
    <w:tblStylePr w:type="seCell">
      <w:tblPr/>
      <w:tcPr>
        <w:tcBorders>
          <w:top w:val="single" w:sz="4" w:space="0" w:color="74DEAB" w:themeColor="accent1" w:themeTint="99"/>
        </w:tcBorders>
      </w:tcPr>
    </w:tblStylePr>
    <w:tblStylePr w:type="swCell">
      <w:tblPr/>
      <w:tcPr>
        <w:tcBorders>
          <w:top w:val="single" w:sz="4" w:space="0" w:color="74DEAB" w:themeColor="accent1" w:themeTint="99"/>
        </w:tcBorders>
      </w:tcPr>
    </w:tblStylePr>
  </w:style>
  <w:style w:type="table" w:styleId="GridTable7Colorful-Accent2">
    <w:name w:val="Grid Table 7 Colorful Accent 2"/>
    <w:basedOn w:val="TableNormal"/>
    <w:uiPriority w:val="52"/>
    <w:rsid w:val="00426B8F"/>
    <w:pPr>
      <w:spacing w:after="0" w:line="240" w:lineRule="auto"/>
    </w:pPr>
    <w:rPr>
      <w:color w:val="6D8613" w:themeColor="accent2" w:themeShade="BF"/>
    </w:r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bottom w:val="single" w:sz="4" w:space="0" w:color="CAE85F" w:themeColor="accent2" w:themeTint="99"/>
        </w:tcBorders>
      </w:tcPr>
    </w:tblStylePr>
    <w:tblStylePr w:type="nwCell">
      <w:tblPr/>
      <w:tcPr>
        <w:tcBorders>
          <w:bottom w:val="single" w:sz="4" w:space="0" w:color="CAE85F" w:themeColor="accent2" w:themeTint="99"/>
        </w:tcBorders>
      </w:tcPr>
    </w:tblStylePr>
    <w:tblStylePr w:type="seCell">
      <w:tblPr/>
      <w:tcPr>
        <w:tcBorders>
          <w:top w:val="single" w:sz="4" w:space="0" w:color="CAE85F" w:themeColor="accent2" w:themeTint="99"/>
        </w:tcBorders>
      </w:tcPr>
    </w:tblStylePr>
    <w:tblStylePr w:type="swCell">
      <w:tblPr/>
      <w:tcPr>
        <w:tcBorders>
          <w:top w:val="single" w:sz="4" w:space="0" w:color="CAE85F" w:themeColor="accent2" w:themeTint="99"/>
        </w:tcBorders>
      </w:tcPr>
    </w:tblStylePr>
  </w:style>
  <w:style w:type="table" w:styleId="GridTable7Colorful-Accent3">
    <w:name w:val="Grid Table 7 Colorful Accent 3"/>
    <w:basedOn w:val="TableNormal"/>
    <w:uiPriority w:val="52"/>
    <w:rsid w:val="00426B8F"/>
    <w:pPr>
      <w:spacing w:after="0" w:line="240" w:lineRule="auto"/>
    </w:pPr>
    <w:rPr>
      <w:color w:val="CF4110" w:themeColor="accent3" w:themeShade="BF"/>
    </w:r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bottom w:val="single" w:sz="4" w:space="0" w:color="F6A589" w:themeColor="accent3" w:themeTint="99"/>
        </w:tcBorders>
      </w:tcPr>
    </w:tblStylePr>
    <w:tblStylePr w:type="nwCell">
      <w:tblPr/>
      <w:tcPr>
        <w:tcBorders>
          <w:bottom w:val="single" w:sz="4" w:space="0" w:color="F6A589" w:themeColor="accent3" w:themeTint="99"/>
        </w:tcBorders>
      </w:tcPr>
    </w:tblStylePr>
    <w:tblStylePr w:type="seCell">
      <w:tblPr/>
      <w:tcPr>
        <w:tcBorders>
          <w:top w:val="single" w:sz="4" w:space="0" w:color="F6A589" w:themeColor="accent3" w:themeTint="99"/>
        </w:tcBorders>
      </w:tcPr>
    </w:tblStylePr>
    <w:tblStylePr w:type="swCell">
      <w:tblPr/>
      <w:tcPr>
        <w:tcBorders>
          <w:top w:val="single" w:sz="4" w:space="0" w:color="F6A589" w:themeColor="accent3" w:themeTint="99"/>
        </w:tcBorders>
      </w:tcPr>
    </w:tblStylePr>
  </w:style>
  <w:style w:type="table" w:styleId="GridTable7Colorful-Accent4">
    <w:name w:val="Grid Table 7 Colorful Accent 4"/>
    <w:basedOn w:val="TableNormal"/>
    <w:uiPriority w:val="52"/>
    <w:rsid w:val="00426B8F"/>
    <w:pPr>
      <w:spacing w:after="0" w:line="240" w:lineRule="auto"/>
    </w:pPr>
    <w:rPr>
      <w:color w:val="6E37AA" w:themeColor="accent4" w:themeShade="BF"/>
    </w:r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bottom w:val="single" w:sz="4" w:space="0" w:color="BFA0E0" w:themeColor="accent4" w:themeTint="99"/>
        </w:tcBorders>
      </w:tcPr>
    </w:tblStylePr>
    <w:tblStylePr w:type="nwCell">
      <w:tblPr/>
      <w:tcPr>
        <w:tcBorders>
          <w:bottom w:val="single" w:sz="4" w:space="0" w:color="BFA0E0" w:themeColor="accent4" w:themeTint="99"/>
        </w:tcBorders>
      </w:tcPr>
    </w:tblStylePr>
    <w:tblStylePr w:type="seCell">
      <w:tblPr/>
      <w:tcPr>
        <w:tcBorders>
          <w:top w:val="single" w:sz="4" w:space="0" w:color="BFA0E0" w:themeColor="accent4" w:themeTint="99"/>
        </w:tcBorders>
      </w:tcPr>
    </w:tblStylePr>
    <w:tblStylePr w:type="swCell">
      <w:tblPr/>
      <w:tcPr>
        <w:tcBorders>
          <w:top w:val="single" w:sz="4" w:space="0" w:color="BFA0E0" w:themeColor="accent4" w:themeTint="99"/>
        </w:tcBorders>
      </w:tcPr>
    </w:tblStylePr>
  </w:style>
  <w:style w:type="table" w:styleId="GridTable7Colorful-Accent5">
    <w:name w:val="Grid Table 7 Colorful Accent 5"/>
    <w:basedOn w:val="TableNormal"/>
    <w:uiPriority w:val="52"/>
    <w:rsid w:val="00426B8F"/>
    <w:pPr>
      <w:spacing w:after="0" w:line="240" w:lineRule="auto"/>
    </w:pPr>
    <w:rPr>
      <w:color w:val="008094" w:themeColor="accent5" w:themeShade="BF"/>
    </w:r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bottom w:val="single" w:sz="4" w:space="0" w:color="43E6FF" w:themeColor="accent5" w:themeTint="99"/>
        </w:tcBorders>
      </w:tcPr>
    </w:tblStylePr>
    <w:tblStylePr w:type="nwCell">
      <w:tblPr/>
      <w:tcPr>
        <w:tcBorders>
          <w:bottom w:val="single" w:sz="4" w:space="0" w:color="43E6FF" w:themeColor="accent5" w:themeTint="99"/>
        </w:tcBorders>
      </w:tcPr>
    </w:tblStylePr>
    <w:tblStylePr w:type="seCell">
      <w:tblPr/>
      <w:tcPr>
        <w:tcBorders>
          <w:top w:val="single" w:sz="4" w:space="0" w:color="43E6FF" w:themeColor="accent5" w:themeTint="99"/>
        </w:tcBorders>
      </w:tcPr>
    </w:tblStylePr>
    <w:tblStylePr w:type="swCell">
      <w:tblPr/>
      <w:tcPr>
        <w:tcBorders>
          <w:top w:val="single" w:sz="4" w:space="0" w:color="43E6FF" w:themeColor="accent5" w:themeTint="99"/>
        </w:tcBorders>
      </w:tcPr>
    </w:tblStylePr>
  </w:style>
  <w:style w:type="table" w:styleId="GridTable7Colorful-Accent6">
    <w:name w:val="Grid Table 7 Colorful Accent 6"/>
    <w:basedOn w:val="TableNormal"/>
    <w:uiPriority w:val="52"/>
    <w:rsid w:val="00426B8F"/>
    <w:pPr>
      <w:spacing w:after="0" w:line="240" w:lineRule="auto"/>
    </w:pPr>
    <w:rPr>
      <w:color w:val="C36B01" w:themeColor="accent6" w:themeShade="BF"/>
    </w:r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bottom w:val="single" w:sz="4" w:space="0" w:color="FDBB6B" w:themeColor="accent6" w:themeTint="99"/>
        </w:tcBorders>
      </w:tcPr>
    </w:tblStylePr>
    <w:tblStylePr w:type="nwCell">
      <w:tblPr/>
      <w:tcPr>
        <w:tcBorders>
          <w:bottom w:val="single" w:sz="4" w:space="0" w:color="FDBB6B" w:themeColor="accent6" w:themeTint="99"/>
        </w:tcBorders>
      </w:tcPr>
    </w:tblStylePr>
    <w:tblStylePr w:type="seCell">
      <w:tblPr/>
      <w:tcPr>
        <w:tcBorders>
          <w:top w:val="single" w:sz="4" w:space="0" w:color="FDBB6B" w:themeColor="accent6" w:themeTint="99"/>
        </w:tcBorders>
      </w:tcPr>
    </w:tblStylePr>
    <w:tblStylePr w:type="swCell">
      <w:tblPr/>
      <w:tcPr>
        <w:tcBorders>
          <w:top w:val="single" w:sz="4" w:space="0" w:color="FDBB6B" w:themeColor="accent6" w:themeTint="99"/>
        </w:tcBorders>
      </w:tcPr>
    </w:tblStylePr>
  </w:style>
  <w:style w:type="character" w:styleId="HTMLAcronym">
    <w:name w:val="HTML Acronym"/>
    <w:basedOn w:val="DefaultParagraphFont"/>
    <w:uiPriority w:val="99"/>
    <w:semiHidden/>
    <w:unhideWhenUsed/>
    <w:rsid w:val="00426B8F"/>
  </w:style>
  <w:style w:type="character" w:styleId="HTMLCite">
    <w:name w:val="HTML Cite"/>
    <w:basedOn w:val="DefaultParagraphFont"/>
    <w:uiPriority w:val="99"/>
    <w:semiHidden/>
    <w:unhideWhenUsed/>
    <w:rsid w:val="00426B8F"/>
    <w:rPr>
      <w:i/>
      <w:iCs/>
    </w:rPr>
  </w:style>
  <w:style w:type="character" w:styleId="HTMLCode">
    <w:name w:val="HTML Code"/>
    <w:basedOn w:val="DefaultParagraphFont"/>
    <w:uiPriority w:val="99"/>
    <w:semiHidden/>
    <w:unhideWhenUsed/>
    <w:rsid w:val="00426B8F"/>
    <w:rPr>
      <w:rFonts w:ascii="Consolas" w:hAnsi="Consolas" w:cs="Consolas"/>
      <w:sz w:val="20"/>
      <w:szCs w:val="20"/>
    </w:rPr>
  </w:style>
  <w:style w:type="character" w:styleId="HTMLDefinition">
    <w:name w:val="HTML Definition"/>
    <w:basedOn w:val="DefaultParagraphFont"/>
    <w:uiPriority w:val="99"/>
    <w:semiHidden/>
    <w:unhideWhenUsed/>
    <w:rsid w:val="00426B8F"/>
    <w:rPr>
      <w:i/>
      <w:iCs/>
    </w:rPr>
  </w:style>
  <w:style w:type="character" w:styleId="HTMLKeyboard">
    <w:name w:val="HTML Keyboard"/>
    <w:basedOn w:val="DefaultParagraphFont"/>
    <w:uiPriority w:val="99"/>
    <w:semiHidden/>
    <w:unhideWhenUsed/>
    <w:rsid w:val="00426B8F"/>
    <w:rPr>
      <w:rFonts w:ascii="Consolas" w:hAnsi="Consolas" w:cs="Consolas"/>
      <w:sz w:val="20"/>
      <w:szCs w:val="20"/>
    </w:rPr>
  </w:style>
  <w:style w:type="character" w:styleId="HTMLSample">
    <w:name w:val="HTML Sample"/>
    <w:basedOn w:val="DefaultParagraphFont"/>
    <w:uiPriority w:val="99"/>
    <w:semiHidden/>
    <w:unhideWhenUsed/>
    <w:rsid w:val="00426B8F"/>
    <w:rPr>
      <w:rFonts w:ascii="Consolas" w:hAnsi="Consolas" w:cs="Consolas"/>
      <w:sz w:val="24"/>
      <w:szCs w:val="24"/>
    </w:rPr>
  </w:style>
  <w:style w:type="character" w:styleId="HTMLTypewriter">
    <w:name w:val="HTML Typewriter"/>
    <w:basedOn w:val="DefaultParagraphFont"/>
    <w:uiPriority w:val="99"/>
    <w:semiHidden/>
    <w:unhideWhenUsed/>
    <w:rsid w:val="00426B8F"/>
    <w:rPr>
      <w:rFonts w:ascii="Consolas" w:hAnsi="Consolas" w:cs="Consolas"/>
      <w:sz w:val="20"/>
      <w:szCs w:val="20"/>
    </w:rPr>
  </w:style>
  <w:style w:type="character" w:styleId="HTMLVariable">
    <w:name w:val="HTML Variable"/>
    <w:basedOn w:val="DefaultParagraphFont"/>
    <w:uiPriority w:val="99"/>
    <w:semiHidden/>
    <w:unhideWhenUsed/>
    <w:rsid w:val="00426B8F"/>
    <w:rPr>
      <w:i/>
      <w:iCs/>
    </w:rPr>
  </w:style>
  <w:style w:type="character" w:styleId="IntenseEmphasis">
    <w:name w:val="Intense Emphasis"/>
    <w:basedOn w:val="DefaultParagraphFont"/>
    <w:uiPriority w:val="21"/>
    <w:rsid w:val="00426B8F"/>
    <w:rPr>
      <w:i/>
      <w:iCs/>
      <w:color w:val="2BB673" w:themeColor="accent1"/>
    </w:rPr>
  </w:style>
  <w:style w:type="paragraph" w:styleId="IntenseQuote">
    <w:name w:val="Intense Quote"/>
    <w:basedOn w:val="Normal"/>
    <w:next w:val="Normal"/>
    <w:link w:val="IntenseQuoteChar"/>
    <w:uiPriority w:val="30"/>
    <w:rsid w:val="00426B8F"/>
    <w:pPr>
      <w:pBdr>
        <w:top w:val="single" w:sz="4" w:space="10" w:color="2BB673" w:themeColor="accent1"/>
        <w:bottom w:val="single" w:sz="4" w:space="10" w:color="2BB673" w:themeColor="accent1"/>
      </w:pBdr>
      <w:spacing w:before="360" w:after="360"/>
      <w:ind w:left="864" w:right="864"/>
      <w:jc w:val="center"/>
    </w:pPr>
    <w:rPr>
      <w:i/>
      <w:iCs/>
      <w:color w:val="2BB673" w:themeColor="accent1"/>
    </w:rPr>
  </w:style>
  <w:style w:type="character" w:customStyle="1" w:styleId="IntenseQuoteChar">
    <w:name w:val="Intense Quote Char"/>
    <w:basedOn w:val="DefaultParagraphFont"/>
    <w:link w:val="IntenseQuote"/>
    <w:uiPriority w:val="30"/>
    <w:rsid w:val="00426B8F"/>
    <w:rPr>
      <w:rFonts w:ascii="Calibri" w:hAnsi="Calibri"/>
      <w:i/>
      <w:iCs/>
      <w:color w:val="2BB673" w:themeColor="accent1"/>
      <w:sz w:val="24"/>
    </w:rPr>
  </w:style>
  <w:style w:type="character" w:styleId="IntenseReference">
    <w:name w:val="Intense Reference"/>
    <w:basedOn w:val="DefaultParagraphFont"/>
    <w:uiPriority w:val="32"/>
    <w:rsid w:val="00426B8F"/>
    <w:rPr>
      <w:b/>
      <w:bCs/>
      <w:smallCaps/>
      <w:color w:val="2BB673" w:themeColor="accent1"/>
      <w:spacing w:val="5"/>
    </w:rPr>
  </w:style>
  <w:style w:type="table" w:styleId="LightGrid">
    <w:name w:val="Light Grid"/>
    <w:basedOn w:val="TableNormal"/>
    <w:uiPriority w:val="62"/>
    <w:semiHidden/>
    <w:unhideWhenUsed/>
    <w:rsid w:val="00426B8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426B8F"/>
    <w:pPr>
      <w:spacing w:after="0" w:line="240" w:lineRule="auto"/>
    </w:p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insideH w:val="single" w:sz="8" w:space="0" w:color="2BB673" w:themeColor="accent1"/>
        <w:insideV w:val="single" w:sz="8" w:space="0" w:color="2BB673"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B673" w:themeColor="accent1"/>
          <w:left w:val="single" w:sz="8" w:space="0" w:color="2BB673" w:themeColor="accent1"/>
          <w:bottom w:val="single" w:sz="18" w:space="0" w:color="2BB673" w:themeColor="accent1"/>
          <w:right w:val="single" w:sz="8" w:space="0" w:color="2BB673" w:themeColor="accent1"/>
          <w:insideH w:val="nil"/>
          <w:insideV w:val="single" w:sz="8" w:space="0" w:color="2BB673"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B673" w:themeColor="accent1"/>
          <w:left w:val="single" w:sz="8" w:space="0" w:color="2BB673" w:themeColor="accent1"/>
          <w:bottom w:val="single" w:sz="8" w:space="0" w:color="2BB673" w:themeColor="accent1"/>
          <w:right w:val="single" w:sz="8" w:space="0" w:color="2BB673" w:themeColor="accent1"/>
          <w:insideH w:val="nil"/>
          <w:insideV w:val="single" w:sz="8" w:space="0" w:color="2BB673"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tblStylePr w:type="band1Vert">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shd w:val="clear" w:color="auto" w:fill="C5F1DC" w:themeFill="accent1" w:themeFillTint="3F"/>
      </w:tcPr>
    </w:tblStylePr>
    <w:tblStylePr w:type="band1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insideV w:val="single" w:sz="8" w:space="0" w:color="2BB673" w:themeColor="accent1"/>
        </w:tcBorders>
        <w:shd w:val="clear" w:color="auto" w:fill="C5F1DC" w:themeFill="accent1" w:themeFillTint="3F"/>
      </w:tcPr>
    </w:tblStylePr>
    <w:tblStylePr w:type="band2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insideV w:val="single" w:sz="8" w:space="0" w:color="2BB673" w:themeColor="accent1"/>
        </w:tcBorders>
      </w:tcPr>
    </w:tblStylePr>
  </w:style>
  <w:style w:type="table" w:styleId="LightGrid-Accent2">
    <w:name w:val="Light Grid Accent 2"/>
    <w:basedOn w:val="TableNormal"/>
    <w:uiPriority w:val="62"/>
    <w:semiHidden/>
    <w:unhideWhenUsed/>
    <w:rsid w:val="00426B8F"/>
    <w:pPr>
      <w:spacing w:after="0" w:line="240" w:lineRule="auto"/>
    </w:p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insideH w:val="single" w:sz="8" w:space="0" w:color="93B41A" w:themeColor="accent2"/>
        <w:insideV w:val="single" w:sz="8" w:space="0" w:color="93B41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3B41A" w:themeColor="accent2"/>
          <w:left w:val="single" w:sz="8" w:space="0" w:color="93B41A" w:themeColor="accent2"/>
          <w:bottom w:val="single" w:sz="18" w:space="0" w:color="93B41A" w:themeColor="accent2"/>
          <w:right w:val="single" w:sz="8" w:space="0" w:color="93B41A" w:themeColor="accent2"/>
          <w:insideH w:val="nil"/>
          <w:insideV w:val="single" w:sz="8" w:space="0" w:color="93B41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3B41A" w:themeColor="accent2"/>
          <w:left w:val="single" w:sz="8" w:space="0" w:color="93B41A" w:themeColor="accent2"/>
          <w:bottom w:val="single" w:sz="8" w:space="0" w:color="93B41A" w:themeColor="accent2"/>
          <w:right w:val="single" w:sz="8" w:space="0" w:color="93B41A" w:themeColor="accent2"/>
          <w:insideH w:val="nil"/>
          <w:insideV w:val="single" w:sz="8" w:space="0" w:color="93B41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tblStylePr w:type="band1Vert">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shd w:val="clear" w:color="auto" w:fill="E9F5BD" w:themeFill="accent2" w:themeFillTint="3F"/>
      </w:tcPr>
    </w:tblStylePr>
    <w:tblStylePr w:type="band1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insideV w:val="single" w:sz="8" w:space="0" w:color="93B41A" w:themeColor="accent2"/>
        </w:tcBorders>
        <w:shd w:val="clear" w:color="auto" w:fill="E9F5BD" w:themeFill="accent2" w:themeFillTint="3F"/>
      </w:tcPr>
    </w:tblStylePr>
    <w:tblStylePr w:type="band2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insideV w:val="single" w:sz="8" w:space="0" w:color="93B41A" w:themeColor="accent2"/>
        </w:tcBorders>
      </w:tcPr>
    </w:tblStylePr>
  </w:style>
  <w:style w:type="table" w:styleId="LightGrid-Accent3">
    <w:name w:val="Light Grid Accent 3"/>
    <w:basedOn w:val="TableNormal"/>
    <w:uiPriority w:val="62"/>
    <w:semiHidden/>
    <w:unhideWhenUsed/>
    <w:rsid w:val="00426B8F"/>
    <w:pPr>
      <w:spacing w:after="0" w:line="240" w:lineRule="auto"/>
    </w:p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insideH w:val="single" w:sz="8" w:space="0" w:color="F06A3B" w:themeColor="accent3"/>
        <w:insideV w:val="single" w:sz="8" w:space="0" w:color="F06A3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6A3B" w:themeColor="accent3"/>
          <w:left w:val="single" w:sz="8" w:space="0" w:color="F06A3B" w:themeColor="accent3"/>
          <w:bottom w:val="single" w:sz="18" w:space="0" w:color="F06A3B" w:themeColor="accent3"/>
          <w:right w:val="single" w:sz="8" w:space="0" w:color="F06A3B" w:themeColor="accent3"/>
          <w:insideH w:val="nil"/>
          <w:insideV w:val="single" w:sz="8" w:space="0" w:color="F06A3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6A3B" w:themeColor="accent3"/>
          <w:left w:val="single" w:sz="8" w:space="0" w:color="F06A3B" w:themeColor="accent3"/>
          <w:bottom w:val="single" w:sz="8" w:space="0" w:color="F06A3B" w:themeColor="accent3"/>
          <w:right w:val="single" w:sz="8" w:space="0" w:color="F06A3B" w:themeColor="accent3"/>
          <w:insideH w:val="nil"/>
          <w:insideV w:val="single" w:sz="8" w:space="0" w:color="F06A3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tblStylePr w:type="band1Vert">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shd w:val="clear" w:color="auto" w:fill="FBD9CE" w:themeFill="accent3" w:themeFillTint="3F"/>
      </w:tcPr>
    </w:tblStylePr>
    <w:tblStylePr w:type="band1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insideV w:val="single" w:sz="8" w:space="0" w:color="F06A3B" w:themeColor="accent3"/>
        </w:tcBorders>
        <w:shd w:val="clear" w:color="auto" w:fill="FBD9CE" w:themeFill="accent3" w:themeFillTint="3F"/>
      </w:tcPr>
    </w:tblStylePr>
    <w:tblStylePr w:type="band2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insideV w:val="single" w:sz="8" w:space="0" w:color="F06A3B" w:themeColor="accent3"/>
        </w:tcBorders>
      </w:tcPr>
    </w:tblStylePr>
  </w:style>
  <w:style w:type="table" w:styleId="LightGrid-Accent4">
    <w:name w:val="Light Grid Accent 4"/>
    <w:basedOn w:val="TableNormal"/>
    <w:uiPriority w:val="62"/>
    <w:semiHidden/>
    <w:unhideWhenUsed/>
    <w:rsid w:val="00426B8F"/>
    <w:pPr>
      <w:spacing w:after="0" w:line="240" w:lineRule="auto"/>
    </w:p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insideH w:val="single" w:sz="8" w:space="0" w:color="9561CC" w:themeColor="accent4"/>
        <w:insideV w:val="single" w:sz="8" w:space="0" w:color="9561C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561CC" w:themeColor="accent4"/>
          <w:left w:val="single" w:sz="8" w:space="0" w:color="9561CC" w:themeColor="accent4"/>
          <w:bottom w:val="single" w:sz="18" w:space="0" w:color="9561CC" w:themeColor="accent4"/>
          <w:right w:val="single" w:sz="8" w:space="0" w:color="9561CC" w:themeColor="accent4"/>
          <w:insideH w:val="nil"/>
          <w:insideV w:val="single" w:sz="8" w:space="0" w:color="9561C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561CC" w:themeColor="accent4"/>
          <w:left w:val="single" w:sz="8" w:space="0" w:color="9561CC" w:themeColor="accent4"/>
          <w:bottom w:val="single" w:sz="8" w:space="0" w:color="9561CC" w:themeColor="accent4"/>
          <w:right w:val="single" w:sz="8" w:space="0" w:color="9561CC" w:themeColor="accent4"/>
          <w:insideH w:val="nil"/>
          <w:insideV w:val="single" w:sz="8" w:space="0" w:color="9561C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tblStylePr w:type="band1Vert">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shd w:val="clear" w:color="auto" w:fill="E4D7F2" w:themeFill="accent4" w:themeFillTint="3F"/>
      </w:tcPr>
    </w:tblStylePr>
    <w:tblStylePr w:type="band1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insideV w:val="single" w:sz="8" w:space="0" w:color="9561CC" w:themeColor="accent4"/>
        </w:tcBorders>
        <w:shd w:val="clear" w:color="auto" w:fill="E4D7F2" w:themeFill="accent4" w:themeFillTint="3F"/>
      </w:tcPr>
    </w:tblStylePr>
    <w:tblStylePr w:type="band2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insideV w:val="single" w:sz="8" w:space="0" w:color="9561CC" w:themeColor="accent4"/>
        </w:tcBorders>
      </w:tcPr>
    </w:tblStylePr>
  </w:style>
  <w:style w:type="table" w:styleId="LightGrid-Accent5">
    <w:name w:val="Light Grid Accent 5"/>
    <w:basedOn w:val="TableNormal"/>
    <w:uiPriority w:val="62"/>
    <w:semiHidden/>
    <w:unhideWhenUsed/>
    <w:rsid w:val="00426B8F"/>
    <w:pPr>
      <w:spacing w:after="0" w:line="240" w:lineRule="auto"/>
    </w:p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insideH w:val="single" w:sz="8" w:space="0" w:color="00ADC6" w:themeColor="accent5"/>
        <w:insideV w:val="single" w:sz="8" w:space="0" w:color="00AD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DC6" w:themeColor="accent5"/>
          <w:left w:val="single" w:sz="8" w:space="0" w:color="00ADC6" w:themeColor="accent5"/>
          <w:bottom w:val="single" w:sz="18" w:space="0" w:color="00ADC6" w:themeColor="accent5"/>
          <w:right w:val="single" w:sz="8" w:space="0" w:color="00ADC6" w:themeColor="accent5"/>
          <w:insideH w:val="nil"/>
          <w:insideV w:val="single" w:sz="8" w:space="0" w:color="00AD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DC6" w:themeColor="accent5"/>
          <w:left w:val="single" w:sz="8" w:space="0" w:color="00ADC6" w:themeColor="accent5"/>
          <w:bottom w:val="single" w:sz="8" w:space="0" w:color="00ADC6" w:themeColor="accent5"/>
          <w:right w:val="single" w:sz="8" w:space="0" w:color="00ADC6" w:themeColor="accent5"/>
          <w:insideH w:val="nil"/>
          <w:insideV w:val="single" w:sz="8" w:space="0" w:color="00AD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tblStylePr w:type="band1Vert">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shd w:val="clear" w:color="auto" w:fill="B1F4FF" w:themeFill="accent5" w:themeFillTint="3F"/>
      </w:tcPr>
    </w:tblStylePr>
    <w:tblStylePr w:type="band1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insideV w:val="single" w:sz="8" w:space="0" w:color="00ADC6" w:themeColor="accent5"/>
        </w:tcBorders>
        <w:shd w:val="clear" w:color="auto" w:fill="B1F4FF" w:themeFill="accent5" w:themeFillTint="3F"/>
      </w:tcPr>
    </w:tblStylePr>
    <w:tblStylePr w:type="band2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insideV w:val="single" w:sz="8" w:space="0" w:color="00ADC6" w:themeColor="accent5"/>
        </w:tcBorders>
      </w:tcPr>
    </w:tblStylePr>
  </w:style>
  <w:style w:type="table" w:styleId="LightGrid-Accent6">
    <w:name w:val="Light Grid Accent 6"/>
    <w:basedOn w:val="TableNormal"/>
    <w:uiPriority w:val="62"/>
    <w:semiHidden/>
    <w:unhideWhenUsed/>
    <w:rsid w:val="00426B8F"/>
    <w:pPr>
      <w:spacing w:after="0" w:line="240" w:lineRule="auto"/>
    </w:p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insideH w:val="single" w:sz="8" w:space="0" w:color="FD8F0A" w:themeColor="accent6"/>
        <w:insideV w:val="single" w:sz="8" w:space="0" w:color="FD8F0A"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D8F0A" w:themeColor="accent6"/>
          <w:left w:val="single" w:sz="8" w:space="0" w:color="FD8F0A" w:themeColor="accent6"/>
          <w:bottom w:val="single" w:sz="18" w:space="0" w:color="FD8F0A" w:themeColor="accent6"/>
          <w:right w:val="single" w:sz="8" w:space="0" w:color="FD8F0A" w:themeColor="accent6"/>
          <w:insideH w:val="nil"/>
          <w:insideV w:val="single" w:sz="8" w:space="0" w:color="FD8F0A"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D8F0A" w:themeColor="accent6"/>
          <w:left w:val="single" w:sz="8" w:space="0" w:color="FD8F0A" w:themeColor="accent6"/>
          <w:bottom w:val="single" w:sz="8" w:space="0" w:color="FD8F0A" w:themeColor="accent6"/>
          <w:right w:val="single" w:sz="8" w:space="0" w:color="FD8F0A" w:themeColor="accent6"/>
          <w:insideH w:val="nil"/>
          <w:insideV w:val="single" w:sz="8" w:space="0" w:color="FD8F0A"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tblStylePr w:type="band1Vert">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shd w:val="clear" w:color="auto" w:fill="FEE3C2" w:themeFill="accent6" w:themeFillTint="3F"/>
      </w:tcPr>
    </w:tblStylePr>
    <w:tblStylePr w:type="band1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insideV w:val="single" w:sz="8" w:space="0" w:color="FD8F0A" w:themeColor="accent6"/>
        </w:tcBorders>
        <w:shd w:val="clear" w:color="auto" w:fill="FEE3C2" w:themeFill="accent6" w:themeFillTint="3F"/>
      </w:tcPr>
    </w:tblStylePr>
    <w:tblStylePr w:type="band2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insideV w:val="single" w:sz="8" w:space="0" w:color="FD8F0A" w:themeColor="accent6"/>
        </w:tcBorders>
      </w:tcPr>
    </w:tblStylePr>
  </w:style>
  <w:style w:type="table" w:styleId="LightList">
    <w:name w:val="Light List"/>
    <w:basedOn w:val="TableNormal"/>
    <w:uiPriority w:val="61"/>
    <w:semiHidden/>
    <w:unhideWhenUsed/>
    <w:rsid w:val="00426B8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426B8F"/>
    <w:pPr>
      <w:spacing w:after="0" w:line="240" w:lineRule="auto"/>
    </w:p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tblBorders>
    </w:tblPr>
    <w:tblStylePr w:type="firstRow">
      <w:pPr>
        <w:spacing w:before="0" w:after="0" w:line="240" w:lineRule="auto"/>
      </w:pPr>
      <w:rPr>
        <w:b/>
        <w:bCs/>
        <w:color w:val="FFFFFF" w:themeColor="background1"/>
      </w:rPr>
      <w:tblPr/>
      <w:tcPr>
        <w:shd w:val="clear" w:color="auto" w:fill="2BB673" w:themeFill="accent1"/>
      </w:tcPr>
    </w:tblStylePr>
    <w:tblStylePr w:type="lastRow">
      <w:pPr>
        <w:spacing w:before="0" w:after="0" w:line="240" w:lineRule="auto"/>
      </w:pPr>
      <w:rPr>
        <w:b/>
        <w:bCs/>
      </w:rPr>
      <w:tblPr/>
      <w:tcPr>
        <w:tcBorders>
          <w:top w:val="double" w:sz="6" w:space="0" w:color="2BB673" w:themeColor="accent1"/>
          <w:left w:val="single" w:sz="8" w:space="0" w:color="2BB673" w:themeColor="accent1"/>
          <w:bottom w:val="single" w:sz="8" w:space="0" w:color="2BB673" w:themeColor="accent1"/>
          <w:right w:val="single" w:sz="8" w:space="0" w:color="2BB673" w:themeColor="accent1"/>
        </w:tcBorders>
      </w:tcPr>
    </w:tblStylePr>
    <w:tblStylePr w:type="firstCol">
      <w:rPr>
        <w:b/>
        <w:bCs/>
      </w:rPr>
    </w:tblStylePr>
    <w:tblStylePr w:type="lastCol">
      <w:rPr>
        <w:b/>
        <w:bCs/>
      </w:rPr>
    </w:tblStylePr>
    <w:tblStylePr w:type="band1Vert">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tblStylePr w:type="band1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style>
  <w:style w:type="table" w:styleId="LightList-Accent2">
    <w:name w:val="Light List Accent 2"/>
    <w:basedOn w:val="TableNormal"/>
    <w:uiPriority w:val="61"/>
    <w:semiHidden/>
    <w:unhideWhenUsed/>
    <w:rsid w:val="00426B8F"/>
    <w:pPr>
      <w:spacing w:after="0" w:line="240" w:lineRule="auto"/>
    </w:p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tblBorders>
    </w:tblPr>
    <w:tblStylePr w:type="firstRow">
      <w:pPr>
        <w:spacing w:before="0" w:after="0" w:line="240" w:lineRule="auto"/>
      </w:pPr>
      <w:rPr>
        <w:b/>
        <w:bCs/>
        <w:color w:val="FFFFFF" w:themeColor="background1"/>
      </w:rPr>
      <w:tblPr/>
      <w:tcPr>
        <w:shd w:val="clear" w:color="auto" w:fill="93B41A" w:themeFill="accent2"/>
      </w:tcPr>
    </w:tblStylePr>
    <w:tblStylePr w:type="lastRow">
      <w:pPr>
        <w:spacing w:before="0" w:after="0" w:line="240" w:lineRule="auto"/>
      </w:pPr>
      <w:rPr>
        <w:b/>
        <w:bCs/>
      </w:rPr>
      <w:tblPr/>
      <w:tcPr>
        <w:tcBorders>
          <w:top w:val="double" w:sz="6" w:space="0" w:color="93B41A" w:themeColor="accent2"/>
          <w:left w:val="single" w:sz="8" w:space="0" w:color="93B41A" w:themeColor="accent2"/>
          <w:bottom w:val="single" w:sz="8" w:space="0" w:color="93B41A" w:themeColor="accent2"/>
          <w:right w:val="single" w:sz="8" w:space="0" w:color="93B41A" w:themeColor="accent2"/>
        </w:tcBorders>
      </w:tcPr>
    </w:tblStylePr>
    <w:tblStylePr w:type="firstCol">
      <w:rPr>
        <w:b/>
        <w:bCs/>
      </w:rPr>
    </w:tblStylePr>
    <w:tblStylePr w:type="lastCol">
      <w:rPr>
        <w:b/>
        <w:bCs/>
      </w:rPr>
    </w:tblStylePr>
    <w:tblStylePr w:type="band1Vert">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tblStylePr w:type="band1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style>
  <w:style w:type="table" w:styleId="LightList-Accent3">
    <w:name w:val="Light List Accent 3"/>
    <w:basedOn w:val="TableNormal"/>
    <w:uiPriority w:val="61"/>
    <w:semiHidden/>
    <w:unhideWhenUsed/>
    <w:rsid w:val="00426B8F"/>
    <w:pPr>
      <w:spacing w:after="0" w:line="240" w:lineRule="auto"/>
    </w:p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tblBorders>
    </w:tblPr>
    <w:tblStylePr w:type="firstRow">
      <w:pPr>
        <w:spacing w:before="0" w:after="0" w:line="240" w:lineRule="auto"/>
      </w:pPr>
      <w:rPr>
        <w:b/>
        <w:bCs/>
        <w:color w:val="FFFFFF" w:themeColor="background1"/>
      </w:rPr>
      <w:tblPr/>
      <w:tcPr>
        <w:shd w:val="clear" w:color="auto" w:fill="F06A3B" w:themeFill="accent3"/>
      </w:tcPr>
    </w:tblStylePr>
    <w:tblStylePr w:type="lastRow">
      <w:pPr>
        <w:spacing w:before="0" w:after="0" w:line="240" w:lineRule="auto"/>
      </w:pPr>
      <w:rPr>
        <w:b/>
        <w:bCs/>
      </w:rPr>
      <w:tblPr/>
      <w:tcPr>
        <w:tcBorders>
          <w:top w:val="double" w:sz="6" w:space="0" w:color="F06A3B" w:themeColor="accent3"/>
          <w:left w:val="single" w:sz="8" w:space="0" w:color="F06A3B" w:themeColor="accent3"/>
          <w:bottom w:val="single" w:sz="8" w:space="0" w:color="F06A3B" w:themeColor="accent3"/>
          <w:right w:val="single" w:sz="8" w:space="0" w:color="F06A3B" w:themeColor="accent3"/>
        </w:tcBorders>
      </w:tcPr>
    </w:tblStylePr>
    <w:tblStylePr w:type="firstCol">
      <w:rPr>
        <w:b/>
        <w:bCs/>
      </w:rPr>
    </w:tblStylePr>
    <w:tblStylePr w:type="lastCol">
      <w:rPr>
        <w:b/>
        <w:bCs/>
      </w:rPr>
    </w:tblStylePr>
    <w:tblStylePr w:type="band1Vert">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tblStylePr w:type="band1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style>
  <w:style w:type="table" w:styleId="LightList-Accent4">
    <w:name w:val="Light List Accent 4"/>
    <w:basedOn w:val="TableNormal"/>
    <w:uiPriority w:val="61"/>
    <w:semiHidden/>
    <w:unhideWhenUsed/>
    <w:rsid w:val="00426B8F"/>
    <w:pPr>
      <w:spacing w:after="0" w:line="240" w:lineRule="auto"/>
    </w:p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tblBorders>
    </w:tblPr>
    <w:tblStylePr w:type="firstRow">
      <w:pPr>
        <w:spacing w:before="0" w:after="0" w:line="240" w:lineRule="auto"/>
      </w:pPr>
      <w:rPr>
        <w:b/>
        <w:bCs/>
        <w:color w:val="FFFFFF" w:themeColor="background1"/>
      </w:rPr>
      <w:tblPr/>
      <w:tcPr>
        <w:shd w:val="clear" w:color="auto" w:fill="9561CC" w:themeFill="accent4"/>
      </w:tcPr>
    </w:tblStylePr>
    <w:tblStylePr w:type="lastRow">
      <w:pPr>
        <w:spacing w:before="0" w:after="0" w:line="240" w:lineRule="auto"/>
      </w:pPr>
      <w:rPr>
        <w:b/>
        <w:bCs/>
      </w:rPr>
      <w:tblPr/>
      <w:tcPr>
        <w:tcBorders>
          <w:top w:val="double" w:sz="6" w:space="0" w:color="9561CC" w:themeColor="accent4"/>
          <w:left w:val="single" w:sz="8" w:space="0" w:color="9561CC" w:themeColor="accent4"/>
          <w:bottom w:val="single" w:sz="8" w:space="0" w:color="9561CC" w:themeColor="accent4"/>
          <w:right w:val="single" w:sz="8" w:space="0" w:color="9561CC" w:themeColor="accent4"/>
        </w:tcBorders>
      </w:tcPr>
    </w:tblStylePr>
    <w:tblStylePr w:type="firstCol">
      <w:rPr>
        <w:b/>
        <w:bCs/>
      </w:rPr>
    </w:tblStylePr>
    <w:tblStylePr w:type="lastCol">
      <w:rPr>
        <w:b/>
        <w:bCs/>
      </w:rPr>
    </w:tblStylePr>
    <w:tblStylePr w:type="band1Vert">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tblStylePr w:type="band1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style>
  <w:style w:type="table" w:styleId="LightList-Accent5">
    <w:name w:val="Light List Accent 5"/>
    <w:basedOn w:val="TableNormal"/>
    <w:uiPriority w:val="61"/>
    <w:semiHidden/>
    <w:unhideWhenUsed/>
    <w:rsid w:val="00426B8F"/>
    <w:pPr>
      <w:spacing w:after="0" w:line="240" w:lineRule="auto"/>
    </w:p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tblBorders>
    </w:tblPr>
    <w:tblStylePr w:type="firstRow">
      <w:pPr>
        <w:spacing w:before="0" w:after="0" w:line="240" w:lineRule="auto"/>
      </w:pPr>
      <w:rPr>
        <w:b/>
        <w:bCs/>
        <w:color w:val="FFFFFF" w:themeColor="background1"/>
      </w:rPr>
      <w:tblPr/>
      <w:tcPr>
        <w:shd w:val="clear" w:color="auto" w:fill="00ADC6" w:themeFill="accent5"/>
      </w:tcPr>
    </w:tblStylePr>
    <w:tblStylePr w:type="lastRow">
      <w:pPr>
        <w:spacing w:before="0" w:after="0" w:line="240" w:lineRule="auto"/>
      </w:pPr>
      <w:rPr>
        <w:b/>
        <w:bCs/>
      </w:rPr>
      <w:tblPr/>
      <w:tcPr>
        <w:tcBorders>
          <w:top w:val="double" w:sz="6" w:space="0" w:color="00ADC6" w:themeColor="accent5"/>
          <w:left w:val="single" w:sz="8" w:space="0" w:color="00ADC6" w:themeColor="accent5"/>
          <w:bottom w:val="single" w:sz="8" w:space="0" w:color="00ADC6" w:themeColor="accent5"/>
          <w:right w:val="single" w:sz="8" w:space="0" w:color="00ADC6" w:themeColor="accent5"/>
        </w:tcBorders>
      </w:tcPr>
    </w:tblStylePr>
    <w:tblStylePr w:type="firstCol">
      <w:rPr>
        <w:b/>
        <w:bCs/>
      </w:rPr>
    </w:tblStylePr>
    <w:tblStylePr w:type="lastCol">
      <w:rPr>
        <w:b/>
        <w:bCs/>
      </w:rPr>
    </w:tblStylePr>
    <w:tblStylePr w:type="band1Vert">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tblStylePr w:type="band1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style>
  <w:style w:type="table" w:styleId="LightList-Accent6">
    <w:name w:val="Light List Accent 6"/>
    <w:basedOn w:val="TableNormal"/>
    <w:uiPriority w:val="61"/>
    <w:semiHidden/>
    <w:unhideWhenUsed/>
    <w:rsid w:val="00426B8F"/>
    <w:pPr>
      <w:spacing w:after="0" w:line="240" w:lineRule="auto"/>
    </w:p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tblBorders>
    </w:tblPr>
    <w:tblStylePr w:type="firstRow">
      <w:pPr>
        <w:spacing w:before="0" w:after="0" w:line="240" w:lineRule="auto"/>
      </w:pPr>
      <w:rPr>
        <w:b/>
        <w:bCs/>
        <w:color w:val="FFFFFF" w:themeColor="background1"/>
      </w:rPr>
      <w:tblPr/>
      <w:tcPr>
        <w:shd w:val="clear" w:color="auto" w:fill="FD8F0A" w:themeFill="accent6"/>
      </w:tcPr>
    </w:tblStylePr>
    <w:tblStylePr w:type="lastRow">
      <w:pPr>
        <w:spacing w:before="0" w:after="0" w:line="240" w:lineRule="auto"/>
      </w:pPr>
      <w:rPr>
        <w:b/>
        <w:bCs/>
      </w:rPr>
      <w:tblPr/>
      <w:tcPr>
        <w:tcBorders>
          <w:top w:val="double" w:sz="6" w:space="0" w:color="FD8F0A" w:themeColor="accent6"/>
          <w:left w:val="single" w:sz="8" w:space="0" w:color="FD8F0A" w:themeColor="accent6"/>
          <w:bottom w:val="single" w:sz="8" w:space="0" w:color="FD8F0A" w:themeColor="accent6"/>
          <w:right w:val="single" w:sz="8" w:space="0" w:color="FD8F0A" w:themeColor="accent6"/>
        </w:tcBorders>
      </w:tcPr>
    </w:tblStylePr>
    <w:tblStylePr w:type="firstCol">
      <w:rPr>
        <w:b/>
        <w:bCs/>
      </w:rPr>
    </w:tblStylePr>
    <w:tblStylePr w:type="lastCol">
      <w:rPr>
        <w:b/>
        <w:bCs/>
      </w:rPr>
    </w:tblStylePr>
    <w:tblStylePr w:type="band1Vert">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tblStylePr w:type="band1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style>
  <w:style w:type="table" w:styleId="LightShading">
    <w:name w:val="Light Shading"/>
    <w:basedOn w:val="TableNormal"/>
    <w:uiPriority w:val="60"/>
    <w:semiHidden/>
    <w:unhideWhenUsed/>
    <w:rsid w:val="00426B8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426B8F"/>
    <w:pPr>
      <w:spacing w:after="0" w:line="240" w:lineRule="auto"/>
    </w:pPr>
    <w:rPr>
      <w:color w:val="208855" w:themeColor="accent1" w:themeShade="BF"/>
    </w:rPr>
    <w:tblPr>
      <w:tblStyleRowBandSize w:val="1"/>
      <w:tblStyleColBandSize w:val="1"/>
      <w:tblBorders>
        <w:top w:val="single" w:sz="8" w:space="0" w:color="2BB673" w:themeColor="accent1"/>
        <w:bottom w:val="single" w:sz="8" w:space="0" w:color="2BB673" w:themeColor="accent1"/>
      </w:tblBorders>
    </w:tblPr>
    <w:tblStylePr w:type="firstRow">
      <w:pPr>
        <w:spacing w:before="0" w:after="0" w:line="240" w:lineRule="auto"/>
      </w:pPr>
      <w:rPr>
        <w:b/>
        <w:bCs/>
      </w:rPr>
      <w:tblPr/>
      <w:tcPr>
        <w:tcBorders>
          <w:top w:val="single" w:sz="8" w:space="0" w:color="2BB673" w:themeColor="accent1"/>
          <w:left w:val="nil"/>
          <w:bottom w:val="single" w:sz="8" w:space="0" w:color="2BB673" w:themeColor="accent1"/>
          <w:right w:val="nil"/>
          <w:insideH w:val="nil"/>
          <w:insideV w:val="nil"/>
        </w:tcBorders>
      </w:tcPr>
    </w:tblStylePr>
    <w:tblStylePr w:type="lastRow">
      <w:pPr>
        <w:spacing w:before="0" w:after="0" w:line="240" w:lineRule="auto"/>
      </w:pPr>
      <w:rPr>
        <w:b/>
        <w:bCs/>
      </w:rPr>
      <w:tblPr/>
      <w:tcPr>
        <w:tcBorders>
          <w:top w:val="single" w:sz="8" w:space="0" w:color="2BB673" w:themeColor="accent1"/>
          <w:left w:val="nil"/>
          <w:bottom w:val="single" w:sz="8" w:space="0" w:color="2BB67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F1DC" w:themeFill="accent1" w:themeFillTint="3F"/>
      </w:tcPr>
    </w:tblStylePr>
    <w:tblStylePr w:type="band1Horz">
      <w:tblPr/>
      <w:tcPr>
        <w:tcBorders>
          <w:left w:val="nil"/>
          <w:right w:val="nil"/>
          <w:insideH w:val="nil"/>
          <w:insideV w:val="nil"/>
        </w:tcBorders>
        <w:shd w:val="clear" w:color="auto" w:fill="C5F1DC" w:themeFill="accent1" w:themeFillTint="3F"/>
      </w:tcPr>
    </w:tblStylePr>
  </w:style>
  <w:style w:type="table" w:styleId="LightShading-Accent2">
    <w:name w:val="Light Shading Accent 2"/>
    <w:basedOn w:val="TableNormal"/>
    <w:uiPriority w:val="60"/>
    <w:semiHidden/>
    <w:unhideWhenUsed/>
    <w:rsid w:val="00426B8F"/>
    <w:pPr>
      <w:spacing w:after="0" w:line="240" w:lineRule="auto"/>
    </w:pPr>
    <w:rPr>
      <w:color w:val="6D8613" w:themeColor="accent2" w:themeShade="BF"/>
    </w:rPr>
    <w:tblPr>
      <w:tblStyleRowBandSize w:val="1"/>
      <w:tblStyleColBandSize w:val="1"/>
      <w:tblBorders>
        <w:top w:val="single" w:sz="8" w:space="0" w:color="93B41A" w:themeColor="accent2"/>
        <w:bottom w:val="single" w:sz="8" w:space="0" w:color="93B41A" w:themeColor="accent2"/>
      </w:tblBorders>
    </w:tblPr>
    <w:tblStylePr w:type="firstRow">
      <w:pPr>
        <w:spacing w:before="0" w:after="0" w:line="240" w:lineRule="auto"/>
      </w:pPr>
      <w:rPr>
        <w:b/>
        <w:bCs/>
      </w:rPr>
      <w:tblPr/>
      <w:tcPr>
        <w:tcBorders>
          <w:top w:val="single" w:sz="8" w:space="0" w:color="93B41A" w:themeColor="accent2"/>
          <w:left w:val="nil"/>
          <w:bottom w:val="single" w:sz="8" w:space="0" w:color="93B41A" w:themeColor="accent2"/>
          <w:right w:val="nil"/>
          <w:insideH w:val="nil"/>
          <w:insideV w:val="nil"/>
        </w:tcBorders>
      </w:tcPr>
    </w:tblStylePr>
    <w:tblStylePr w:type="lastRow">
      <w:pPr>
        <w:spacing w:before="0" w:after="0" w:line="240" w:lineRule="auto"/>
      </w:pPr>
      <w:rPr>
        <w:b/>
        <w:bCs/>
      </w:rPr>
      <w:tblPr/>
      <w:tcPr>
        <w:tcBorders>
          <w:top w:val="single" w:sz="8" w:space="0" w:color="93B41A" w:themeColor="accent2"/>
          <w:left w:val="nil"/>
          <w:bottom w:val="single" w:sz="8" w:space="0" w:color="93B41A"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5BD" w:themeFill="accent2" w:themeFillTint="3F"/>
      </w:tcPr>
    </w:tblStylePr>
    <w:tblStylePr w:type="band1Horz">
      <w:tblPr/>
      <w:tcPr>
        <w:tcBorders>
          <w:left w:val="nil"/>
          <w:right w:val="nil"/>
          <w:insideH w:val="nil"/>
          <w:insideV w:val="nil"/>
        </w:tcBorders>
        <w:shd w:val="clear" w:color="auto" w:fill="E9F5BD" w:themeFill="accent2" w:themeFillTint="3F"/>
      </w:tcPr>
    </w:tblStylePr>
  </w:style>
  <w:style w:type="table" w:styleId="LightShading-Accent3">
    <w:name w:val="Light Shading Accent 3"/>
    <w:basedOn w:val="TableNormal"/>
    <w:uiPriority w:val="60"/>
    <w:semiHidden/>
    <w:unhideWhenUsed/>
    <w:rsid w:val="00426B8F"/>
    <w:pPr>
      <w:spacing w:after="0" w:line="240" w:lineRule="auto"/>
    </w:pPr>
    <w:rPr>
      <w:color w:val="CF4110" w:themeColor="accent3" w:themeShade="BF"/>
    </w:rPr>
    <w:tblPr>
      <w:tblStyleRowBandSize w:val="1"/>
      <w:tblStyleColBandSize w:val="1"/>
      <w:tblBorders>
        <w:top w:val="single" w:sz="8" w:space="0" w:color="F06A3B" w:themeColor="accent3"/>
        <w:bottom w:val="single" w:sz="8" w:space="0" w:color="F06A3B" w:themeColor="accent3"/>
      </w:tblBorders>
    </w:tblPr>
    <w:tblStylePr w:type="firstRow">
      <w:pPr>
        <w:spacing w:before="0" w:after="0" w:line="240" w:lineRule="auto"/>
      </w:pPr>
      <w:rPr>
        <w:b/>
        <w:bCs/>
      </w:rPr>
      <w:tblPr/>
      <w:tcPr>
        <w:tcBorders>
          <w:top w:val="single" w:sz="8" w:space="0" w:color="F06A3B" w:themeColor="accent3"/>
          <w:left w:val="nil"/>
          <w:bottom w:val="single" w:sz="8" w:space="0" w:color="F06A3B" w:themeColor="accent3"/>
          <w:right w:val="nil"/>
          <w:insideH w:val="nil"/>
          <w:insideV w:val="nil"/>
        </w:tcBorders>
      </w:tcPr>
    </w:tblStylePr>
    <w:tblStylePr w:type="lastRow">
      <w:pPr>
        <w:spacing w:before="0" w:after="0" w:line="240" w:lineRule="auto"/>
      </w:pPr>
      <w:rPr>
        <w:b/>
        <w:bCs/>
      </w:rPr>
      <w:tblPr/>
      <w:tcPr>
        <w:tcBorders>
          <w:top w:val="single" w:sz="8" w:space="0" w:color="F06A3B" w:themeColor="accent3"/>
          <w:left w:val="nil"/>
          <w:bottom w:val="single" w:sz="8" w:space="0" w:color="F06A3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9CE" w:themeFill="accent3" w:themeFillTint="3F"/>
      </w:tcPr>
    </w:tblStylePr>
    <w:tblStylePr w:type="band1Horz">
      <w:tblPr/>
      <w:tcPr>
        <w:tcBorders>
          <w:left w:val="nil"/>
          <w:right w:val="nil"/>
          <w:insideH w:val="nil"/>
          <w:insideV w:val="nil"/>
        </w:tcBorders>
        <w:shd w:val="clear" w:color="auto" w:fill="FBD9CE" w:themeFill="accent3" w:themeFillTint="3F"/>
      </w:tcPr>
    </w:tblStylePr>
  </w:style>
  <w:style w:type="table" w:styleId="LightShading-Accent4">
    <w:name w:val="Light Shading Accent 4"/>
    <w:basedOn w:val="TableNormal"/>
    <w:uiPriority w:val="60"/>
    <w:semiHidden/>
    <w:unhideWhenUsed/>
    <w:rsid w:val="00426B8F"/>
    <w:pPr>
      <w:spacing w:after="0" w:line="240" w:lineRule="auto"/>
    </w:pPr>
    <w:rPr>
      <w:color w:val="6E37AA" w:themeColor="accent4" w:themeShade="BF"/>
    </w:rPr>
    <w:tblPr>
      <w:tblStyleRowBandSize w:val="1"/>
      <w:tblStyleColBandSize w:val="1"/>
      <w:tblBorders>
        <w:top w:val="single" w:sz="8" w:space="0" w:color="9561CC" w:themeColor="accent4"/>
        <w:bottom w:val="single" w:sz="8" w:space="0" w:color="9561CC" w:themeColor="accent4"/>
      </w:tblBorders>
    </w:tblPr>
    <w:tblStylePr w:type="firstRow">
      <w:pPr>
        <w:spacing w:before="0" w:after="0" w:line="240" w:lineRule="auto"/>
      </w:pPr>
      <w:rPr>
        <w:b/>
        <w:bCs/>
      </w:rPr>
      <w:tblPr/>
      <w:tcPr>
        <w:tcBorders>
          <w:top w:val="single" w:sz="8" w:space="0" w:color="9561CC" w:themeColor="accent4"/>
          <w:left w:val="nil"/>
          <w:bottom w:val="single" w:sz="8" w:space="0" w:color="9561CC" w:themeColor="accent4"/>
          <w:right w:val="nil"/>
          <w:insideH w:val="nil"/>
          <w:insideV w:val="nil"/>
        </w:tcBorders>
      </w:tcPr>
    </w:tblStylePr>
    <w:tblStylePr w:type="lastRow">
      <w:pPr>
        <w:spacing w:before="0" w:after="0" w:line="240" w:lineRule="auto"/>
      </w:pPr>
      <w:rPr>
        <w:b/>
        <w:bCs/>
      </w:rPr>
      <w:tblPr/>
      <w:tcPr>
        <w:tcBorders>
          <w:top w:val="single" w:sz="8" w:space="0" w:color="9561CC" w:themeColor="accent4"/>
          <w:left w:val="nil"/>
          <w:bottom w:val="single" w:sz="8" w:space="0" w:color="9561C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D7F2" w:themeFill="accent4" w:themeFillTint="3F"/>
      </w:tcPr>
    </w:tblStylePr>
    <w:tblStylePr w:type="band1Horz">
      <w:tblPr/>
      <w:tcPr>
        <w:tcBorders>
          <w:left w:val="nil"/>
          <w:right w:val="nil"/>
          <w:insideH w:val="nil"/>
          <w:insideV w:val="nil"/>
        </w:tcBorders>
        <w:shd w:val="clear" w:color="auto" w:fill="E4D7F2" w:themeFill="accent4" w:themeFillTint="3F"/>
      </w:tcPr>
    </w:tblStylePr>
  </w:style>
  <w:style w:type="table" w:styleId="LightShading-Accent5">
    <w:name w:val="Light Shading Accent 5"/>
    <w:basedOn w:val="TableNormal"/>
    <w:uiPriority w:val="60"/>
    <w:semiHidden/>
    <w:unhideWhenUsed/>
    <w:rsid w:val="00426B8F"/>
    <w:pPr>
      <w:spacing w:after="0" w:line="240" w:lineRule="auto"/>
    </w:pPr>
    <w:rPr>
      <w:color w:val="008094" w:themeColor="accent5" w:themeShade="BF"/>
    </w:rPr>
    <w:tblPr>
      <w:tblStyleRowBandSize w:val="1"/>
      <w:tblStyleColBandSize w:val="1"/>
      <w:tblBorders>
        <w:top w:val="single" w:sz="8" w:space="0" w:color="00ADC6" w:themeColor="accent5"/>
        <w:bottom w:val="single" w:sz="8" w:space="0" w:color="00ADC6" w:themeColor="accent5"/>
      </w:tblBorders>
    </w:tblPr>
    <w:tblStylePr w:type="firstRow">
      <w:pPr>
        <w:spacing w:before="0" w:after="0" w:line="240" w:lineRule="auto"/>
      </w:pPr>
      <w:rPr>
        <w:b/>
        <w:bCs/>
      </w:rPr>
      <w:tblPr/>
      <w:tcPr>
        <w:tcBorders>
          <w:top w:val="single" w:sz="8" w:space="0" w:color="00ADC6" w:themeColor="accent5"/>
          <w:left w:val="nil"/>
          <w:bottom w:val="single" w:sz="8" w:space="0" w:color="00ADC6" w:themeColor="accent5"/>
          <w:right w:val="nil"/>
          <w:insideH w:val="nil"/>
          <w:insideV w:val="nil"/>
        </w:tcBorders>
      </w:tcPr>
    </w:tblStylePr>
    <w:tblStylePr w:type="lastRow">
      <w:pPr>
        <w:spacing w:before="0" w:after="0" w:line="240" w:lineRule="auto"/>
      </w:pPr>
      <w:rPr>
        <w:b/>
        <w:bCs/>
      </w:rPr>
      <w:tblPr/>
      <w:tcPr>
        <w:tcBorders>
          <w:top w:val="single" w:sz="8" w:space="0" w:color="00ADC6" w:themeColor="accent5"/>
          <w:left w:val="nil"/>
          <w:bottom w:val="single" w:sz="8" w:space="0" w:color="00AD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F4FF" w:themeFill="accent5" w:themeFillTint="3F"/>
      </w:tcPr>
    </w:tblStylePr>
    <w:tblStylePr w:type="band1Horz">
      <w:tblPr/>
      <w:tcPr>
        <w:tcBorders>
          <w:left w:val="nil"/>
          <w:right w:val="nil"/>
          <w:insideH w:val="nil"/>
          <w:insideV w:val="nil"/>
        </w:tcBorders>
        <w:shd w:val="clear" w:color="auto" w:fill="B1F4FF" w:themeFill="accent5" w:themeFillTint="3F"/>
      </w:tcPr>
    </w:tblStylePr>
  </w:style>
  <w:style w:type="table" w:styleId="LightShading-Accent6">
    <w:name w:val="Light Shading Accent 6"/>
    <w:basedOn w:val="TableNormal"/>
    <w:uiPriority w:val="60"/>
    <w:semiHidden/>
    <w:unhideWhenUsed/>
    <w:rsid w:val="00426B8F"/>
    <w:pPr>
      <w:spacing w:after="0" w:line="240" w:lineRule="auto"/>
    </w:pPr>
    <w:rPr>
      <w:color w:val="C36B01" w:themeColor="accent6" w:themeShade="BF"/>
    </w:rPr>
    <w:tblPr>
      <w:tblStyleRowBandSize w:val="1"/>
      <w:tblStyleColBandSize w:val="1"/>
      <w:tblBorders>
        <w:top w:val="single" w:sz="8" w:space="0" w:color="FD8F0A" w:themeColor="accent6"/>
        <w:bottom w:val="single" w:sz="8" w:space="0" w:color="FD8F0A" w:themeColor="accent6"/>
      </w:tblBorders>
    </w:tblPr>
    <w:tblStylePr w:type="firstRow">
      <w:pPr>
        <w:spacing w:before="0" w:after="0" w:line="240" w:lineRule="auto"/>
      </w:pPr>
      <w:rPr>
        <w:b/>
        <w:bCs/>
      </w:rPr>
      <w:tblPr/>
      <w:tcPr>
        <w:tcBorders>
          <w:top w:val="single" w:sz="8" w:space="0" w:color="FD8F0A" w:themeColor="accent6"/>
          <w:left w:val="nil"/>
          <w:bottom w:val="single" w:sz="8" w:space="0" w:color="FD8F0A" w:themeColor="accent6"/>
          <w:right w:val="nil"/>
          <w:insideH w:val="nil"/>
          <w:insideV w:val="nil"/>
        </w:tcBorders>
      </w:tcPr>
    </w:tblStylePr>
    <w:tblStylePr w:type="lastRow">
      <w:pPr>
        <w:spacing w:before="0" w:after="0" w:line="240" w:lineRule="auto"/>
      </w:pPr>
      <w:rPr>
        <w:b/>
        <w:bCs/>
      </w:rPr>
      <w:tblPr/>
      <w:tcPr>
        <w:tcBorders>
          <w:top w:val="single" w:sz="8" w:space="0" w:color="FD8F0A" w:themeColor="accent6"/>
          <w:left w:val="nil"/>
          <w:bottom w:val="single" w:sz="8" w:space="0" w:color="FD8F0A"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3C2" w:themeFill="accent6" w:themeFillTint="3F"/>
      </w:tcPr>
    </w:tblStylePr>
    <w:tblStylePr w:type="band1Horz">
      <w:tblPr/>
      <w:tcPr>
        <w:tcBorders>
          <w:left w:val="nil"/>
          <w:right w:val="nil"/>
          <w:insideH w:val="nil"/>
          <w:insideV w:val="nil"/>
        </w:tcBorders>
        <w:shd w:val="clear" w:color="auto" w:fill="FEE3C2" w:themeFill="accent6" w:themeFillTint="3F"/>
      </w:tcPr>
    </w:tblStylePr>
  </w:style>
  <w:style w:type="character" w:styleId="LineNumber">
    <w:name w:val="line number"/>
    <w:basedOn w:val="DefaultParagraphFont"/>
    <w:uiPriority w:val="99"/>
    <w:semiHidden/>
    <w:unhideWhenUsed/>
    <w:rsid w:val="00426B8F"/>
  </w:style>
  <w:style w:type="paragraph" w:styleId="List">
    <w:name w:val="List"/>
    <w:basedOn w:val="Normal"/>
    <w:uiPriority w:val="99"/>
    <w:semiHidden/>
    <w:unhideWhenUsed/>
    <w:rsid w:val="00426B8F"/>
    <w:pPr>
      <w:ind w:left="283" w:hanging="283"/>
      <w:contextualSpacing/>
    </w:pPr>
  </w:style>
  <w:style w:type="paragraph" w:styleId="List2">
    <w:name w:val="List 2"/>
    <w:basedOn w:val="Normal"/>
    <w:uiPriority w:val="99"/>
    <w:semiHidden/>
    <w:unhideWhenUsed/>
    <w:rsid w:val="00426B8F"/>
    <w:pPr>
      <w:ind w:left="566" w:hanging="283"/>
      <w:contextualSpacing/>
    </w:pPr>
  </w:style>
  <w:style w:type="paragraph" w:styleId="List3">
    <w:name w:val="List 3"/>
    <w:basedOn w:val="Normal"/>
    <w:uiPriority w:val="99"/>
    <w:semiHidden/>
    <w:unhideWhenUsed/>
    <w:rsid w:val="00426B8F"/>
    <w:pPr>
      <w:ind w:left="849" w:hanging="283"/>
      <w:contextualSpacing/>
    </w:pPr>
  </w:style>
  <w:style w:type="paragraph" w:styleId="List4">
    <w:name w:val="List 4"/>
    <w:basedOn w:val="Normal"/>
    <w:uiPriority w:val="99"/>
    <w:semiHidden/>
    <w:unhideWhenUsed/>
    <w:rsid w:val="00426B8F"/>
    <w:pPr>
      <w:ind w:left="1132" w:hanging="283"/>
      <w:contextualSpacing/>
    </w:pPr>
  </w:style>
  <w:style w:type="paragraph" w:styleId="List5">
    <w:name w:val="List 5"/>
    <w:basedOn w:val="Normal"/>
    <w:uiPriority w:val="99"/>
    <w:semiHidden/>
    <w:unhideWhenUsed/>
    <w:rsid w:val="00426B8F"/>
    <w:pPr>
      <w:ind w:left="1415" w:hanging="283"/>
      <w:contextualSpacing/>
    </w:pPr>
  </w:style>
  <w:style w:type="paragraph" w:styleId="ListBullet5">
    <w:name w:val="List Bullet 5"/>
    <w:basedOn w:val="Normal"/>
    <w:uiPriority w:val="99"/>
    <w:semiHidden/>
    <w:rsid w:val="00426B8F"/>
    <w:pPr>
      <w:numPr>
        <w:numId w:val="23"/>
      </w:numPr>
      <w:contextualSpacing/>
    </w:pPr>
  </w:style>
  <w:style w:type="paragraph" w:styleId="ListNumber4">
    <w:name w:val="List Number 4"/>
    <w:basedOn w:val="Normal"/>
    <w:uiPriority w:val="99"/>
    <w:semiHidden/>
    <w:unhideWhenUsed/>
    <w:rsid w:val="00426B8F"/>
    <w:pPr>
      <w:numPr>
        <w:numId w:val="24"/>
      </w:numPr>
      <w:contextualSpacing/>
    </w:pPr>
  </w:style>
  <w:style w:type="paragraph" w:styleId="ListNumber5">
    <w:name w:val="List Number 5"/>
    <w:basedOn w:val="Normal"/>
    <w:uiPriority w:val="99"/>
    <w:semiHidden/>
    <w:rsid w:val="00426B8F"/>
    <w:pPr>
      <w:numPr>
        <w:numId w:val="25"/>
      </w:numPr>
      <w:contextualSpacing/>
    </w:pPr>
  </w:style>
  <w:style w:type="paragraph" w:styleId="ListParagraph">
    <w:name w:val="List Paragraph"/>
    <w:basedOn w:val="Normal"/>
    <w:uiPriority w:val="34"/>
    <w:qFormat/>
    <w:rsid w:val="00426B8F"/>
    <w:pPr>
      <w:ind w:left="720"/>
      <w:contextualSpacing/>
    </w:pPr>
  </w:style>
  <w:style w:type="table" w:styleId="ListTable1Light">
    <w:name w:val="List Table 1 Light"/>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74DEAB" w:themeColor="accent1" w:themeTint="99"/>
        </w:tcBorders>
      </w:tcPr>
    </w:tblStylePr>
    <w:tblStylePr w:type="lastRow">
      <w:rPr>
        <w:b/>
        <w:bCs/>
      </w:rPr>
      <w:tblPr/>
      <w:tcPr>
        <w:tcBorders>
          <w:top w:val="sing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1Light-Accent2">
    <w:name w:val="List Table 1 Light Accent 2"/>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CAE85F" w:themeColor="accent2" w:themeTint="99"/>
        </w:tcBorders>
      </w:tcPr>
    </w:tblStylePr>
    <w:tblStylePr w:type="lastRow">
      <w:rPr>
        <w:b/>
        <w:bCs/>
      </w:rPr>
      <w:tblPr/>
      <w:tcPr>
        <w:tcBorders>
          <w:top w:val="sing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1Light-Accent3">
    <w:name w:val="List Table 1 Light Accent 3"/>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F6A589" w:themeColor="accent3" w:themeTint="99"/>
        </w:tcBorders>
      </w:tcPr>
    </w:tblStylePr>
    <w:tblStylePr w:type="lastRow">
      <w:rPr>
        <w:b/>
        <w:bCs/>
      </w:rPr>
      <w:tblPr/>
      <w:tcPr>
        <w:tcBorders>
          <w:top w:val="sing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1Light-Accent4">
    <w:name w:val="List Table 1 Light Accent 4"/>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BFA0E0" w:themeColor="accent4" w:themeTint="99"/>
        </w:tcBorders>
      </w:tcPr>
    </w:tblStylePr>
    <w:tblStylePr w:type="lastRow">
      <w:rPr>
        <w:b/>
        <w:bCs/>
      </w:rPr>
      <w:tblPr/>
      <w:tcPr>
        <w:tcBorders>
          <w:top w:val="sing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1Light-Accent5">
    <w:name w:val="List Table 1 Light Accent 5"/>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43E6FF" w:themeColor="accent5" w:themeTint="99"/>
        </w:tcBorders>
      </w:tcPr>
    </w:tblStylePr>
    <w:tblStylePr w:type="lastRow">
      <w:rPr>
        <w:b/>
        <w:bCs/>
      </w:rPr>
      <w:tblPr/>
      <w:tcPr>
        <w:tcBorders>
          <w:top w:val="sing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1Light-Accent6">
    <w:name w:val="List Table 1 Light Accent 6"/>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FDBB6B" w:themeColor="accent6" w:themeTint="99"/>
        </w:tcBorders>
      </w:tcPr>
    </w:tblStylePr>
    <w:tblStylePr w:type="lastRow">
      <w:rPr>
        <w:b/>
        <w:bCs/>
      </w:rPr>
      <w:tblPr/>
      <w:tcPr>
        <w:tcBorders>
          <w:top w:val="sing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2">
    <w:name w:val="List Table 2"/>
    <w:basedOn w:val="TableNormal"/>
    <w:uiPriority w:val="47"/>
    <w:rsid w:val="00426B8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426B8F"/>
    <w:pPr>
      <w:spacing w:after="0" w:line="240" w:lineRule="auto"/>
    </w:pPr>
    <w:tblPr>
      <w:tblStyleRowBandSize w:val="1"/>
      <w:tblStyleColBandSize w:val="1"/>
      <w:tblBorders>
        <w:top w:val="single" w:sz="4" w:space="0" w:color="74DEAB" w:themeColor="accent1" w:themeTint="99"/>
        <w:bottom w:val="single" w:sz="4" w:space="0" w:color="74DEAB" w:themeColor="accent1" w:themeTint="99"/>
        <w:insideH w:val="single" w:sz="4" w:space="0" w:color="74DEA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2-Accent2">
    <w:name w:val="List Table 2 Accent 2"/>
    <w:basedOn w:val="TableNormal"/>
    <w:uiPriority w:val="47"/>
    <w:rsid w:val="00426B8F"/>
    <w:pPr>
      <w:spacing w:after="0" w:line="240" w:lineRule="auto"/>
    </w:pPr>
    <w:tblPr>
      <w:tblStyleRowBandSize w:val="1"/>
      <w:tblStyleColBandSize w:val="1"/>
      <w:tblBorders>
        <w:top w:val="single" w:sz="4" w:space="0" w:color="CAE85F" w:themeColor="accent2" w:themeTint="99"/>
        <w:bottom w:val="single" w:sz="4" w:space="0" w:color="CAE85F" w:themeColor="accent2" w:themeTint="99"/>
        <w:insideH w:val="single" w:sz="4" w:space="0" w:color="CAE85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2-Accent3">
    <w:name w:val="List Table 2 Accent 3"/>
    <w:basedOn w:val="TableNormal"/>
    <w:uiPriority w:val="47"/>
    <w:rsid w:val="00426B8F"/>
    <w:pPr>
      <w:spacing w:after="0" w:line="240" w:lineRule="auto"/>
    </w:pPr>
    <w:tblPr>
      <w:tblStyleRowBandSize w:val="1"/>
      <w:tblStyleColBandSize w:val="1"/>
      <w:tblBorders>
        <w:top w:val="single" w:sz="4" w:space="0" w:color="F6A589" w:themeColor="accent3" w:themeTint="99"/>
        <w:bottom w:val="single" w:sz="4" w:space="0" w:color="F6A589" w:themeColor="accent3" w:themeTint="99"/>
        <w:insideH w:val="single" w:sz="4" w:space="0" w:color="F6A58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2-Accent4">
    <w:name w:val="List Table 2 Accent 4"/>
    <w:basedOn w:val="TableNormal"/>
    <w:uiPriority w:val="47"/>
    <w:rsid w:val="00426B8F"/>
    <w:pPr>
      <w:spacing w:after="0" w:line="240" w:lineRule="auto"/>
    </w:pPr>
    <w:tblPr>
      <w:tblStyleRowBandSize w:val="1"/>
      <w:tblStyleColBandSize w:val="1"/>
      <w:tblBorders>
        <w:top w:val="single" w:sz="4" w:space="0" w:color="BFA0E0" w:themeColor="accent4" w:themeTint="99"/>
        <w:bottom w:val="single" w:sz="4" w:space="0" w:color="BFA0E0" w:themeColor="accent4" w:themeTint="99"/>
        <w:insideH w:val="single" w:sz="4" w:space="0" w:color="BFA0E0"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2-Accent5">
    <w:name w:val="List Table 2 Accent 5"/>
    <w:basedOn w:val="TableNormal"/>
    <w:uiPriority w:val="47"/>
    <w:rsid w:val="00426B8F"/>
    <w:pPr>
      <w:spacing w:after="0" w:line="240" w:lineRule="auto"/>
    </w:pPr>
    <w:tblPr>
      <w:tblStyleRowBandSize w:val="1"/>
      <w:tblStyleColBandSize w:val="1"/>
      <w:tblBorders>
        <w:top w:val="single" w:sz="4" w:space="0" w:color="43E6FF" w:themeColor="accent5" w:themeTint="99"/>
        <w:bottom w:val="single" w:sz="4" w:space="0" w:color="43E6FF" w:themeColor="accent5" w:themeTint="99"/>
        <w:insideH w:val="single" w:sz="4" w:space="0" w:color="43E6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2-Accent6">
    <w:name w:val="List Table 2 Accent 6"/>
    <w:basedOn w:val="TableNormal"/>
    <w:uiPriority w:val="47"/>
    <w:rsid w:val="00426B8F"/>
    <w:pPr>
      <w:spacing w:after="0" w:line="240" w:lineRule="auto"/>
    </w:pPr>
    <w:tblPr>
      <w:tblStyleRowBandSize w:val="1"/>
      <w:tblStyleColBandSize w:val="1"/>
      <w:tblBorders>
        <w:top w:val="single" w:sz="4" w:space="0" w:color="FDBB6B" w:themeColor="accent6" w:themeTint="99"/>
        <w:bottom w:val="single" w:sz="4" w:space="0" w:color="FDBB6B" w:themeColor="accent6" w:themeTint="99"/>
        <w:insideH w:val="single" w:sz="4" w:space="0" w:color="FDBB6B"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3">
    <w:name w:val="List Table 3"/>
    <w:basedOn w:val="TableNormal"/>
    <w:uiPriority w:val="48"/>
    <w:rsid w:val="00426B8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426B8F"/>
    <w:pPr>
      <w:spacing w:after="0" w:line="240" w:lineRule="auto"/>
    </w:pPr>
    <w:tblPr>
      <w:tblStyleRowBandSize w:val="1"/>
      <w:tblStyleColBandSize w:val="1"/>
      <w:tblBorders>
        <w:top w:val="single" w:sz="4" w:space="0" w:color="2BB673" w:themeColor="accent1"/>
        <w:left w:val="single" w:sz="4" w:space="0" w:color="2BB673" w:themeColor="accent1"/>
        <w:bottom w:val="single" w:sz="4" w:space="0" w:color="2BB673" w:themeColor="accent1"/>
        <w:right w:val="single" w:sz="4" w:space="0" w:color="2BB673" w:themeColor="accent1"/>
      </w:tblBorders>
    </w:tblPr>
    <w:tblStylePr w:type="firstRow">
      <w:rPr>
        <w:b/>
        <w:bCs/>
        <w:color w:val="FFFFFF" w:themeColor="background1"/>
      </w:rPr>
      <w:tblPr/>
      <w:tcPr>
        <w:shd w:val="clear" w:color="auto" w:fill="2BB673" w:themeFill="accent1"/>
      </w:tcPr>
    </w:tblStylePr>
    <w:tblStylePr w:type="lastRow">
      <w:rPr>
        <w:b/>
        <w:bCs/>
      </w:rPr>
      <w:tblPr/>
      <w:tcPr>
        <w:tcBorders>
          <w:top w:val="double" w:sz="4" w:space="0" w:color="2BB673"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B673" w:themeColor="accent1"/>
          <w:right w:val="single" w:sz="4" w:space="0" w:color="2BB673" w:themeColor="accent1"/>
        </w:tcBorders>
      </w:tcPr>
    </w:tblStylePr>
    <w:tblStylePr w:type="band1Horz">
      <w:tblPr/>
      <w:tcPr>
        <w:tcBorders>
          <w:top w:val="single" w:sz="4" w:space="0" w:color="2BB673" w:themeColor="accent1"/>
          <w:bottom w:val="single" w:sz="4" w:space="0" w:color="2BB67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B673" w:themeColor="accent1"/>
          <w:left w:val="nil"/>
        </w:tcBorders>
      </w:tcPr>
    </w:tblStylePr>
    <w:tblStylePr w:type="swCell">
      <w:tblPr/>
      <w:tcPr>
        <w:tcBorders>
          <w:top w:val="double" w:sz="4" w:space="0" w:color="2BB673" w:themeColor="accent1"/>
          <w:right w:val="nil"/>
        </w:tcBorders>
      </w:tcPr>
    </w:tblStylePr>
  </w:style>
  <w:style w:type="table" w:styleId="ListTable3-Accent2">
    <w:name w:val="List Table 3 Accent 2"/>
    <w:basedOn w:val="TableNormal"/>
    <w:uiPriority w:val="48"/>
    <w:rsid w:val="00426B8F"/>
    <w:pPr>
      <w:spacing w:after="0" w:line="240" w:lineRule="auto"/>
    </w:pPr>
    <w:tblPr>
      <w:tblStyleRowBandSize w:val="1"/>
      <w:tblStyleColBandSize w:val="1"/>
      <w:tblBorders>
        <w:top w:val="single" w:sz="4" w:space="0" w:color="93B41A" w:themeColor="accent2"/>
        <w:left w:val="single" w:sz="4" w:space="0" w:color="93B41A" w:themeColor="accent2"/>
        <w:bottom w:val="single" w:sz="4" w:space="0" w:color="93B41A" w:themeColor="accent2"/>
        <w:right w:val="single" w:sz="4" w:space="0" w:color="93B41A" w:themeColor="accent2"/>
      </w:tblBorders>
    </w:tblPr>
    <w:tblStylePr w:type="firstRow">
      <w:rPr>
        <w:b/>
        <w:bCs/>
        <w:color w:val="FFFFFF" w:themeColor="background1"/>
      </w:rPr>
      <w:tblPr/>
      <w:tcPr>
        <w:shd w:val="clear" w:color="auto" w:fill="93B41A" w:themeFill="accent2"/>
      </w:tcPr>
    </w:tblStylePr>
    <w:tblStylePr w:type="lastRow">
      <w:rPr>
        <w:b/>
        <w:bCs/>
      </w:rPr>
      <w:tblPr/>
      <w:tcPr>
        <w:tcBorders>
          <w:top w:val="double" w:sz="4" w:space="0" w:color="93B41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3B41A" w:themeColor="accent2"/>
          <w:right w:val="single" w:sz="4" w:space="0" w:color="93B41A" w:themeColor="accent2"/>
        </w:tcBorders>
      </w:tcPr>
    </w:tblStylePr>
    <w:tblStylePr w:type="band1Horz">
      <w:tblPr/>
      <w:tcPr>
        <w:tcBorders>
          <w:top w:val="single" w:sz="4" w:space="0" w:color="93B41A" w:themeColor="accent2"/>
          <w:bottom w:val="single" w:sz="4" w:space="0" w:color="93B41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3B41A" w:themeColor="accent2"/>
          <w:left w:val="nil"/>
        </w:tcBorders>
      </w:tcPr>
    </w:tblStylePr>
    <w:tblStylePr w:type="swCell">
      <w:tblPr/>
      <w:tcPr>
        <w:tcBorders>
          <w:top w:val="double" w:sz="4" w:space="0" w:color="93B41A" w:themeColor="accent2"/>
          <w:right w:val="nil"/>
        </w:tcBorders>
      </w:tcPr>
    </w:tblStylePr>
  </w:style>
  <w:style w:type="table" w:styleId="ListTable3-Accent3">
    <w:name w:val="List Table 3 Accent 3"/>
    <w:basedOn w:val="TableNormal"/>
    <w:uiPriority w:val="48"/>
    <w:rsid w:val="00426B8F"/>
    <w:pPr>
      <w:spacing w:after="0" w:line="240" w:lineRule="auto"/>
    </w:pPr>
    <w:tblPr>
      <w:tblStyleRowBandSize w:val="1"/>
      <w:tblStyleColBandSize w:val="1"/>
      <w:tblBorders>
        <w:top w:val="single" w:sz="4" w:space="0" w:color="F06A3B" w:themeColor="accent3"/>
        <w:left w:val="single" w:sz="4" w:space="0" w:color="F06A3B" w:themeColor="accent3"/>
        <w:bottom w:val="single" w:sz="4" w:space="0" w:color="F06A3B" w:themeColor="accent3"/>
        <w:right w:val="single" w:sz="4" w:space="0" w:color="F06A3B" w:themeColor="accent3"/>
      </w:tblBorders>
    </w:tblPr>
    <w:tblStylePr w:type="firstRow">
      <w:rPr>
        <w:b/>
        <w:bCs/>
        <w:color w:val="FFFFFF" w:themeColor="background1"/>
      </w:rPr>
      <w:tblPr/>
      <w:tcPr>
        <w:shd w:val="clear" w:color="auto" w:fill="F06A3B" w:themeFill="accent3"/>
      </w:tcPr>
    </w:tblStylePr>
    <w:tblStylePr w:type="lastRow">
      <w:rPr>
        <w:b/>
        <w:bCs/>
      </w:rPr>
      <w:tblPr/>
      <w:tcPr>
        <w:tcBorders>
          <w:top w:val="double" w:sz="4" w:space="0" w:color="F06A3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6A3B" w:themeColor="accent3"/>
          <w:right w:val="single" w:sz="4" w:space="0" w:color="F06A3B" w:themeColor="accent3"/>
        </w:tcBorders>
      </w:tcPr>
    </w:tblStylePr>
    <w:tblStylePr w:type="band1Horz">
      <w:tblPr/>
      <w:tcPr>
        <w:tcBorders>
          <w:top w:val="single" w:sz="4" w:space="0" w:color="F06A3B" w:themeColor="accent3"/>
          <w:bottom w:val="single" w:sz="4" w:space="0" w:color="F06A3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6A3B" w:themeColor="accent3"/>
          <w:left w:val="nil"/>
        </w:tcBorders>
      </w:tcPr>
    </w:tblStylePr>
    <w:tblStylePr w:type="swCell">
      <w:tblPr/>
      <w:tcPr>
        <w:tcBorders>
          <w:top w:val="double" w:sz="4" w:space="0" w:color="F06A3B" w:themeColor="accent3"/>
          <w:right w:val="nil"/>
        </w:tcBorders>
      </w:tcPr>
    </w:tblStylePr>
  </w:style>
  <w:style w:type="table" w:styleId="ListTable3-Accent4">
    <w:name w:val="List Table 3 Accent 4"/>
    <w:basedOn w:val="TableNormal"/>
    <w:uiPriority w:val="48"/>
    <w:rsid w:val="00426B8F"/>
    <w:pPr>
      <w:spacing w:after="0" w:line="240" w:lineRule="auto"/>
    </w:pPr>
    <w:tblPr>
      <w:tblStyleRowBandSize w:val="1"/>
      <w:tblStyleColBandSize w:val="1"/>
      <w:tblBorders>
        <w:top w:val="single" w:sz="4" w:space="0" w:color="9561CC" w:themeColor="accent4"/>
        <w:left w:val="single" w:sz="4" w:space="0" w:color="9561CC" w:themeColor="accent4"/>
        <w:bottom w:val="single" w:sz="4" w:space="0" w:color="9561CC" w:themeColor="accent4"/>
        <w:right w:val="single" w:sz="4" w:space="0" w:color="9561CC" w:themeColor="accent4"/>
      </w:tblBorders>
    </w:tblPr>
    <w:tblStylePr w:type="firstRow">
      <w:rPr>
        <w:b/>
        <w:bCs/>
        <w:color w:val="FFFFFF" w:themeColor="background1"/>
      </w:rPr>
      <w:tblPr/>
      <w:tcPr>
        <w:shd w:val="clear" w:color="auto" w:fill="9561CC" w:themeFill="accent4"/>
      </w:tcPr>
    </w:tblStylePr>
    <w:tblStylePr w:type="lastRow">
      <w:rPr>
        <w:b/>
        <w:bCs/>
      </w:rPr>
      <w:tblPr/>
      <w:tcPr>
        <w:tcBorders>
          <w:top w:val="double" w:sz="4" w:space="0" w:color="9561C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561CC" w:themeColor="accent4"/>
          <w:right w:val="single" w:sz="4" w:space="0" w:color="9561CC" w:themeColor="accent4"/>
        </w:tcBorders>
      </w:tcPr>
    </w:tblStylePr>
    <w:tblStylePr w:type="band1Horz">
      <w:tblPr/>
      <w:tcPr>
        <w:tcBorders>
          <w:top w:val="single" w:sz="4" w:space="0" w:color="9561CC" w:themeColor="accent4"/>
          <w:bottom w:val="single" w:sz="4" w:space="0" w:color="9561C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561CC" w:themeColor="accent4"/>
          <w:left w:val="nil"/>
        </w:tcBorders>
      </w:tcPr>
    </w:tblStylePr>
    <w:tblStylePr w:type="swCell">
      <w:tblPr/>
      <w:tcPr>
        <w:tcBorders>
          <w:top w:val="double" w:sz="4" w:space="0" w:color="9561CC" w:themeColor="accent4"/>
          <w:right w:val="nil"/>
        </w:tcBorders>
      </w:tcPr>
    </w:tblStylePr>
  </w:style>
  <w:style w:type="table" w:styleId="ListTable3-Accent5">
    <w:name w:val="List Table 3 Accent 5"/>
    <w:basedOn w:val="TableNormal"/>
    <w:uiPriority w:val="48"/>
    <w:rsid w:val="00426B8F"/>
    <w:pPr>
      <w:spacing w:after="0" w:line="240" w:lineRule="auto"/>
    </w:pPr>
    <w:tblPr>
      <w:tblStyleRowBandSize w:val="1"/>
      <w:tblStyleColBandSize w:val="1"/>
      <w:tblBorders>
        <w:top w:val="single" w:sz="4" w:space="0" w:color="00ADC6" w:themeColor="accent5"/>
        <w:left w:val="single" w:sz="4" w:space="0" w:color="00ADC6" w:themeColor="accent5"/>
        <w:bottom w:val="single" w:sz="4" w:space="0" w:color="00ADC6" w:themeColor="accent5"/>
        <w:right w:val="single" w:sz="4" w:space="0" w:color="00ADC6" w:themeColor="accent5"/>
      </w:tblBorders>
    </w:tblPr>
    <w:tblStylePr w:type="firstRow">
      <w:rPr>
        <w:b/>
        <w:bCs/>
        <w:color w:val="FFFFFF" w:themeColor="background1"/>
      </w:rPr>
      <w:tblPr/>
      <w:tcPr>
        <w:shd w:val="clear" w:color="auto" w:fill="00ADC6" w:themeFill="accent5"/>
      </w:tcPr>
    </w:tblStylePr>
    <w:tblStylePr w:type="lastRow">
      <w:rPr>
        <w:b/>
        <w:bCs/>
      </w:rPr>
      <w:tblPr/>
      <w:tcPr>
        <w:tcBorders>
          <w:top w:val="double" w:sz="4" w:space="0" w:color="00AD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DC6" w:themeColor="accent5"/>
          <w:right w:val="single" w:sz="4" w:space="0" w:color="00ADC6" w:themeColor="accent5"/>
        </w:tcBorders>
      </w:tcPr>
    </w:tblStylePr>
    <w:tblStylePr w:type="band1Horz">
      <w:tblPr/>
      <w:tcPr>
        <w:tcBorders>
          <w:top w:val="single" w:sz="4" w:space="0" w:color="00ADC6" w:themeColor="accent5"/>
          <w:bottom w:val="single" w:sz="4" w:space="0" w:color="00AD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DC6" w:themeColor="accent5"/>
          <w:left w:val="nil"/>
        </w:tcBorders>
      </w:tcPr>
    </w:tblStylePr>
    <w:tblStylePr w:type="swCell">
      <w:tblPr/>
      <w:tcPr>
        <w:tcBorders>
          <w:top w:val="double" w:sz="4" w:space="0" w:color="00ADC6" w:themeColor="accent5"/>
          <w:right w:val="nil"/>
        </w:tcBorders>
      </w:tcPr>
    </w:tblStylePr>
  </w:style>
  <w:style w:type="table" w:styleId="ListTable3-Accent6">
    <w:name w:val="List Table 3 Accent 6"/>
    <w:basedOn w:val="TableNormal"/>
    <w:uiPriority w:val="48"/>
    <w:rsid w:val="00426B8F"/>
    <w:pPr>
      <w:spacing w:after="0" w:line="240" w:lineRule="auto"/>
    </w:pPr>
    <w:tblPr>
      <w:tblStyleRowBandSize w:val="1"/>
      <w:tblStyleColBandSize w:val="1"/>
      <w:tblBorders>
        <w:top w:val="single" w:sz="4" w:space="0" w:color="FD8F0A" w:themeColor="accent6"/>
        <w:left w:val="single" w:sz="4" w:space="0" w:color="FD8F0A" w:themeColor="accent6"/>
        <w:bottom w:val="single" w:sz="4" w:space="0" w:color="FD8F0A" w:themeColor="accent6"/>
        <w:right w:val="single" w:sz="4" w:space="0" w:color="FD8F0A" w:themeColor="accent6"/>
      </w:tblBorders>
    </w:tblPr>
    <w:tblStylePr w:type="firstRow">
      <w:rPr>
        <w:b/>
        <w:bCs/>
        <w:color w:val="FFFFFF" w:themeColor="background1"/>
      </w:rPr>
      <w:tblPr/>
      <w:tcPr>
        <w:shd w:val="clear" w:color="auto" w:fill="FD8F0A" w:themeFill="accent6"/>
      </w:tcPr>
    </w:tblStylePr>
    <w:tblStylePr w:type="lastRow">
      <w:rPr>
        <w:b/>
        <w:bCs/>
      </w:rPr>
      <w:tblPr/>
      <w:tcPr>
        <w:tcBorders>
          <w:top w:val="double" w:sz="4" w:space="0" w:color="FD8F0A"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D8F0A" w:themeColor="accent6"/>
          <w:right w:val="single" w:sz="4" w:space="0" w:color="FD8F0A" w:themeColor="accent6"/>
        </w:tcBorders>
      </w:tcPr>
    </w:tblStylePr>
    <w:tblStylePr w:type="band1Horz">
      <w:tblPr/>
      <w:tcPr>
        <w:tcBorders>
          <w:top w:val="single" w:sz="4" w:space="0" w:color="FD8F0A" w:themeColor="accent6"/>
          <w:bottom w:val="single" w:sz="4" w:space="0" w:color="FD8F0A"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D8F0A" w:themeColor="accent6"/>
          <w:left w:val="nil"/>
        </w:tcBorders>
      </w:tcPr>
    </w:tblStylePr>
    <w:tblStylePr w:type="swCell">
      <w:tblPr/>
      <w:tcPr>
        <w:tcBorders>
          <w:top w:val="double" w:sz="4" w:space="0" w:color="FD8F0A" w:themeColor="accent6"/>
          <w:right w:val="nil"/>
        </w:tcBorders>
      </w:tcPr>
    </w:tblStylePr>
  </w:style>
  <w:style w:type="table" w:styleId="ListTable4">
    <w:name w:val="List Table 4"/>
    <w:basedOn w:val="TableNormal"/>
    <w:uiPriority w:val="49"/>
    <w:rsid w:val="00426B8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426B8F"/>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tblBorders>
    </w:tblPr>
    <w:tblStylePr w:type="firstRow">
      <w:rPr>
        <w:b/>
        <w:bCs/>
        <w:color w:val="FFFFFF" w:themeColor="background1"/>
      </w:rPr>
      <w:tblPr/>
      <w:tcPr>
        <w:tcBorders>
          <w:top w:val="single" w:sz="4" w:space="0" w:color="2BB673" w:themeColor="accent1"/>
          <w:left w:val="single" w:sz="4" w:space="0" w:color="2BB673" w:themeColor="accent1"/>
          <w:bottom w:val="single" w:sz="4" w:space="0" w:color="2BB673" w:themeColor="accent1"/>
          <w:right w:val="single" w:sz="4" w:space="0" w:color="2BB673" w:themeColor="accent1"/>
          <w:insideH w:val="nil"/>
        </w:tcBorders>
        <w:shd w:val="clear" w:color="auto" w:fill="2BB673" w:themeFill="accent1"/>
      </w:tcPr>
    </w:tblStylePr>
    <w:tblStylePr w:type="lastRow">
      <w:rPr>
        <w:b/>
        <w:bCs/>
      </w:rPr>
      <w:tblPr/>
      <w:tcPr>
        <w:tcBorders>
          <w:top w:val="doub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4-Accent2">
    <w:name w:val="List Table 4 Accent 2"/>
    <w:basedOn w:val="TableNormal"/>
    <w:uiPriority w:val="49"/>
    <w:rsid w:val="00426B8F"/>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tblBorders>
    </w:tblPr>
    <w:tblStylePr w:type="firstRow">
      <w:rPr>
        <w:b/>
        <w:bCs/>
        <w:color w:val="FFFFFF" w:themeColor="background1"/>
      </w:rPr>
      <w:tblPr/>
      <w:tcPr>
        <w:tcBorders>
          <w:top w:val="single" w:sz="4" w:space="0" w:color="93B41A" w:themeColor="accent2"/>
          <w:left w:val="single" w:sz="4" w:space="0" w:color="93B41A" w:themeColor="accent2"/>
          <w:bottom w:val="single" w:sz="4" w:space="0" w:color="93B41A" w:themeColor="accent2"/>
          <w:right w:val="single" w:sz="4" w:space="0" w:color="93B41A" w:themeColor="accent2"/>
          <w:insideH w:val="nil"/>
        </w:tcBorders>
        <w:shd w:val="clear" w:color="auto" w:fill="93B41A" w:themeFill="accent2"/>
      </w:tcPr>
    </w:tblStylePr>
    <w:tblStylePr w:type="lastRow">
      <w:rPr>
        <w:b/>
        <w:bCs/>
      </w:rPr>
      <w:tblPr/>
      <w:tcPr>
        <w:tcBorders>
          <w:top w:val="doub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4-Accent3">
    <w:name w:val="List Table 4 Accent 3"/>
    <w:basedOn w:val="TableNormal"/>
    <w:uiPriority w:val="49"/>
    <w:rsid w:val="00426B8F"/>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tblBorders>
    </w:tblPr>
    <w:tblStylePr w:type="firstRow">
      <w:rPr>
        <w:b/>
        <w:bCs/>
        <w:color w:val="FFFFFF" w:themeColor="background1"/>
      </w:rPr>
      <w:tblPr/>
      <w:tcPr>
        <w:tcBorders>
          <w:top w:val="single" w:sz="4" w:space="0" w:color="F06A3B" w:themeColor="accent3"/>
          <w:left w:val="single" w:sz="4" w:space="0" w:color="F06A3B" w:themeColor="accent3"/>
          <w:bottom w:val="single" w:sz="4" w:space="0" w:color="F06A3B" w:themeColor="accent3"/>
          <w:right w:val="single" w:sz="4" w:space="0" w:color="F06A3B" w:themeColor="accent3"/>
          <w:insideH w:val="nil"/>
        </w:tcBorders>
        <w:shd w:val="clear" w:color="auto" w:fill="F06A3B" w:themeFill="accent3"/>
      </w:tcPr>
    </w:tblStylePr>
    <w:tblStylePr w:type="lastRow">
      <w:rPr>
        <w:b/>
        <w:bCs/>
      </w:rPr>
      <w:tblPr/>
      <w:tcPr>
        <w:tcBorders>
          <w:top w:val="doub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4-Accent4">
    <w:name w:val="List Table 4 Accent 4"/>
    <w:basedOn w:val="TableNormal"/>
    <w:uiPriority w:val="49"/>
    <w:rsid w:val="00426B8F"/>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tblBorders>
    </w:tblPr>
    <w:tblStylePr w:type="firstRow">
      <w:rPr>
        <w:b/>
        <w:bCs/>
        <w:color w:val="FFFFFF" w:themeColor="background1"/>
      </w:rPr>
      <w:tblPr/>
      <w:tcPr>
        <w:tcBorders>
          <w:top w:val="single" w:sz="4" w:space="0" w:color="9561CC" w:themeColor="accent4"/>
          <w:left w:val="single" w:sz="4" w:space="0" w:color="9561CC" w:themeColor="accent4"/>
          <w:bottom w:val="single" w:sz="4" w:space="0" w:color="9561CC" w:themeColor="accent4"/>
          <w:right w:val="single" w:sz="4" w:space="0" w:color="9561CC" w:themeColor="accent4"/>
          <w:insideH w:val="nil"/>
        </w:tcBorders>
        <w:shd w:val="clear" w:color="auto" w:fill="9561CC" w:themeFill="accent4"/>
      </w:tcPr>
    </w:tblStylePr>
    <w:tblStylePr w:type="lastRow">
      <w:rPr>
        <w:b/>
        <w:bCs/>
      </w:rPr>
      <w:tblPr/>
      <w:tcPr>
        <w:tcBorders>
          <w:top w:val="doub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4-Accent5">
    <w:name w:val="List Table 4 Accent 5"/>
    <w:basedOn w:val="TableNormal"/>
    <w:uiPriority w:val="49"/>
    <w:rsid w:val="00426B8F"/>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tblBorders>
    </w:tblPr>
    <w:tblStylePr w:type="firstRow">
      <w:rPr>
        <w:b/>
        <w:bCs/>
        <w:color w:val="FFFFFF" w:themeColor="background1"/>
      </w:rPr>
      <w:tblPr/>
      <w:tcPr>
        <w:tcBorders>
          <w:top w:val="single" w:sz="4" w:space="0" w:color="00ADC6" w:themeColor="accent5"/>
          <w:left w:val="single" w:sz="4" w:space="0" w:color="00ADC6" w:themeColor="accent5"/>
          <w:bottom w:val="single" w:sz="4" w:space="0" w:color="00ADC6" w:themeColor="accent5"/>
          <w:right w:val="single" w:sz="4" w:space="0" w:color="00ADC6" w:themeColor="accent5"/>
          <w:insideH w:val="nil"/>
        </w:tcBorders>
        <w:shd w:val="clear" w:color="auto" w:fill="00ADC6" w:themeFill="accent5"/>
      </w:tcPr>
    </w:tblStylePr>
    <w:tblStylePr w:type="lastRow">
      <w:rPr>
        <w:b/>
        <w:bCs/>
      </w:rPr>
      <w:tblPr/>
      <w:tcPr>
        <w:tcBorders>
          <w:top w:val="doub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4-Accent6">
    <w:name w:val="List Table 4 Accent 6"/>
    <w:basedOn w:val="TableNormal"/>
    <w:uiPriority w:val="49"/>
    <w:rsid w:val="00426B8F"/>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tblBorders>
    </w:tblPr>
    <w:tblStylePr w:type="firstRow">
      <w:rPr>
        <w:b/>
        <w:bCs/>
        <w:color w:val="FFFFFF" w:themeColor="background1"/>
      </w:rPr>
      <w:tblPr/>
      <w:tcPr>
        <w:tcBorders>
          <w:top w:val="single" w:sz="4" w:space="0" w:color="FD8F0A" w:themeColor="accent6"/>
          <w:left w:val="single" w:sz="4" w:space="0" w:color="FD8F0A" w:themeColor="accent6"/>
          <w:bottom w:val="single" w:sz="4" w:space="0" w:color="FD8F0A" w:themeColor="accent6"/>
          <w:right w:val="single" w:sz="4" w:space="0" w:color="FD8F0A" w:themeColor="accent6"/>
          <w:insideH w:val="nil"/>
        </w:tcBorders>
        <w:shd w:val="clear" w:color="auto" w:fill="FD8F0A" w:themeFill="accent6"/>
      </w:tcPr>
    </w:tblStylePr>
    <w:tblStylePr w:type="lastRow">
      <w:rPr>
        <w:b/>
        <w:bCs/>
      </w:rPr>
      <w:tblPr/>
      <w:tcPr>
        <w:tcBorders>
          <w:top w:val="doub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5Dark">
    <w:name w:val="List Table 5 Dark"/>
    <w:basedOn w:val="TableNormal"/>
    <w:uiPriority w:val="50"/>
    <w:rsid w:val="00426B8F"/>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426B8F"/>
    <w:pPr>
      <w:spacing w:after="0" w:line="240" w:lineRule="auto"/>
    </w:pPr>
    <w:rPr>
      <w:color w:val="FFFFFF" w:themeColor="background1"/>
    </w:rPr>
    <w:tblPr>
      <w:tblStyleRowBandSize w:val="1"/>
      <w:tblStyleColBandSize w:val="1"/>
      <w:tblBorders>
        <w:top w:val="single" w:sz="24" w:space="0" w:color="2BB673" w:themeColor="accent1"/>
        <w:left w:val="single" w:sz="24" w:space="0" w:color="2BB673" w:themeColor="accent1"/>
        <w:bottom w:val="single" w:sz="24" w:space="0" w:color="2BB673" w:themeColor="accent1"/>
        <w:right w:val="single" w:sz="24" w:space="0" w:color="2BB673" w:themeColor="accent1"/>
      </w:tblBorders>
    </w:tblPr>
    <w:tcPr>
      <w:shd w:val="clear" w:color="auto" w:fill="2BB673"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426B8F"/>
    <w:pPr>
      <w:spacing w:after="0" w:line="240" w:lineRule="auto"/>
    </w:pPr>
    <w:rPr>
      <w:color w:val="FFFFFF" w:themeColor="background1"/>
    </w:rPr>
    <w:tblPr>
      <w:tblStyleRowBandSize w:val="1"/>
      <w:tblStyleColBandSize w:val="1"/>
      <w:tblBorders>
        <w:top w:val="single" w:sz="24" w:space="0" w:color="93B41A" w:themeColor="accent2"/>
        <w:left w:val="single" w:sz="24" w:space="0" w:color="93B41A" w:themeColor="accent2"/>
        <w:bottom w:val="single" w:sz="24" w:space="0" w:color="93B41A" w:themeColor="accent2"/>
        <w:right w:val="single" w:sz="24" w:space="0" w:color="93B41A" w:themeColor="accent2"/>
      </w:tblBorders>
    </w:tblPr>
    <w:tcPr>
      <w:shd w:val="clear" w:color="auto" w:fill="93B41A"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426B8F"/>
    <w:pPr>
      <w:spacing w:after="0" w:line="240" w:lineRule="auto"/>
    </w:pPr>
    <w:rPr>
      <w:color w:val="FFFFFF" w:themeColor="background1"/>
    </w:rPr>
    <w:tblPr>
      <w:tblStyleRowBandSize w:val="1"/>
      <w:tblStyleColBandSize w:val="1"/>
      <w:tblBorders>
        <w:top w:val="single" w:sz="24" w:space="0" w:color="F06A3B" w:themeColor="accent3"/>
        <w:left w:val="single" w:sz="24" w:space="0" w:color="F06A3B" w:themeColor="accent3"/>
        <w:bottom w:val="single" w:sz="24" w:space="0" w:color="F06A3B" w:themeColor="accent3"/>
        <w:right w:val="single" w:sz="24" w:space="0" w:color="F06A3B" w:themeColor="accent3"/>
      </w:tblBorders>
    </w:tblPr>
    <w:tcPr>
      <w:shd w:val="clear" w:color="auto" w:fill="F06A3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426B8F"/>
    <w:pPr>
      <w:spacing w:after="0" w:line="240" w:lineRule="auto"/>
    </w:pPr>
    <w:rPr>
      <w:color w:val="FFFFFF" w:themeColor="background1"/>
    </w:rPr>
    <w:tblPr>
      <w:tblStyleRowBandSize w:val="1"/>
      <w:tblStyleColBandSize w:val="1"/>
      <w:tblBorders>
        <w:top w:val="single" w:sz="24" w:space="0" w:color="9561CC" w:themeColor="accent4"/>
        <w:left w:val="single" w:sz="24" w:space="0" w:color="9561CC" w:themeColor="accent4"/>
        <w:bottom w:val="single" w:sz="24" w:space="0" w:color="9561CC" w:themeColor="accent4"/>
        <w:right w:val="single" w:sz="24" w:space="0" w:color="9561CC" w:themeColor="accent4"/>
      </w:tblBorders>
    </w:tblPr>
    <w:tcPr>
      <w:shd w:val="clear" w:color="auto" w:fill="9561C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426B8F"/>
    <w:pPr>
      <w:spacing w:after="0" w:line="240" w:lineRule="auto"/>
    </w:pPr>
    <w:rPr>
      <w:color w:val="FFFFFF" w:themeColor="background1"/>
    </w:rPr>
    <w:tblPr>
      <w:tblStyleRowBandSize w:val="1"/>
      <w:tblStyleColBandSize w:val="1"/>
      <w:tblBorders>
        <w:top w:val="single" w:sz="24" w:space="0" w:color="00ADC6" w:themeColor="accent5"/>
        <w:left w:val="single" w:sz="24" w:space="0" w:color="00ADC6" w:themeColor="accent5"/>
        <w:bottom w:val="single" w:sz="24" w:space="0" w:color="00ADC6" w:themeColor="accent5"/>
        <w:right w:val="single" w:sz="24" w:space="0" w:color="00ADC6" w:themeColor="accent5"/>
      </w:tblBorders>
    </w:tblPr>
    <w:tcPr>
      <w:shd w:val="clear" w:color="auto" w:fill="00AD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426B8F"/>
    <w:pPr>
      <w:spacing w:after="0" w:line="240" w:lineRule="auto"/>
    </w:pPr>
    <w:rPr>
      <w:color w:val="FFFFFF" w:themeColor="background1"/>
    </w:rPr>
    <w:tblPr>
      <w:tblStyleRowBandSize w:val="1"/>
      <w:tblStyleColBandSize w:val="1"/>
      <w:tblBorders>
        <w:top w:val="single" w:sz="24" w:space="0" w:color="FD8F0A" w:themeColor="accent6"/>
        <w:left w:val="single" w:sz="24" w:space="0" w:color="FD8F0A" w:themeColor="accent6"/>
        <w:bottom w:val="single" w:sz="24" w:space="0" w:color="FD8F0A" w:themeColor="accent6"/>
        <w:right w:val="single" w:sz="24" w:space="0" w:color="FD8F0A" w:themeColor="accent6"/>
      </w:tblBorders>
    </w:tblPr>
    <w:tcPr>
      <w:shd w:val="clear" w:color="auto" w:fill="FD8F0A"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426B8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426B8F"/>
    <w:pPr>
      <w:spacing w:after="0" w:line="240" w:lineRule="auto"/>
    </w:pPr>
    <w:rPr>
      <w:color w:val="208855" w:themeColor="accent1" w:themeShade="BF"/>
    </w:rPr>
    <w:tblPr>
      <w:tblStyleRowBandSize w:val="1"/>
      <w:tblStyleColBandSize w:val="1"/>
      <w:tblBorders>
        <w:top w:val="single" w:sz="4" w:space="0" w:color="2BB673" w:themeColor="accent1"/>
        <w:bottom w:val="single" w:sz="4" w:space="0" w:color="2BB673" w:themeColor="accent1"/>
      </w:tblBorders>
    </w:tblPr>
    <w:tblStylePr w:type="firstRow">
      <w:rPr>
        <w:b/>
        <w:bCs/>
      </w:rPr>
      <w:tblPr/>
      <w:tcPr>
        <w:tcBorders>
          <w:bottom w:val="single" w:sz="4" w:space="0" w:color="2BB673" w:themeColor="accent1"/>
        </w:tcBorders>
      </w:tcPr>
    </w:tblStylePr>
    <w:tblStylePr w:type="lastRow">
      <w:rPr>
        <w:b/>
        <w:bCs/>
      </w:rPr>
      <w:tblPr/>
      <w:tcPr>
        <w:tcBorders>
          <w:top w:val="double" w:sz="4" w:space="0" w:color="2BB673" w:themeColor="accent1"/>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6Colorful-Accent2">
    <w:name w:val="List Table 6 Colorful Accent 2"/>
    <w:basedOn w:val="TableNormal"/>
    <w:uiPriority w:val="51"/>
    <w:rsid w:val="00426B8F"/>
    <w:pPr>
      <w:spacing w:after="0" w:line="240" w:lineRule="auto"/>
    </w:pPr>
    <w:rPr>
      <w:color w:val="6D8613" w:themeColor="accent2" w:themeShade="BF"/>
    </w:rPr>
    <w:tblPr>
      <w:tblStyleRowBandSize w:val="1"/>
      <w:tblStyleColBandSize w:val="1"/>
      <w:tblBorders>
        <w:top w:val="single" w:sz="4" w:space="0" w:color="93B41A" w:themeColor="accent2"/>
        <w:bottom w:val="single" w:sz="4" w:space="0" w:color="93B41A" w:themeColor="accent2"/>
      </w:tblBorders>
    </w:tblPr>
    <w:tblStylePr w:type="firstRow">
      <w:rPr>
        <w:b/>
        <w:bCs/>
      </w:rPr>
      <w:tblPr/>
      <w:tcPr>
        <w:tcBorders>
          <w:bottom w:val="single" w:sz="4" w:space="0" w:color="93B41A" w:themeColor="accent2"/>
        </w:tcBorders>
      </w:tcPr>
    </w:tblStylePr>
    <w:tblStylePr w:type="lastRow">
      <w:rPr>
        <w:b/>
        <w:bCs/>
      </w:rPr>
      <w:tblPr/>
      <w:tcPr>
        <w:tcBorders>
          <w:top w:val="double" w:sz="4" w:space="0" w:color="93B41A" w:themeColor="accent2"/>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6Colorful-Accent3">
    <w:name w:val="List Table 6 Colorful Accent 3"/>
    <w:basedOn w:val="TableNormal"/>
    <w:uiPriority w:val="51"/>
    <w:rsid w:val="00426B8F"/>
    <w:pPr>
      <w:spacing w:after="0" w:line="240" w:lineRule="auto"/>
    </w:pPr>
    <w:rPr>
      <w:color w:val="CF4110" w:themeColor="accent3" w:themeShade="BF"/>
    </w:rPr>
    <w:tblPr>
      <w:tblStyleRowBandSize w:val="1"/>
      <w:tblStyleColBandSize w:val="1"/>
      <w:tblBorders>
        <w:top w:val="single" w:sz="4" w:space="0" w:color="F06A3B" w:themeColor="accent3"/>
        <w:bottom w:val="single" w:sz="4" w:space="0" w:color="F06A3B" w:themeColor="accent3"/>
      </w:tblBorders>
    </w:tblPr>
    <w:tblStylePr w:type="firstRow">
      <w:rPr>
        <w:b/>
        <w:bCs/>
      </w:rPr>
      <w:tblPr/>
      <w:tcPr>
        <w:tcBorders>
          <w:bottom w:val="single" w:sz="4" w:space="0" w:color="F06A3B" w:themeColor="accent3"/>
        </w:tcBorders>
      </w:tcPr>
    </w:tblStylePr>
    <w:tblStylePr w:type="lastRow">
      <w:rPr>
        <w:b/>
        <w:bCs/>
      </w:rPr>
      <w:tblPr/>
      <w:tcPr>
        <w:tcBorders>
          <w:top w:val="double" w:sz="4" w:space="0" w:color="F06A3B" w:themeColor="accent3"/>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6Colorful-Accent4">
    <w:name w:val="List Table 6 Colorful Accent 4"/>
    <w:basedOn w:val="TableNormal"/>
    <w:uiPriority w:val="51"/>
    <w:rsid w:val="00426B8F"/>
    <w:pPr>
      <w:spacing w:after="0" w:line="240" w:lineRule="auto"/>
    </w:pPr>
    <w:rPr>
      <w:color w:val="6E37AA" w:themeColor="accent4" w:themeShade="BF"/>
    </w:rPr>
    <w:tblPr>
      <w:tblStyleRowBandSize w:val="1"/>
      <w:tblStyleColBandSize w:val="1"/>
      <w:tblBorders>
        <w:top w:val="single" w:sz="4" w:space="0" w:color="9561CC" w:themeColor="accent4"/>
        <w:bottom w:val="single" w:sz="4" w:space="0" w:color="9561CC" w:themeColor="accent4"/>
      </w:tblBorders>
    </w:tblPr>
    <w:tblStylePr w:type="firstRow">
      <w:rPr>
        <w:b/>
        <w:bCs/>
      </w:rPr>
      <w:tblPr/>
      <w:tcPr>
        <w:tcBorders>
          <w:bottom w:val="single" w:sz="4" w:space="0" w:color="9561CC" w:themeColor="accent4"/>
        </w:tcBorders>
      </w:tcPr>
    </w:tblStylePr>
    <w:tblStylePr w:type="lastRow">
      <w:rPr>
        <w:b/>
        <w:bCs/>
      </w:rPr>
      <w:tblPr/>
      <w:tcPr>
        <w:tcBorders>
          <w:top w:val="double" w:sz="4" w:space="0" w:color="9561CC" w:themeColor="accent4"/>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6Colorful-Accent5">
    <w:name w:val="List Table 6 Colorful Accent 5"/>
    <w:basedOn w:val="TableNormal"/>
    <w:uiPriority w:val="51"/>
    <w:rsid w:val="00426B8F"/>
    <w:pPr>
      <w:spacing w:after="0" w:line="240" w:lineRule="auto"/>
    </w:pPr>
    <w:rPr>
      <w:color w:val="008094" w:themeColor="accent5" w:themeShade="BF"/>
    </w:rPr>
    <w:tblPr>
      <w:tblStyleRowBandSize w:val="1"/>
      <w:tblStyleColBandSize w:val="1"/>
      <w:tblBorders>
        <w:top w:val="single" w:sz="4" w:space="0" w:color="00ADC6" w:themeColor="accent5"/>
        <w:bottom w:val="single" w:sz="4" w:space="0" w:color="00ADC6" w:themeColor="accent5"/>
      </w:tblBorders>
    </w:tblPr>
    <w:tblStylePr w:type="firstRow">
      <w:rPr>
        <w:b/>
        <w:bCs/>
      </w:rPr>
      <w:tblPr/>
      <w:tcPr>
        <w:tcBorders>
          <w:bottom w:val="single" w:sz="4" w:space="0" w:color="00ADC6" w:themeColor="accent5"/>
        </w:tcBorders>
      </w:tcPr>
    </w:tblStylePr>
    <w:tblStylePr w:type="lastRow">
      <w:rPr>
        <w:b/>
        <w:bCs/>
      </w:rPr>
      <w:tblPr/>
      <w:tcPr>
        <w:tcBorders>
          <w:top w:val="double" w:sz="4" w:space="0" w:color="00ADC6" w:themeColor="accent5"/>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6Colorful-Accent6">
    <w:name w:val="List Table 6 Colorful Accent 6"/>
    <w:basedOn w:val="TableNormal"/>
    <w:uiPriority w:val="51"/>
    <w:rsid w:val="00426B8F"/>
    <w:pPr>
      <w:spacing w:after="0" w:line="240" w:lineRule="auto"/>
    </w:pPr>
    <w:rPr>
      <w:color w:val="C36B01" w:themeColor="accent6" w:themeShade="BF"/>
    </w:rPr>
    <w:tblPr>
      <w:tblStyleRowBandSize w:val="1"/>
      <w:tblStyleColBandSize w:val="1"/>
      <w:tblBorders>
        <w:top w:val="single" w:sz="4" w:space="0" w:color="FD8F0A" w:themeColor="accent6"/>
        <w:bottom w:val="single" w:sz="4" w:space="0" w:color="FD8F0A" w:themeColor="accent6"/>
      </w:tblBorders>
    </w:tblPr>
    <w:tblStylePr w:type="firstRow">
      <w:rPr>
        <w:b/>
        <w:bCs/>
      </w:rPr>
      <w:tblPr/>
      <w:tcPr>
        <w:tcBorders>
          <w:bottom w:val="single" w:sz="4" w:space="0" w:color="FD8F0A" w:themeColor="accent6"/>
        </w:tcBorders>
      </w:tcPr>
    </w:tblStylePr>
    <w:tblStylePr w:type="lastRow">
      <w:rPr>
        <w:b/>
        <w:bCs/>
      </w:rPr>
      <w:tblPr/>
      <w:tcPr>
        <w:tcBorders>
          <w:top w:val="double" w:sz="4" w:space="0" w:color="FD8F0A" w:themeColor="accent6"/>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7Colorful">
    <w:name w:val="List Table 7 Colorful"/>
    <w:basedOn w:val="TableNormal"/>
    <w:uiPriority w:val="52"/>
    <w:rsid w:val="00426B8F"/>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426B8F"/>
    <w:pPr>
      <w:spacing w:after="0" w:line="240" w:lineRule="auto"/>
    </w:pPr>
    <w:rPr>
      <w:color w:val="20885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BB673"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BB673"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BB673"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BB673" w:themeColor="accent1"/>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426B8F"/>
    <w:pPr>
      <w:spacing w:after="0" w:line="240" w:lineRule="auto"/>
    </w:pPr>
    <w:rPr>
      <w:color w:val="6D861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3B41A"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3B41A"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3B41A"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3B41A" w:themeColor="accent2"/>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426B8F"/>
    <w:pPr>
      <w:spacing w:after="0" w:line="240" w:lineRule="auto"/>
    </w:pPr>
    <w:rPr>
      <w:color w:val="CF411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6A3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6A3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6A3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6A3B" w:themeColor="accent3"/>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426B8F"/>
    <w:pPr>
      <w:spacing w:after="0" w:line="240" w:lineRule="auto"/>
    </w:pPr>
    <w:rPr>
      <w:color w:val="6E37A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561C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561C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561C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561CC" w:themeColor="accent4"/>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426B8F"/>
    <w:pPr>
      <w:spacing w:after="0" w:line="240" w:lineRule="auto"/>
    </w:pPr>
    <w:rPr>
      <w:color w:val="00809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D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D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D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DC6" w:themeColor="accent5"/>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426B8F"/>
    <w:pPr>
      <w:spacing w:after="0" w:line="240" w:lineRule="auto"/>
    </w:pPr>
    <w:rPr>
      <w:color w:val="C36B0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D8F0A"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D8F0A"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D8F0A"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D8F0A" w:themeColor="accent6"/>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426B8F"/>
    <w:pPr>
      <w:tabs>
        <w:tab w:val="left" w:pos="480"/>
        <w:tab w:val="left" w:pos="960"/>
        <w:tab w:val="left" w:pos="1440"/>
        <w:tab w:val="left" w:pos="1920"/>
        <w:tab w:val="left" w:pos="2400"/>
        <w:tab w:val="left" w:pos="2880"/>
        <w:tab w:val="left" w:pos="3360"/>
        <w:tab w:val="left" w:pos="3840"/>
        <w:tab w:val="left" w:pos="4320"/>
      </w:tabs>
      <w:spacing w:after="0" w:line="300" w:lineRule="atLeast"/>
    </w:pPr>
    <w:rPr>
      <w:rFonts w:ascii="Consolas" w:hAnsi="Consolas" w:cs="Consolas"/>
      <w:color w:val="1E1E1E"/>
      <w:sz w:val="20"/>
      <w:szCs w:val="20"/>
    </w:rPr>
  </w:style>
  <w:style w:type="character" w:customStyle="1" w:styleId="MacroTextChar">
    <w:name w:val="Macro Text Char"/>
    <w:basedOn w:val="DefaultParagraphFont"/>
    <w:link w:val="MacroText"/>
    <w:uiPriority w:val="99"/>
    <w:semiHidden/>
    <w:rsid w:val="00426B8F"/>
    <w:rPr>
      <w:rFonts w:ascii="Consolas" w:hAnsi="Consolas" w:cs="Consolas"/>
      <w:color w:val="1E1E1E"/>
      <w:sz w:val="20"/>
      <w:szCs w:val="20"/>
    </w:rPr>
  </w:style>
  <w:style w:type="table" w:styleId="MediumGrid1">
    <w:name w:val="Medium Grid 1"/>
    <w:basedOn w:val="TableNormal"/>
    <w:uiPriority w:val="67"/>
    <w:semiHidden/>
    <w:unhideWhenUsed/>
    <w:rsid w:val="00426B8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426B8F"/>
    <w:pPr>
      <w:spacing w:after="0" w:line="240" w:lineRule="auto"/>
    </w:pPr>
    <w:tblPr>
      <w:tblStyleRowBandSize w:val="1"/>
      <w:tblStyleColBandSize w:val="1"/>
      <w:tbl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single" w:sz="8" w:space="0" w:color="52D696" w:themeColor="accent1" w:themeTint="BF"/>
        <w:insideV w:val="single" w:sz="8" w:space="0" w:color="52D696" w:themeColor="accent1" w:themeTint="BF"/>
      </w:tblBorders>
    </w:tblPr>
    <w:tcPr>
      <w:shd w:val="clear" w:color="auto" w:fill="C5F1DC" w:themeFill="accent1" w:themeFillTint="3F"/>
    </w:tcPr>
    <w:tblStylePr w:type="firstRow">
      <w:rPr>
        <w:b/>
        <w:bCs/>
      </w:rPr>
    </w:tblStylePr>
    <w:tblStylePr w:type="lastRow">
      <w:rPr>
        <w:b/>
        <w:bCs/>
      </w:rPr>
      <w:tblPr/>
      <w:tcPr>
        <w:tcBorders>
          <w:top w:val="single" w:sz="18" w:space="0" w:color="52D696" w:themeColor="accent1" w:themeTint="BF"/>
        </w:tcBorders>
      </w:tcPr>
    </w:tblStylePr>
    <w:tblStylePr w:type="firstCol">
      <w:rPr>
        <w:b/>
        <w:bCs/>
      </w:rPr>
    </w:tblStylePr>
    <w:tblStylePr w:type="lastCol">
      <w:rPr>
        <w:b/>
        <w:bCs/>
      </w:rPr>
    </w:tblStylePr>
    <w:tblStylePr w:type="band1Vert">
      <w:tblPr/>
      <w:tcPr>
        <w:shd w:val="clear" w:color="auto" w:fill="8CE4B9" w:themeFill="accent1" w:themeFillTint="7F"/>
      </w:tcPr>
    </w:tblStylePr>
    <w:tblStylePr w:type="band1Horz">
      <w:tblPr/>
      <w:tcPr>
        <w:shd w:val="clear" w:color="auto" w:fill="8CE4B9" w:themeFill="accent1" w:themeFillTint="7F"/>
      </w:tcPr>
    </w:tblStylePr>
  </w:style>
  <w:style w:type="table" w:styleId="MediumGrid1-Accent2">
    <w:name w:val="Medium Grid 1 Accent 2"/>
    <w:basedOn w:val="TableNormal"/>
    <w:uiPriority w:val="67"/>
    <w:semiHidden/>
    <w:unhideWhenUsed/>
    <w:rsid w:val="00426B8F"/>
    <w:pPr>
      <w:spacing w:after="0" w:line="240" w:lineRule="auto"/>
    </w:pPr>
    <w:tblPr>
      <w:tblStyleRowBandSize w:val="1"/>
      <w:tblStyleColBandSize w:val="1"/>
      <w:tbl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single" w:sz="8" w:space="0" w:color="BDE237" w:themeColor="accent2" w:themeTint="BF"/>
        <w:insideV w:val="single" w:sz="8" w:space="0" w:color="BDE237" w:themeColor="accent2" w:themeTint="BF"/>
      </w:tblBorders>
    </w:tblPr>
    <w:tcPr>
      <w:shd w:val="clear" w:color="auto" w:fill="E9F5BD" w:themeFill="accent2" w:themeFillTint="3F"/>
    </w:tcPr>
    <w:tblStylePr w:type="firstRow">
      <w:rPr>
        <w:b/>
        <w:bCs/>
      </w:rPr>
    </w:tblStylePr>
    <w:tblStylePr w:type="lastRow">
      <w:rPr>
        <w:b/>
        <w:bCs/>
      </w:rPr>
      <w:tblPr/>
      <w:tcPr>
        <w:tcBorders>
          <w:top w:val="single" w:sz="18" w:space="0" w:color="BDE237" w:themeColor="accent2" w:themeTint="BF"/>
        </w:tcBorders>
      </w:tcPr>
    </w:tblStylePr>
    <w:tblStylePr w:type="firstCol">
      <w:rPr>
        <w:b/>
        <w:bCs/>
      </w:rPr>
    </w:tblStylePr>
    <w:tblStylePr w:type="lastCol">
      <w:rPr>
        <w:b/>
        <w:bCs/>
      </w:rPr>
    </w:tblStylePr>
    <w:tblStylePr w:type="band1Vert">
      <w:tblPr/>
      <w:tcPr>
        <w:shd w:val="clear" w:color="auto" w:fill="D3EB7A" w:themeFill="accent2" w:themeFillTint="7F"/>
      </w:tcPr>
    </w:tblStylePr>
    <w:tblStylePr w:type="band1Horz">
      <w:tblPr/>
      <w:tcPr>
        <w:shd w:val="clear" w:color="auto" w:fill="D3EB7A" w:themeFill="accent2" w:themeFillTint="7F"/>
      </w:tcPr>
    </w:tblStylePr>
  </w:style>
  <w:style w:type="table" w:styleId="MediumGrid1-Accent3">
    <w:name w:val="Medium Grid 1 Accent 3"/>
    <w:basedOn w:val="TableNormal"/>
    <w:uiPriority w:val="67"/>
    <w:semiHidden/>
    <w:unhideWhenUsed/>
    <w:rsid w:val="00426B8F"/>
    <w:pPr>
      <w:spacing w:after="0" w:line="240" w:lineRule="auto"/>
    </w:pPr>
    <w:tblPr>
      <w:tblStyleRowBandSize w:val="1"/>
      <w:tblStyleColBandSize w:val="1"/>
      <w:tbl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single" w:sz="8" w:space="0" w:color="F38F6B" w:themeColor="accent3" w:themeTint="BF"/>
        <w:insideV w:val="single" w:sz="8" w:space="0" w:color="F38F6B" w:themeColor="accent3" w:themeTint="BF"/>
      </w:tblBorders>
    </w:tblPr>
    <w:tcPr>
      <w:shd w:val="clear" w:color="auto" w:fill="FBD9CE" w:themeFill="accent3" w:themeFillTint="3F"/>
    </w:tcPr>
    <w:tblStylePr w:type="firstRow">
      <w:rPr>
        <w:b/>
        <w:bCs/>
      </w:rPr>
    </w:tblStylePr>
    <w:tblStylePr w:type="lastRow">
      <w:rPr>
        <w:b/>
        <w:bCs/>
      </w:rPr>
      <w:tblPr/>
      <w:tcPr>
        <w:tcBorders>
          <w:top w:val="single" w:sz="18" w:space="0" w:color="F38F6B" w:themeColor="accent3" w:themeTint="BF"/>
        </w:tcBorders>
      </w:tcPr>
    </w:tblStylePr>
    <w:tblStylePr w:type="firstCol">
      <w:rPr>
        <w:b/>
        <w:bCs/>
      </w:rPr>
    </w:tblStylePr>
    <w:tblStylePr w:type="lastCol">
      <w:rPr>
        <w:b/>
        <w:bCs/>
      </w:rPr>
    </w:tblStylePr>
    <w:tblStylePr w:type="band1Vert">
      <w:tblPr/>
      <w:tcPr>
        <w:shd w:val="clear" w:color="auto" w:fill="F7B49D" w:themeFill="accent3" w:themeFillTint="7F"/>
      </w:tcPr>
    </w:tblStylePr>
    <w:tblStylePr w:type="band1Horz">
      <w:tblPr/>
      <w:tcPr>
        <w:shd w:val="clear" w:color="auto" w:fill="F7B49D" w:themeFill="accent3" w:themeFillTint="7F"/>
      </w:tcPr>
    </w:tblStylePr>
  </w:style>
  <w:style w:type="table" w:styleId="MediumGrid1-Accent4">
    <w:name w:val="Medium Grid 1 Accent 4"/>
    <w:basedOn w:val="TableNormal"/>
    <w:uiPriority w:val="67"/>
    <w:semiHidden/>
    <w:unhideWhenUsed/>
    <w:rsid w:val="00426B8F"/>
    <w:pPr>
      <w:spacing w:after="0" w:line="240" w:lineRule="auto"/>
    </w:pPr>
    <w:tblPr>
      <w:tblStyleRowBandSize w:val="1"/>
      <w:tblStyleColBandSize w:val="1"/>
      <w:tbl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single" w:sz="8" w:space="0" w:color="AF88D8" w:themeColor="accent4" w:themeTint="BF"/>
        <w:insideV w:val="single" w:sz="8" w:space="0" w:color="AF88D8" w:themeColor="accent4" w:themeTint="BF"/>
      </w:tblBorders>
    </w:tblPr>
    <w:tcPr>
      <w:shd w:val="clear" w:color="auto" w:fill="E4D7F2" w:themeFill="accent4" w:themeFillTint="3F"/>
    </w:tcPr>
    <w:tblStylePr w:type="firstRow">
      <w:rPr>
        <w:b/>
        <w:bCs/>
      </w:rPr>
    </w:tblStylePr>
    <w:tblStylePr w:type="lastRow">
      <w:rPr>
        <w:b/>
        <w:bCs/>
      </w:rPr>
      <w:tblPr/>
      <w:tcPr>
        <w:tcBorders>
          <w:top w:val="single" w:sz="18" w:space="0" w:color="AF88D8" w:themeColor="accent4" w:themeTint="BF"/>
        </w:tcBorders>
      </w:tcPr>
    </w:tblStylePr>
    <w:tblStylePr w:type="firstCol">
      <w:rPr>
        <w:b/>
        <w:bCs/>
      </w:rPr>
    </w:tblStylePr>
    <w:tblStylePr w:type="lastCol">
      <w:rPr>
        <w:b/>
        <w:bCs/>
      </w:rPr>
    </w:tblStylePr>
    <w:tblStylePr w:type="band1Vert">
      <w:tblPr/>
      <w:tcPr>
        <w:shd w:val="clear" w:color="auto" w:fill="C9B0E5" w:themeFill="accent4" w:themeFillTint="7F"/>
      </w:tcPr>
    </w:tblStylePr>
    <w:tblStylePr w:type="band1Horz">
      <w:tblPr/>
      <w:tcPr>
        <w:shd w:val="clear" w:color="auto" w:fill="C9B0E5" w:themeFill="accent4" w:themeFillTint="7F"/>
      </w:tcPr>
    </w:tblStylePr>
  </w:style>
  <w:style w:type="table" w:styleId="MediumGrid1-Accent5">
    <w:name w:val="Medium Grid 1 Accent 5"/>
    <w:basedOn w:val="TableNormal"/>
    <w:uiPriority w:val="67"/>
    <w:semiHidden/>
    <w:unhideWhenUsed/>
    <w:rsid w:val="00426B8F"/>
    <w:pPr>
      <w:spacing w:after="0" w:line="240" w:lineRule="auto"/>
    </w:pPr>
    <w:tblPr>
      <w:tblStyleRowBandSize w:val="1"/>
      <w:tblStyleColBandSize w:val="1"/>
      <w:tbl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single" w:sz="8" w:space="0" w:color="15E0FF" w:themeColor="accent5" w:themeTint="BF"/>
        <w:insideV w:val="single" w:sz="8" w:space="0" w:color="15E0FF" w:themeColor="accent5" w:themeTint="BF"/>
      </w:tblBorders>
    </w:tblPr>
    <w:tcPr>
      <w:shd w:val="clear" w:color="auto" w:fill="B1F4FF" w:themeFill="accent5" w:themeFillTint="3F"/>
    </w:tcPr>
    <w:tblStylePr w:type="firstRow">
      <w:rPr>
        <w:b/>
        <w:bCs/>
      </w:rPr>
    </w:tblStylePr>
    <w:tblStylePr w:type="lastRow">
      <w:rPr>
        <w:b/>
        <w:bCs/>
      </w:rPr>
      <w:tblPr/>
      <w:tcPr>
        <w:tcBorders>
          <w:top w:val="single" w:sz="18" w:space="0" w:color="15E0FF" w:themeColor="accent5" w:themeTint="BF"/>
        </w:tcBorders>
      </w:tcPr>
    </w:tblStylePr>
    <w:tblStylePr w:type="firstCol">
      <w:rPr>
        <w:b/>
        <w:bCs/>
      </w:rPr>
    </w:tblStylePr>
    <w:tblStylePr w:type="lastCol">
      <w:rPr>
        <w:b/>
        <w:bCs/>
      </w:rPr>
    </w:tblStylePr>
    <w:tblStylePr w:type="band1Vert">
      <w:tblPr/>
      <w:tcPr>
        <w:shd w:val="clear" w:color="auto" w:fill="63EAFF" w:themeFill="accent5" w:themeFillTint="7F"/>
      </w:tcPr>
    </w:tblStylePr>
    <w:tblStylePr w:type="band1Horz">
      <w:tblPr/>
      <w:tcPr>
        <w:shd w:val="clear" w:color="auto" w:fill="63EAFF" w:themeFill="accent5" w:themeFillTint="7F"/>
      </w:tcPr>
    </w:tblStylePr>
  </w:style>
  <w:style w:type="table" w:styleId="MediumGrid1-Accent6">
    <w:name w:val="Medium Grid 1 Accent 6"/>
    <w:basedOn w:val="TableNormal"/>
    <w:uiPriority w:val="67"/>
    <w:semiHidden/>
    <w:unhideWhenUsed/>
    <w:rsid w:val="00426B8F"/>
    <w:pPr>
      <w:spacing w:after="0" w:line="240" w:lineRule="auto"/>
    </w:pPr>
    <w:tblPr>
      <w:tblStyleRowBandSize w:val="1"/>
      <w:tblStyleColBandSize w:val="1"/>
      <w:tbl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single" w:sz="8" w:space="0" w:color="FDAA47" w:themeColor="accent6" w:themeTint="BF"/>
        <w:insideV w:val="single" w:sz="8" w:space="0" w:color="FDAA47" w:themeColor="accent6" w:themeTint="BF"/>
      </w:tblBorders>
    </w:tblPr>
    <w:tcPr>
      <w:shd w:val="clear" w:color="auto" w:fill="FEE3C2" w:themeFill="accent6" w:themeFillTint="3F"/>
    </w:tcPr>
    <w:tblStylePr w:type="firstRow">
      <w:rPr>
        <w:b/>
        <w:bCs/>
      </w:rPr>
    </w:tblStylePr>
    <w:tblStylePr w:type="lastRow">
      <w:rPr>
        <w:b/>
        <w:bCs/>
      </w:rPr>
      <w:tblPr/>
      <w:tcPr>
        <w:tcBorders>
          <w:top w:val="single" w:sz="18" w:space="0" w:color="FDAA47" w:themeColor="accent6" w:themeTint="BF"/>
        </w:tcBorders>
      </w:tcPr>
    </w:tblStylePr>
    <w:tblStylePr w:type="firstCol">
      <w:rPr>
        <w:b/>
        <w:bCs/>
      </w:rPr>
    </w:tblStylePr>
    <w:tblStylePr w:type="lastCol">
      <w:rPr>
        <w:b/>
        <w:bCs/>
      </w:rPr>
    </w:tblStylePr>
    <w:tblStylePr w:type="band1Vert">
      <w:tblPr/>
      <w:tcPr>
        <w:shd w:val="clear" w:color="auto" w:fill="FEC684" w:themeFill="accent6" w:themeFillTint="7F"/>
      </w:tcPr>
    </w:tblStylePr>
    <w:tblStylePr w:type="band1Horz">
      <w:tblPr/>
      <w:tcPr>
        <w:shd w:val="clear" w:color="auto" w:fill="FEC684" w:themeFill="accent6" w:themeFillTint="7F"/>
      </w:tcPr>
    </w:tblStylePr>
  </w:style>
  <w:style w:type="table" w:styleId="MediumGrid2">
    <w:name w:val="Medium Grid 2"/>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insideH w:val="single" w:sz="8" w:space="0" w:color="2BB673" w:themeColor="accent1"/>
        <w:insideV w:val="single" w:sz="8" w:space="0" w:color="2BB673" w:themeColor="accent1"/>
      </w:tblBorders>
    </w:tblPr>
    <w:tcPr>
      <w:shd w:val="clear" w:color="auto" w:fill="C5F1DC" w:themeFill="accent1" w:themeFillTint="3F"/>
    </w:tcPr>
    <w:tblStylePr w:type="firstRow">
      <w:rPr>
        <w:b/>
        <w:bCs/>
        <w:color w:val="000000" w:themeColor="text1"/>
      </w:rPr>
      <w:tblPr/>
      <w:tcPr>
        <w:shd w:val="clear" w:color="auto" w:fill="E8F9F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0F4E3" w:themeFill="accent1" w:themeFillTint="33"/>
      </w:tcPr>
    </w:tblStylePr>
    <w:tblStylePr w:type="band1Vert">
      <w:tblPr/>
      <w:tcPr>
        <w:shd w:val="clear" w:color="auto" w:fill="8CE4B9" w:themeFill="accent1" w:themeFillTint="7F"/>
      </w:tcPr>
    </w:tblStylePr>
    <w:tblStylePr w:type="band1Horz">
      <w:tblPr/>
      <w:tcPr>
        <w:tcBorders>
          <w:insideH w:val="single" w:sz="6" w:space="0" w:color="2BB673" w:themeColor="accent1"/>
          <w:insideV w:val="single" w:sz="6" w:space="0" w:color="2BB673" w:themeColor="accent1"/>
        </w:tcBorders>
        <w:shd w:val="clear" w:color="auto" w:fill="8CE4B9"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insideH w:val="single" w:sz="8" w:space="0" w:color="93B41A" w:themeColor="accent2"/>
        <w:insideV w:val="single" w:sz="8" w:space="0" w:color="93B41A" w:themeColor="accent2"/>
      </w:tblBorders>
    </w:tblPr>
    <w:tcPr>
      <w:shd w:val="clear" w:color="auto" w:fill="E9F5BD" w:themeFill="accent2" w:themeFillTint="3F"/>
    </w:tcPr>
    <w:tblStylePr w:type="firstRow">
      <w:rPr>
        <w:b/>
        <w:bCs/>
        <w:color w:val="000000" w:themeColor="text1"/>
      </w:rPr>
      <w:tblPr/>
      <w:tcPr>
        <w:shd w:val="clear" w:color="auto" w:fill="F6FBE4"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F7C9" w:themeFill="accent2" w:themeFillTint="33"/>
      </w:tcPr>
    </w:tblStylePr>
    <w:tblStylePr w:type="band1Vert">
      <w:tblPr/>
      <w:tcPr>
        <w:shd w:val="clear" w:color="auto" w:fill="D3EB7A" w:themeFill="accent2" w:themeFillTint="7F"/>
      </w:tcPr>
    </w:tblStylePr>
    <w:tblStylePr w:type="band1Horz">
      <w:tblPr/>
      <w:tcPr>
        <w:tcBorders>
          <w:insideH w:val="single" w:sz="6" w:space="0" w:color="93B41A" w:themeColor="accent2"/>
          <w:insideV w:val="single" w:sz="6" w:space="0" w:color="93B41A" w:themeColor="accent2"/>
        </w:tcBorders>
        <w:shd w:val="clear" w:color="auto" w:fill="D3EB7A"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insideH w:val="single" w:sz="8" w:space="0" w:color="F06A3B" w:themeColor="accent3"/>
        <w:insideV w:val="single" w:sz="8" w:space="0" w:color="F06A3B" w:themeColor="accent3"/>
      </w:tblBorders>
    </w:tblPr>
    <w:tcPr>
      <w:shd w:val="clear" w:color="auto" w:fill="FBD9CE" w:themeFill="accent3" w:themeFillTint="3F"/>
    </w:tcPr>
    <w:tblStylePr w:type="firstRow">
      <w:rPr>
        <w:b/>
        <w:bCs/>
        <w:color w:val="000000" w:themeColor="text1"/>
      </w:rPr>
      <w:tblPr/>
      <w:tcPr>
        <w:shd w:val="clear" w:color="auto" w:fill="FDF0E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1D7" w:themeFill="accent3" w:themeFillTint="33"/>
      </w:tcPr>
    </w:tblStylePr>
    <w:tblStylePr w:type="band1Vert">
      <w:tblPr/>
      <w:tcPr>
        <w:shd w:val="clear" w:color="auto" w:fill="F7B49D" w:themeFill="accent3" w:themeFillTint="7F"/>
      </w:tcPr>
    </w:tblStylePr>
    <w:tblStylePr w:type="band1Horz">
      <w:tblPr/>
      <w:tcPr>
        <w:tcBorders>
          <w:insideH w:val="single" w:sz="6" w:space="0" w:color="F06A3B" w:themeColor="accent3"/>
          <w:insideV w:val="single" w:sz="6" w:space="0" w:color="F06A3B" w:themeColor="accent3"/>
        </w:tcBorders>
        <w:shd w:val="clear" w:color="auto" w:fill="F7B49D"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insideH w:val="single" w:sz="8" w:space="0" w:color="9561CC" w:themeColor="accent4"/>
        <w:insideV w:val="single" w:sz="8" w:space="0" w:color="9561CC" w:themeColor="accent4"/>
      </w:tblBorders>
    </w:tblPr>
    <w:tcPr>
      <w:shd w:val="clear" w:color="auto" w:fill="E4D7F2" w:themeFill="accent4" w:themeFillTint="3F"/>
    </w:tcPr>
    <w:tblStylePr w:type="firstRow">
      <w:rPr>
        <w:b/>
        <w:bCs/>
        <w:color w:val="000000" w:themeColor="text1"/>
      </w:rPr>
      <w:tblPr/>
      <w:tcPr>
        <w:shd w:val="clear" w:color="auto" w:fill="F4EFFA"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DFF4" w:themeFill="accent4" w:themeFillTint="33"/>
      </w:tcPr>
    </w:tblStylePr>
    <w:tblStylePr w:type="band1Vert">
      <w:tblPr/>
      <w:tcPr>
        <w:shd w:val="clear" w:color="auto" w:fill="C9B0E5" w:themeFill="accent4" w:themeFillTint="7F"/>
      </w:tcPr>
    </w:tblStylePr>
    <w:tblStylePr w:type="band1Horz">
      <w:tblPr/>
      <w:tcPr>
        <w:tcBorders>
          <w:insideH w:val="single" w:sz="6" w:space="0" w:color="9561CC" w:themeColor="accent4"/>
          <w:insideV w:val="single" w:sz="6" w:space="0" w:color="9561CC" w:themeColor="accent4"/>
        </w:tcBorders>
        <w:shd w:val="clear" w:color="auto" w:fill="C9B0E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insideH w:val="single" w:sz="8" w:space="0" w:color="00ADC6" w:themeColor="accent5"/>
        <w:insideV w:val="single" w:sz="8" w:space="0" w:color="00ADC6" w:themeColor="accent5"/>
      </w:tblBorders>
    </w:tblPr>
    <w:tcPr>
      <w:shd w:val="clear" w:color="auto" w:fill="B1F4FF" w:themeFill="accent5" w:themeFillTint="3F"/>
    </w:tcPr>
    <w:tblStylePr w:type="firstRow">
      <w:rPr>
        <w:b/>
        <w:bCs/>
        <w:color w:val="000000" w:themeColor="text1"/>
      </w:rPr>
      <w:tblPr/>
      <w:tcPr>
        <w:shd w:val="clear" w:color="auto" w:fill="E0FB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0F6FF" w:themeFill="accent5" w:themeFillTint="33"/>
      </w:tcPr>
    </w:tblStylePr>
    <w:tblStylePr w:type="band1Vert">
      <w:tblPr/>
      <w:tcPr>
        <w:shd w:val="clear" w:color="auto" w:fill="63EAFF" w:themeFill="accent5" w:themeFillTint="7F"/>
      </w:tcPr>
    </w:tblStylePr>
    <w:tblStylePr w:type="band1Horz">
      <w:tblPr/>
      <w:tcPr>
        <w:tcBorders>
          <w:insideH w:val="single" w:sz="6" w:space="0" w:color="00ADC6" w:themeColor="accent5"/>
          <w:insideV w:val="single" w:sz="6" w:space="0" w:color="00ADC6" w:themeColor="accent5"/>
        </w:tcBorders>
        <w:shd w:val="clear" w:color="auto" w:fill="63EA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insideH w:val="single" w:sz="8" w:space="0" w:color="FD8F0A" w:themeColor="accent6"/>
        <w:insideV w:val="single" w:sz="8" w:space="0" w:color="FD8F0A" w:themeColor="accent6"/>
      </w:tblBorders>
    </w:tblPr>
    <w:tcPr>
      <w:shd w:val="clear" w:color="auto" w:fill="FEE3C2" w:themeFill="accent6" w:themeFillTint="3F"/>
    </w:tcPr>
    <w:tblStylePr w:type="firstRow">
      <w:rPr>
        <w:b/>
        <w:bCs/>
        <w:color w:val="000000" w:themeColor="text1"/>
      </w:rPr>
      <w:tblPr/>
      <w:tcPr>
        <w:shd w:val="clear" w:color="auto" w:fill="FEF3E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E8CD" w:themeFill="accent6" w:themeFillTint="33"/>
      </w:tcPr>
    </w:tblStylePr>
    <w:tblStylePr w:type="band1Vert">
      <w:tblPr/>
      <w:tcPr>
        <w:shd w:val="clear" w:color="auto" w:fill="FEC684" w:themeFill="accent6" w:themeFillTint="7F"/>
      </w:tcPr>
    </w:tblStylePr>
    <w:tblStylePr w:type="band1Horz">
      <w:tblPr/>
      <w:tcPr>
        <w:tcBorders>
          <w:insideH w:val="single" w:sz="6" w:space="0" w:color="FD8F0A" w:themeColor="accent6"/>
          <w:insideV w:val="single" w:sz="6" w:space="0" w:color="FD8F0A" w:themeColor="accent6"/>
        </w:tcBorders>
        <w:shd w:val="clear" w:color="auto" w:fill="FEC684"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F1D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BB67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BB67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BB67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BB67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CE4B9"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CE4B9" w:themeFill="accent1" w:themeFillTint="7F"/>
      </w:tcPr>
    </w:tblStylePr>
  </w:style>
  <w:style w:type="table" w:styleId="MediumGrid3-Accent2">
    <w:name w:val="Medium Grid 3 Accent 2"/>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5B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3B41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3B41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3B41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3B41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3EB7A"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3EB7A" w:themeFill="accent2" w:themeFillTint="7F"/>
      </w:tcPr>
    </w:tblStylePr>
  </w:style>
  <w:style w:type="table" w:styleId="MediumGrid3-Accent3">
    <w:name w:val="Medium Grid 3 Accent 3"/>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9CE"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6A3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6A3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6A3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6A3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B49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B49D" w:themeFill="accent3" w:themeFillTint="7F"/>
      </w:tcPr>
    </w:tblStylePr>
  </w:style>
  <w:style w:type="table" w:styleId="MediumGrid3-Accent4">
    <w:name w:val="Medium Grid 3 Accent 4"/>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D7F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1C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1C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1C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1C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9B0E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9B0E5" w:themeFill="accent4" w:themeFillTint="7F"/>
      </w:tcPr>
    </w:tblStylePr>
  </w:style>
  <w:style w:type="table" w:styleId="MediumGrid3-Accent5">
    <w:name w:val="Medium Grid 3 Accent 5"/>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1F4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D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D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D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D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3EA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3EAFF" w:themeFill="accent5" w:themeFillTint="7F"/>
      </w:tcPr>
    </w:tblStylePr>
  </w:style>
  <w:style w:type="table" w:styleId="MediumGrid3-Accent6">
    <w:name w:val="Medium Grid 3 Accent 6"/>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3C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D8F0A"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D8F0A"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D8F0A"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D8F0A"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68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684" w:themeFill="accent6" w:themeFillTint="7F"/>
      </w:tcPr>
    </w:tblStylePr>
  </w:style>
  <w:style w:type="table" w:styleId="MediumList1">
    <w:name w:val="Medium List 1"/>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62626"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2BB673" w:themeColor="accent1"/>
        <w:bottom w:val="single" w:sz="8" w:space="0" w:color="2BB673" w:themeColor="accent1"/>
      </w:tblBorders>
    </w:tblPr>
    <w:tblStylePr w:type="firstRow">
      <w:rPr>
        <w:rFonts w:asciiTheme="majorHAnsi" w:eastAsiaTheme="majorEastAsia" w:hAnsiTheme="majorHAnsi" w:cstheme="majorBidi"/>
      </w:rPr>
      <w:tblPr/>
      <w:tcPr>
        <w:tcBorders>
          <w:top w:val="nil"/>
          <w:bottom w:val="single" w:sz="8" w:space="0" w:color="2BB673" w:themeColor="accent1"/>
        </w:tcBorders>
      </w:tcPr>
    </w:tblStylePr>
    <w:tblStylePr w:type="lastRow">
      <w:rPr>
        <w:b/>
        <w:bCs/>
        <w:color w:val="262626" w:themeColor="text2"/>
      </w:rPr>
      <w:tblPr/>
      <w:tcPr>
        <w:tcBorders>
          <w:top w:val="single" w:sz="8" w:space="0" w:color="2BB673" w:themeColor="accent1"/>
          <w:bottom w:val="single" w:sz="8" w:space="0" w:color="2BB673" w:themeColor="accent1"/>
        </w:tcBorders>
      </w:tcPr>
    </w:tblStylePr>
    <w:tblStylePr w:type="firstCol">
      <w:rPr>
        <w:b/>
        <w:bCs/>
      </w:rPr>
    </w:tblStylePr>
    <w:tblStylePr w:type="lastCol">
      <w:rPr>
        <w:b/>
        <w:bCs/>
      </w:rPr>
      <w:tblPr/>
      <w:tcPr>
        <w:tcBorders>
          <w:top w:val="single" w:sz="8" w:space="0" w:color="2BB673" w:themeColor="accent1"/>
          <w:bottom w:val="single" w:sz="8" w:space="0" w:color="2BB673" w:themeColor="accent1"/>
        </w:tcBorders>
      </w:tcPr>
    </w:tblStylePr>
    <w:tblStylePr w:type="band1Vert">
      <w:tblPr/>
      <w:tcPr>
        <w:shd w:val="clear" w:color="auto" w:fill="C5F1DC" w:themeFill="accent1" w:themeFillTint="3F"/>
      </w:tcPr>
    </w:tblStylePr>
    <w:tblStylePr w:type="band1Horz">
      <w:tblPr/>
      <w:tcPr>
        <w:shd w:val="clear" w:color="auto" w:fill="C5F1DC" w:themeFill="accent1" w:themeFillTint="3F"/>
      </w:tcPr>
    </w:tblStylePr>
  </w:style>
  <w:style w:type="table" w:styleId="MediumList1-Accent2">
    <w:name w:val="Medium List 1 Accent 2"/>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93B41A" w:themeColor="accent2"/>
        <w:bottom w:val="single" w:sz="8" w:space="0" w:color="93B41A" w:themeColor="accent2"/>
      </w:tblBorders>
    </w:tblPr>
    <w:tblStylePr w:type="firstRow">
      <w:rPr>
        <w:rFonts w:asciiTheme="majorHAnsi" w:eastAsiaTheme="majorEastAsia" w:hAnsiTheme="majorHAnsi" w:cstheme="majorBidi"/>
      </w:rPr>
      <w:tblPr/>
      <w:tcPr>
        <w:tcBorders>
          <w:top w:val="nil"/>
          <w:bottom w:val="single" w:sz="8" w:space="0" w:color="93B41A" w:themeColor="accent2"/>
        </w:tcBorders>
      </w:tcPr>
    </w:tblStylePr>
    <w:tblStylePr w:type="lastRow">
      <w:rPr>
        <w:b/>
        <w:bCs/>
        <w:color w:val="262626" w:themeColor="text2"/>
      </w:rPr>
      <w:tblPr/>
      <w:tcPr>
        <w:tcBorders>
          <w:top w:val="single" w:sz="8" w:space="0" w:color="93B41A" w:themeColor="accent2"/>
          <w:bottom w:val="single" w:sz="8" w:space="0" w:color="93B41A" w:themeColor="accent2"/>
        </w:tcBorders>
      </w:tcPr>
    </w:tblStylePr>
    <w:tblStylePr w:type="firstCol">
      <w:rPr>
        <w:b/>
        <w:bCs/>
      </w:rPr>
    </w:tblStylePr>
    <w:tblStylePr w:type="lastCol">
      <w:rPr>
        <w:b/>
        <w:bCs/>
      </w:rPr>
      <w:tblPr/>
      <w:tcPr>
        <w:tcBorders>
          <w:top w:val="single" w:sz="8" w:space="0" w:color="93B41A" w:themeColor="accent2"/>
          <w:bottom w:val="single" w:sz="8" w:space="0" w:color="93B41A" w:themeColor="accent2"/>
        </w:tcBorders>
      </w:tcPr>
    </w:tblStylePr>
    <w:tblStylePr w:type="band1Vert">
      <w:tblPr/>
      <w:tcPr>
        <w:shd w:val="clear" w:color="auto" w:fill="E9F5BD" w:themeFill="accent2" w:themeFillTint="3F"/>
      </w:tcPr>
    </w:tblStylePr>
    <w:tblStylePr w:type="band1Horz">
      <w:tblPr/>
      <w:tcPr>
        <w:shd w:val="clear" w:color="auto" w:fill="E9F5BD" w:themeFill="accent2" w:themeFillTint="3F"/>
      </w:tcPr>
    </w:tblStylePr>
  </w:style>
  <w:style w:type="table" w:styleId="MediumList1-Accent3">
    <w:name w:val="Medium List 1 Accent 3"/>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F06A3B" w:themeColor="accent3"/>
        <w:bottom w:val="single" w:sz="8" w:space="0" w:color="F06A3B" w:themeColor="accent3"/>
      </w:tblBorders>
    </w:tblPr>
    <w:tblStylePr w:type="firstRow">
      <w:rPr>
        <w:rFonts w:asciiTheme="majorHAnsi" w:eastAsiaTheme="majorEastAsia" w:hAnsiTheme="majorHAnsi" w:cstheme="majorBidi"/>
      </w:rPr>
      <w:tblPr/>
      <w:tcPr>
        <w:tcBorders>
          <w:top w:val="nil"/>
          <w:bottom w:val="single" w:sz="8" w:space="0" w:color="F06A3B" w:themeColor="accent3"/>
        </w:tcBorders>
      </w:tcPr>
    </w:tblStylePr>
    <w:tblStylePr w:type="lastRow">
      <w:rPr>
        <w:b/>
        <w:bCs/>
        <w:color w:val="262626" w:themeColor="text2"/>
      </w:rPr>
      <w:tblPr/>
      <w:tcPr>
        <w:tcBorders>
          <w:top w:val="single" w:sz="8" w:space="0" w:color="F06A3B" w:themeColor="accent3"/>
          <w:bottom w:val="single" w:sz="8" w:space="0" w:color="F06A3B" w:themeColor="accent3"/>
        </w:tcBorders>
      </w:tcPr>
    </w:tblStylePr>
    <w:tblStylePr w:type="firstCol">
      <w:rPr>
        <w:b/>
        <w:bCs/>
      </w:rPr>
    </w:tblStylePr>
    <w:tblStylePr w:type="lastCol">
      <w:rPr>
        <w:b/>
        <w:bCs/>
      </w:rPr>
      <w:tblPr/>
      <w:tcPr>
        <w:tcBorders>
          <w:top w:val="single" w:sz="8" w:space="0" w:color="F06A3B" w:themeColor="accent3"/>
          <w:bottom w:val="single" w:sz="8" w:space="0" w:color="F06A3B" w:themeColor="accent3"/>
        </w:tcBorders>
      </w:tcPr>
    </w:tblStylePr>
    <w:tblStylePr w:type="band1Vert">
      <w:tblPr/>
      <w:tcPr>
        <w:shd w:val="clear" w:color="auto" w:fill="FBD9CE" w:themeFill="accent3" w:themeFillTint="3F"/>
      </w:tcPr>
    </w:tblStylePr>
    <w:tblStylePr w:type="band1Horz">
      <w:tblPr/>
      <w:tcPr>
        <w:shd w:val="clear" w:color="auto" w:fill="FBD9CE" w:themeFill="accent3" w:themeFillTint="3F"/>
      </w:tcPr>
    </w:tblStylePr>
  </w:style>
  <w:style w:type="table" w:styleId="MediumList1-Accent4">
    <w:name w:val="Medium List 1 Accent 4"/>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9561CC" w:themeColor="accent4"/>
        <w:bottom w:val="single" w:sz="8" w:space="0" w:color="9561CC" w:themeColor="accent4"/>
      </w:tblBorders>
    </w:tblPr>
    <w:tblStylePr w:type="firstRow">
      <w:rPr>
        <w:rFonts w:asciiTheme="majorHAnsi" w:eastAsiaTheme="majorEastAsia" w:hAnsiTheme="majorHAnsi" w:cstheme="majorBidi"/>
      </w:rPr>
      <w:tblPr/>
      <w:tcPr>
        <w:tcBorders>
          <w:top w:val="nil"/>
          <w:bottom w:val="single" w:sz="8" w:space="0" w:color="9561CC" w:themeColor="accent4"/>
        </w:tcBorders>
      </w:tcPr>
    </w:tblStylePr>
    <w:tblStylePr w:type="lastRow">
      <w:rPr>
        <w:b/>
        <w:bCs/>
        <w:color w:val="262626" w:themeColor="text2"/>
      </w:rPr>
      <w:tblPr/>
      <w:tcPr>
        <w:tcBorders>
          <w:top w:val="single" w:sz="8" w:space="0" w:color="9561CC" w:themeColor="accent4"/>
          <w:bottom w:val="single" w:sz="8" w:space="0" w:color="9561CC" w:themeColor="accent4"/>
        </w:tcBorders>
      </w:tcPr>
    </w:tblStylePr>
    <w:tblStylePr w:type="firstCol">
      <w:rPr>
        <w:b/>
        <w:bCs/>
      </w:rPr>
    </w:tblStylePr>
    <w:tblStylePr w:type="lastCol">
      <w:rPr>
        <w:b/>
        <w:bCs/>
      </w:rPr>
      <w:tblPr/>
      <w:tcPr>
        <w:tcBorders>
          <w:top w:val="single" w:sz="8" w:space="0" w:color="9561CC" w:themeColor="accent4"/>
          <w:bottom w:val="single" w:sz="8" w:space="0" w:color="9561CC" w:themeColor="accent4"/>
        </w:tcBorders>
      </w:tcPr>
    </w:tblStylePr>
    <w:tblStylePr w:type="band1Vert">
      <w:tblPr/>
      <w:tcPr>
        <w:shd w:val="clear" w:color="auto" w:fill="E4D7F2" w:themeFill="accent4" w:themeFillTint="3F"/>
      </w:tcPr>
    </w:tblStylePr>
    <w:tblStylePr w:type="band1Horz">
      <w:tblPr/>
      <w:tcPr>
        <w:shd w:val="clear" w:color="auto" w:fill="E4D7F2" w:themeFill="accent4" w:themeFillTint="3F"/>
      </w:tcPr>
    </w:tblStylePr>
  </w:style>
  <w:style w:type="table" w:styleId="MediumList1-Accent5">
    <w:name w:val="Medium List 1 Accent 5"/>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00ADC6" w:themeColor="accent5"/>
        <w:bottom w:val="single" w:sz="8" w:space="0" w:color="00ADC6" w:themeColor="accent5"/>
      </w:tblBorders>
    </w:tblPr>
    <w:tblStylePr w:type="firstRow">
      <w:rPr>
        <w:rFonts w:asciiTheme="majorHAnsi" w:eastAsiaTheme="majorEastAsia" w:hAnsiTheme="majorHAnsi" w:cstheme="majorBidi"/>
      </w:rPr>
      <w:tblPr/>
      <w:tcPr>
        <w:tcBorders>
          <w:top w:val="nil"/>
          <w:bottom w:val="single" w:sz="8" w:space="0" w:color="00ADC6" w:themeColor="accent5"/>
        </w:tcBorders>
      </w:tcPr>
    </w:tblStylePr>
    <w:tblStylePr w:type="lastRow">
      <w:rPr>
        <w:b/>
        <w:bCs/>
        <w:color w:val="262626" w:themeColor="text2"/>
      </w:rPr>
      <w:tblPr/>
      <w:tcPr>
        <w:tcBorders>
          <w:top w:val="single" w:sz="8" w:space="0" w:color="00ADC6" w:themeColor="accent5"/>
          <w:bottom w:val="single" w:sz="8" w:space="0" w:color="00ADC6" w:themeColor="accent5"/>
        </w:tcBorders>
      </w:tcPr>
    </w:tblStylePr>
    <w:tblStylePr w:type="firstCol">
      <w:rPr>
        <w:b/>
        <w:bCs/>
      </w:rPr>
    </w:tblStylePr>
    <w:tblStylePr w:type="lastCol">
      <w:rPr>
        <w:b/>
        <w:bCs/>
      </w:rPr>
      <w:tblPr/>
      <w:tcPr>
        <w:tcBorders>
          <w:top w:val="single" w:sz="8" w:space="0" w:color="00ADC6" w:themeColor="accent5"/>
          <w:bottom w:val="single" w:sz="8" w:space="0" w:color="00ADC6" w:themeColor="accent5"/>
        </w:tcBorders>
      </w:tcPr>
    </w:tblStylePr>
    <w:tblStylePr w:type="band1Vert">
      <w:tblPr/>
      <w:tcPr>
        <w:shd w:val="clear" w:color="auto" w:fill="B1F4FF" w:themeFill="accent5" w:themeFillTint="3F"/>
      </w:tcPr>
    </w:tblStylePr>
    <w:tblStylePr w:type="band1Horz">
      <w:tblPr/>
      <w:tcPr>
        <w:shd w:val="clear" w:color="auto" w:fill="B1F4FF" w:themeFill="accent5" w:themeFillTint="3F"/>
      </w:tcPr>
    </w:tblStylePr>
  </w:style>
  <w:style w:type="table" w:styleId="MediumList1-Accent6">
    <w:name w:val="Medium List 1 Accent 6"/>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FD8F0A" w:themeColor="accent6"/>
        <w:bottom w:val="single" w:sz="8" w:space="0" w:color="FD8F0A" w:themeColor="accent6"/>
      </w:tblBorders>
    </w:tblPr>
    <w:tblStylePr w:type="firstRow">
      <w:rPr>
        <w:rFonts w:asciiTheme="majorHAnsi" w:eastAsiaTheme="majorEastAsia" w:hAnsiTheme="majorHAnsi" w:cstheme="majorBidi"/>
      </w:rPr>
      <w:tblPr/>
      <w:tcPr>
        <w:tcBorders>
          <w:top w:val="nil"/>
          <w:bottom w:val="single" w:sz="8" w:space="0" w:color="FD8F0A" w:themeColor="accent6"/>
        </w:tcBorders>
      </w:tcPr>
    </w:tblStylePr>
    <w:tblStylePr w:type="lastRow">
      <w:rPr>
        <w:b/>
        <w:bCs/>
        <w:color w:val="262626" w:themeColor="text2"/>
      </w:rPr>
      <w:tblPr/>
      <w:tcPr>
        <w:tcBorders>
          <w:top w:val="single" w:sz="8" w:space="0" w:color="FD8F0A" w:themeColor="accent6"/>
          <w:bottom w:val="single" w:sz="8" w:space="0" w:color="FD8F0A" w:themeColor="accent6"/>
        </w:tcBorders>
      </w:tcPr>
    </w:tblStylePr>
    <w:tblStylePr w:type="firstCol">
      <w:rPr>
        <w:b/>
        <w:bCs/>
      </w:rPr>
    </w:tblStylePr>
    <w:tblStylePr w:type="lastCol">
      <w:rPr>
        <w:b/>
        <w:bCs/>
      </w:rPr>
      <w:tblPr/>
      <w:tcPr>
        <w:tcBorders>
          <w:top w:val="single" w:sz="8" w:space="0" w:color="FD8F0A" w:themeColor="accent6"/>
          <w:bottom w:val="single" w:sz="8" w:space="0" w:color="FD8F0A" w:themeColor="accent6"/>
        </w:tcBorders>
      </w:tcPr>
    </w:tblStylePr>
    <w:tblStylePr w:type="band1Vert">
      <w:tblPr/>
      <w:tcPr>
        <w:shd w:val="clear" w:color="auto" w:fill="FEE3C2" w:themeFill="accent6" w:themeFillTint="3F"/>
      </w:tcPr>
    </w:tblStylePr>
    <w:tblStylePr w:type="band1Horz">
      <w:tblPr/>
      <w:tcPr>
        <w:shd w:val="clear" w:color="auto" w:fill="FEE3C2" w:themeFill="accent6" w:themeFillTint="3F"/>
      </w:tcPr>
    </w:tblStylePr>
  </w:style>
  <w:style w:type="table" w:styleId="MediumList2">
    <w:name w:val="Medium List 2"/>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tblBorders>
    </w:tblPr>
    <w:tblStylePr w:type="firstRow">
      <w:rPr>
        <w:sz w:val="24"/>
        <w:szCs w:val="24"/>
      </w:rPr>
      <w:tblPr/>
      <w:tcPr>
        <w:tcBorders>
          <w:top w:val="nil"/>
          <w:left w:val="nil"/>
          <w:bottom w:val="single" w:sz="24" w:space="0" w:color="2BB673"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BB673" w:themeColor="accent1"/>
          <w:insideH w:val="nil"/>
          <w:insideV w:val="nil"/>
        </w:tcBorders>
        <w:shd w:val="clear" w:color="auto" w:fill="FFFFFF" w:themeFill="background1"/>
      </w:tcPr>
    </w:tblStylePr>
    <w:tblStylePr w:type="lastCol">
      <w:tblPr/>
      <w:tcPr>
        <w:tcBorders>
          <w:top w:val="nil"/>
          <w:left w:val="single" w:sz="8" w:space="0" w:color="2BB673"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5F1DC" w:themeFill="accent1" w:themeFillTint="3F"/>
      </w:tcPr>
    </w:tblStylePr>
    <w:tblStylePr w:type="band1Horz">
      <w:tblPr/>
      <w:tcPr>
        <w:tcBorders>
          <w:top w:val="nil"/>
          <w:bottom w:val="nil"/>
          <w:insideH w:val="nil"/>
          <w:insideV w:val="nil"/>
        </w:tcBorders>
        <w:shd w:val="clear" w:color="auto" w:fill="C5F1DC"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tblBorders>
    </w:tblPr>
    <w:tblStylePr w:type="firstRow">
      <w:rPr>
        <w:sz w:val="24"/>
        <w:szCs w:val="24"/>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3B41A" w:themeColor="accent2"/>
          <w:insideH w:val="nil"/>
          <w:insideV w:val="nil"/>
        </w:tcBorders>
        <w:shd w:val="clear" w:color="auto" w:fill="FFFFFF" w:themeFill="background1"/>
      </w:tcPr>
    </w:tblStylePr>
    <w:tblStylePr w:type="lastCol">
      <w:tblPr/>
      <w:tcPr>
        <w:tcBorders>
          <w:top w:val="nil"/>
          <w:left w:val="single" w:sz="8" w:space="0" w:color="93B41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5BD" w:themeFill="accent2" w:themeFillTint="3F"/>
      </w:tcPr>
    </w:tblStylePr>
    <w:tblStylePr w:type="band1Horz">
      <w:tblPr/>
      <w:tcPr>
        <w:tcBorders>
          <w:top w:val="nil"/>
          <w:bottom w:val="nil"/>
          <w:insideH w:val="nil"/>
          <w:insideV w:val="nil"/>
        </w:tcBorders>
        <w:shd w:val="clear" w:color="auto" w:fill="E9F5B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tblBorders>
    </w:tblPr>
    <w:tblStylePr w:type="firstRow">
      <w:rPr>
        <w:sz w:val="24"/>
        <w:szCs w:val="24"/>
      </w:rPr>
      <w:tblPr/>
      <w:tcPr>
        <w:tcBorders>
          <w:top w:val="nil"/>
          <w:left w:val="nil"/>
          <w:bottom w:val="single" w:sz="24" w:space="0" w:color="F06A3B"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6A3B" w:themeColor="accent3"/>
          <w:insideH w:val="nil"/>
          <w:insideV w:val="nil"/>
        </w:tcBorders>
        <w:shd w:val="clear" w:color="auto" w:fill="FFFFFF" w:themeFill="background1"/>
      </w:tcPr>
    </w:tblStylePr>
    <w:tblStylePr w:type="lastCol">
      <w:tblPr/>
      <w:tcPr>
        <w:tcBorders>
          <w:top w:val="nil"/>
          <w:left w:val="single" w:sz="8" w:space="0" w:color="F06A3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9CE" w:themeFill="accent3" w:themeFillTint="3F"/>
      </w:tcPr>
    </w:tblStylePr>
    <w:tblStylePr w:type="band1Horz">
      <w:tblPr/>
      <w:tcPr>
        <w:tcBorders>
          <w:top w:val="nil"/>
          <w:bottom w:val="nil"/>
          <w:insideH w:val="nil"/>
          <w:insideV w:val="nil"/>
        </w:tcBorders>
        <w:shd w:val="clear" w:color="auto" w:fill="FBD9C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tblBorders>
    </w:tblPr>
    <w:tblStylePr w:type="firstRow">
      <w:rPr>
        <w:sz w:val="24"/>
        <w:szCs w:val="24"/>
      </w:rPr>
      <w:tblPr/>
      <w:tcPr>
        <w:tcBorders>
          <w:top w:val="nil"/>
          <w:left w:val="nil"/>
          <w:bottom w:val="single" w:sz="24" w:space="0" w:color="9561C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1CC" w:themeColor="accent4"/>
          <w:insideH w:val="nil"/>
          <w:insideV w:val="nil"/>
        </w:tcBorders>
        <w:shd w:val="clear" w:color="auto" w:fill="FFFFFF" w:themeFill="background1"/>
      </w:tcPr>
    </w:tblStylePr>
    <w:tblStylePr w:type="lastCol">
      <w:tblPr/>
      <w:tcPr>
        <w:tcBorders>
          <w:top w:val="nil"/>
          <w:left w:val="single" w:sz="8" w:space="0" w:color="9561C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D7F2" w:themeFill="accent4" w:themeFillTint="3F"/>
      </w:tcPr>
    </w:tblStylePr>
    <w:tblStylePr w:type="band1Horz">
      <w:tblPr/>
      <w:tcPr>
        <w:tcBorders>
          <w:top w:val="nil"/>
          <w:bottom w:val="nil"/>
          <w:insideH w:val="nil"/>
          <w:insideV w:val="nil"/>
        </w:tcBorders>
        <w:shd w:val="clear" w:color="auto" w:fill="E4D7F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tblBorders>
    </w:tblPr>
    <w:tblStylePr w:type="firstRow">
      <w:rPr>
        <w:sz w:val="24"/>
        <w:szCs w:val="24"/>
      </w:rPr>
      <w:tblPr/>
      <w:tcPr>
        <w:tcBorders>
          <w:top w:val="nil"/>
          <w:left w:val="nil"/>
          <w:bottom w:val="single" w:sz="24" w:space="0" w:color="00AD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DC6" w:themeColor="accent5"/>
          <w:insideH w:val="nil"/>
          <w:insideV w:val="nil"/>
        </w:tcBorders>
        <w:shd w:val="clear" w:color="auto" w:fill="FFFFFF" w:themeFill="background1"/>
      </w:tcPr>
    </w:tblStylePr>
    <w:tblStylePr w:type="lastCol">
      <w:tblPr/>
      <w:tcPr>
        <w:tcBorders>
          <w:top w:val="nil"/>
          <w:left w:val="single" w:sz="8" w:space="0" w:color="00AD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1F4FF" w:themeFill="accent5" w:themeFillTint="3F"/>
      </w:tcPr>
    </w:tblStylePr>
    <w:tblStylePr w:type="band1Horz">
      <w:tblPr/>
      <w:tcPr>
        <w:tcBorders>
          <w:top w:val="nil"/>
          <w:bottom w:val="nil"/>
          <w:insideH w:val="nil"/>
          <w:insideV w:val="nil"/>
        </w:tcBorders>
        <w:shd w:val="clear" w:color="auto" w:fill="B1F4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tblBorders>
    </w:tblPr>
    <w:tblStylePr w:type="firstRow">
      <w:rPr>
        <w:sz w:val="24"/>
        <w:szCs w:val="24"/>
      </w:rPr>
      <w:tblPr/>
      <w:tcPr>
        <w:tcBorders>
          <w:top w:val="nil"/>
          <w:left w:val="nil"/>
          <w:bottom w:val="single" w:sz="24" w:space="0" w:color="FD8F0A"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D8F0A" w:themeColor="accent6"/>
          <w:insideH w:val="nil"/>
          <w:insideV w:val="nil"/>
        </w:tcBorders>
        <w:shd w:val="clear" w:color="auto" w:fill="FFFFFF" w:themeFill="background1"/>
      </w:tcPr>
    </w:tblStylePr>
    <w:tblStylePr w:type="lastCol">
      <w:tblPr/>
      <w:tcPr>
        <w:tcBorders>
          <w:top w:val="nil"/>
          <w:left w:val="single" w:sz="8" w:space="0" w:color="FD8F0A"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3C2" w:themeFill="accent6" w:themeFillTint="3F"/>
      </w:tcPr>
    </w:tblStylePr>
    <w:tblStylePr w:type="band1Horz">
      <w:tblPr/>
      <w:tcPr>
        <w:tcBorders>
          <w:top w:val="nil"/>
          <w:bottom w:val="nil"/>
          <w:insideH w:val="nil"/>
          <w:insideV w:val="nil"/>
        </w:tcBorders>
        <w:shd w:val="clear" w:color="auto" w:fill="FEE3C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426B8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426B8F"/>
    <w:pPr>
      <w:spacing w:after="0" w:line="240" w:lineRule="auto"/>
    </w:pPr>
    <w:tblPr>
      <w:tblStyleRowBandSize w:val="1"/>
      <w:tblStyleColBandSize w:val="1"/>
      <w:tbl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single" w:sz="8" w:space="0" w:color="52D696" w:themeColor="accent1" w:themeTint="BF"/>
      </w:tblBorders>
    </w:tblPr>
    <w:tblStylePr w:type="firstRow">
      <w:pPr>
        <w:spacing w:before="0" w:after="0" w:line="240" w:lineRule="auto"/>
      </w:pPr>
      <w:rPr>
        <w:b/>
        <w:bCs/>
        <w:color w:val="FFFFFF" w:themeColor="background1"/>
      </w:rPr>
      <w:tblPr/>
      <w:tcPr>
        <w:tc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nil"/>
          <w:insideV w:val="nil"/>
        </w:tcBorders>
        <w:shd w:val="clear" w:color="auto" w:fill="2BB673" w:themeFill="accent1"/>
      </w:tcPr>
    </w:tblStylePr>
    <w:tblStylePr w:type="lastRow">
      <w:pPr>
        <w:spacing w:before="0" w:after="0" w:line="240" w:lineRule="auto"/>
      </w:pPr>
      <w:rPr>
        <w:b/>
        <w:bCs/>
      </w:rPr>
      <w:tblPr/>
      <w:tcPr>
        <w:tcBorders>
          <w:top w:val="double" w:sz="6"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nil"/>
          <w:insideV w:val="nil"/>
        </w:tcBorders>
      </w:tcPr>
    </w:tblStylePr>
    <w:tblStylePr w:type="firstCol">
      <w:rPr>
        <w:b/>
        <w:bCs/>
      </w:rPr>
    </w:tblStylePr>
    <w:tblStylePr w:type="lastCol">
      <w:rPr>
        <w:b/>
        <w:bCs/>
      </w:rPr>
    </w:tblStylePr>
    <w:tblStylePr w:type="band1Vert">
      <w:tblPr/>
      <w:tcPr>
        <w:shd w:val="clear" w:color="auto" w:fill="C5F1DC" w:themeFill="accent1" w:themeFillTint="3F"/>
      </w:tcPr>
    </w:tblStylePr>
    <w:tblStylePr w:type="band1Horz">
      <w:tblPr/>
      <w:tcPr>
        <w:tcBorders>
          <w:insideH w:val="nil"/>
          <w:insideV w:val="nil"/>
        </w:tcBorders>
        <w:shd w:val="clear" w:color="auto" w:fill="C5F1DC"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426B8F"/>
    <w:pPr>
      <w:spacing w:after="0" w:line="240" w:lineRule="auto"/>
    </w:pPr>
    <w:tblPr>
      <w:tblStyleRowBandSize w:val="1"/>
      <w:tblStyleColBandSize w:val="1"/>
      <w:tbl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single" w:sz="8" w:space="0" w:color="BDE237" w:themeColor="accent2" w:themeTint="BF"/>
      </w:tblBorders>
    </w:tblPr>
    <w:tblStylePr w:type="firstRow">
      <w:pPr>
        <w:spacing w:before="0" w:after="0" w:line="240" w:lineRule="auto"/>
      </w:pPr>
      <w:rPr>
        <w:b/>
        <w:bCs/>
        <w:color w:val="FFFFFF" w:themeColor="background1"/>
      </w:rPr>
      <w:tblPr/>
      <w:tcPr>
        <w:tc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nil"/>
          <w:insideV w:val="nil"/>
        </w:tcBorders>
        <w:shd w:val="clear" w:color="auto" w:fill="93B41A" w:themeFill="accent2"/>
      </w:tcPr>
    </w:tblStylePr>
    <w:tblStylePr w:type="lastRow">
      <w:pPr>
        <w:spacing w:before="0" w:after="0" w:line="240" w:lineRule="auto"/>
      </w:pPr>
      <w:rPr>
        <w:b/>
        <w:bCs/>
      </w:rPr>
      <w:tblPr/>
      <w:tcPr>
        <w:tcBorders>
          <w:top w:val="double" w:sz="6"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9F5BD" w:themeFill="accent2" w:themeFillTint="3F"/>
      </w:tcPr>
    </w:tblStylePr>
    <w:tblStylePr w:type="band1Horz">
      <w:tblPr/>
      <w:tcPr>
        <w:tcBorders>
          <w:insideH w:val="nil"/>
          <w:insideV w:val="nil"/>
        </w:tcBorders>
        <w:shd w:val="clear" w:color="auto" w:fill="E9F5B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426B8F"/>
    <w:pPr>
      <w:spacing w:after="0" w:line="240" w:lineRule="auto"/>
    </w:pPr>
    <w:tblPr>
      <w:tblStyleRowBandSize w:val="1"/>
      <w:tblStyleColBandSize w:val="1"/>
      <w:tbl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single" w:sz="8" w:space="0" w:color="F38F6B" w:themeColor="accent3" w:themeTint="BF"/>
      </w:tblBorders>
    </w:tblPr>
    <w:tblStylePr w:type="firstRow">
      <w:pPr>
        <w:spacing w:before="0" w:after="0" w:line="240" w:lineRule="auto"/>
      </w:pPr>
      <w:rPr>
        <w:b/>
        <w:bCs/>
        <w:color w:val="FFFFFF" w:themeColor="background1"/>
      </w:rPr>
      <w:tblPr/>
      <w:tcPr>
        <w:tc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nil"/>
          <w:insideV w:val="nil"/>
        </w:tcBorders>
        <w:shd w:val="clear" w:color="auto" w:fill="F06A3B" w:themeFill="accent3"/>
      </w:tcPr>
    </w:tblStylePr>
    <w:tblStylePr w:type="lastRow">
      <w:pPr>
        <w:spacing w:before="0" w:after="0" w:line="240" w:lineRule="auto"/>
      </w:pPr>
      <w:rPr>
        <w:b/>
        <w:bCs/>
      </w:rPr>
      <w:tblPr/>
      <w:tcPr>
        <w:tcBorders>
          <w:top w:val="double" w:sz="6"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9CE" w:themeFill="accent3" w:themeFillTint="3F"/>
      </w:tcPr>
    </w:tblStylePr>
    <w:tblStylePr w:type="band1Horz">
      <w:tblPr/>
      <w:tcPr>
        <w:tcBorders>
          <w:insideH w:val="nil"/>
          <w:insideV w:val="nil"/>
        </w:tcBorders>
        <w:shd w:val="clear" w:color="auto" w:fill="FBD9C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426B8F"/>
    <w:pPr>
      <w:spacing w:after="0" w:line="240" w:lineRule="auto"/>
    </w:pPr>
    <w:tblPr>
      <w:tblStyleRowBandSize w:val="1"/>
      <w:tblStyleColBandSize w:val="1"/>
      <w:tbl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single" w:sz="8" w:space="0" w:color="AF88D8" w:themeColor="accent4" w:themeTint="BF"/>
      </w:tblBorders>
    </w:tblPr>
    <w:tblStylePr w:type="firstRow">
      <w:pPr>
        <w:spacing w:before="0" w:after="0" w:line="240" w:lineRule="auto"/>
      </w:pPr>
      <w:rPr>
        <w:b/>
        <w:bCs/>
        <w:color w:val="FFFFFF" w:themeColor="background1"/>
      </w:rPr>
      <w:tblPr/>
      <w:tcPr>
        <w:tc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nil"/>
          <w:insideV w:val="nil"/>
        </w:tcBorders>
        <w:shd w:val="clear" w:color="auto" w:fill="9561CC" w:themeFill="accent4"/>
      </w:tcPr>
    </w:tblStylePr>
    <w:tblStylePr w:type="lastRow">
      <w:pPr>
        <w:spacing w:before="0" w:after="0" w:line="240" w:lineRule="auto"/>
      </w:pPr>
      <w:rPr>
        <w:b/>
        <w:bCs/>
      </w:rPr>
      <w:tblPr/>
      <w:tcPr>
        <w:tcBorders>
          <w:top w:val="double" w:sz="6"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nil"/>
          <w:insideV w:val="nil"/>
        </w:tcBorders>
      </w:tcPr>
    </w:tblStylePr>
    <w:tblStylePr w:type="firstCol">
      <w:rPr>
        <w:b/>
        <w:bCs/>
      </w:rPr>
    </w:tblStylePr>
    <w:tblStylePr w:type="lastCol">
      <w:rPr>
        <w:b/>
        <w:bCs/>
      </w:rPr>
    </w:tblStylePr>
    <w:tblStylePr w:type="band1Vert">
      <w:tblPr/>
      <w:tcPr>
        <w:shd w:val="clear" w:color="auto" w:fill="E4D7F2" w:themeFill="accent4" w:themeFillTint="3F"/>
      </w:tcPr>
    </w:tblStylePr>
    <w:tblStylePr w:type="band1Horz">
      <w:tblPr/>
      <w:tcPr>
        <w:tcBorders>
          <w:insideH w:val="nil"/>
          <w:insideV w:val="nil"/>
        </w:tcBorders>
        <w:shd w:val="clear" w:color="auto" w:fill="E4D7F2"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426B8F"/>
    <w:pPr>
      <w:spacing w:after="0" w:line="240" w:lineRule="auto"/>
    </w:pPr>
    <w:tblPr>
      <w:tblStyleRowBandSize w:val="1"/>
      <w:tblStyleColBandSize w:val="1"/>
      <w:tbl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single" w:sz="8" w:space="0" w:color="15E0FF" w:themeColor="accent5" w:themeTint="BF"/>
      </w:tblBorders>
    </w:tblPr>
    <w:tblStylePr w:type="firstRow">
      <w:pPr>
        <w:spacing w:before="0" w:after="0" w:line="240" w:lineRule="auto"/>
      </w:pPr>
      <w:rPr>
        <w:b/>
        <w:bCs/>
        <w:color w:val="FFFFFF" w:themeColor="background1"/>
      </w:rPr>
      <w:tblPr/>
      <w:tcPr>
        <w:tc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nil"/>
          <w:insideV w:val="nil"/>
        </w:tcBorders>
        <w:shd w:val="clear" w:color="auto" w:fill="00ADC6" w:themeFill="accent5"/>
      </w:tcPr>
    </w:tblStylePr>
    <w:tblStylePr w:type="lastRow">
      <w:pPr>
        <w:spacing w:before="0" w:after="0" w:line="240" w:lineRule="auto"/>
      </w:pPr>
      <w:rPr>
        <w:b/>
        <w:bCs/>
      </w:rPr>
      <w:tblPr/>
      <w:tcPr>
        <w:tcBorders>
          <w:top w:val="double" w:sz="6"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1F4FF" w:themeFill="accent5" w:themeFillTint="3F"/>
      </w:tcPr>
    </w:tblStylePr>
    <w:tblStylePr w:type="band1Horz">
      <w:tblPr/>
      <w:tcPr>
        <w:tcBorders>
          <w:insideH w:val="nil"/>
          <w:insideV w:val="nil"/>
        </w:tcBorders>
        <w:shd w:val="clear" w:color="auto" w:fill="B1F4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426B8F"/>
    <w:pPr>
      <w:spacing w:after="0" w:line="240" w:lineRule="auto"/>
    </w:pPr>
    <w:tblPr>
      <w:tblStyleRowBandSize w:val="1"/>
      <w:tblStyleColBandSize w:val="1"/>
      <w:tbl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single" w:sz="8" w:space="0" w:color="FDAA47" w:themeColor="accent6" w:themeTint="BF"/>
      </w:tblBorders>
    </w:tblPr>
    <w:tblStylePr w:type="firstRow">
      <w:pPr>
        <w:spacing w:before="0" w:after="0" w:line="240" w:lineRule="auto"/>
      </w:pPr>
      <w:rPr>
        <w:b/>
        <w:bCs/>
        <w:color w:val="FFFFFF" w:themeColor="background1"/>
      </w:rPr>
      <w:tblPr/>
      <w:tcPr>
        <w:tc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nil"/>
          <w:insideV w:val="nil"/>
        </w:tcBorders>
        <w:shd w:val="clear" w:color="auto" w:fill="FD8F0A" w:themeFill="accent6"/>
      </w:tcPr>
    </w:tblStylePr>
    <w:tblStylePr w:type="lastRow">
      <w:pPr>
        <w:spacing w:before="0" w:after="0" w:line="240" w:lineRule="auto"/>
      </w:pPr>
      <w:rPr>
        <w:b/>
        <w:bCs/>
      </w:rPr>
      <w:tblPr/>
      <w:tcPr>
        <w:tcBorders>
          <w:top w:val="double" w:sz="6"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3C2" w:themeFill="accent6" w:themeFillTint="3F"/>
      </w:tcPr>
    </w:tblStylePr>
    <w:tblStylePr w:type="band1Horz">
      <w:tblPr/>
      <w:tcPr>
        <w:tcBorders>
          <w:insideH w:val="nil"/>
          <w:insideV w:val="nil"/>
        </w:tcBorders>
        <w:shd w:val="clear" w:color="auto" w:fill="FEE3C2"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BB673"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BB673" w:themeFill="accent1"/>
      </w:tcPr>
    </w:tblStylePr>
    <w:tblStylePr w:type="lastCol">
      <w:rPr>
        <w:b/>
        <w:bCs/>
        <w:color w:val="FFFFFF" w:themeColor="background1"/>
      </w:rPr>
      <w:tblPr/>
      <w:tcPr>
        <w:tcBorders>
          <w:left w:val="nil"/>
          <w:right w:val="nil"/>
          <w:insideH w:val="nil"/>
          <w:insideV w:val="nil"/>
        </w:tcBorders>
        <w:shd w:val="clear" w:color="auto" w:fill="2BB673"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3B41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3B41A" w:themeFill="accent2"/>
      </w:tcPr>
    </w:tblStylePr>
    <w:tblStylePr w:type="lastCol">
      <w:rPr>
        <w:b/>
        <w:bCs/>
        <w:color w:val="FFFFFF" w:themeColor="background1"/>
      </w:rPr>
      <w:tblPr/>
      <w:tcPr>
        <w:tcBorders>
          <w:left w:val="nil"/>
          <w:right w:val="nil"/>
          <w:insideH w:val="nil"/>
          <w:insideV w:val="nil"/>
        </w:tcBorders>
        <w:shd w:val="clear" w:color="auto" w:fill="93B41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6A3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6A3B" w:themeFill="accent3"/>
      </w:tcPr>
    </w:tblStylePr>
    <w:tblStylePr w:type="lastCol">
      <w:rPr>
        <w:b/>
        <w:bCs/>
        <w:color w:val="FFFFFF" w:themeColor="background1"/>
      </w:rPr>
      <w:tblPr/>
      <w:tcPr>
        <w:tcBorders>
          <w:left w:val="nil"/>
          <w:right w:val="nil"/>
          <w:insideH w:val="nil"/>
          <w:insideV w:val="nil"/>
        </w:tcBorders>
        <w:shd w:val="clear" w:color="auto" w:fill="F06A3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561C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561CC" w:themeFill="accent4"/>
      </w:tcPr>
    </w:tblStylePr>
    <w:tblStylePr w:type="lastCol">
      <w:rPr>
        <w:b/>
        <w:bCs/>
        <w:color w:val="FFFFFF" w:themeColor="background1"/>
      </w:rPr>
      <w:tblPr/>
      <w:tcPr>
        <w:tcBorders>
          <w:left w:val="nil"/>
          <w:right w:val="nil"/>
          <w:insideH w:val="nil"/>
          <w:insideV w:val="nil"/>
        </w:tcBorders>
        <w:shd w:val="clear" w:color="auto" w:fill="9561C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D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DC6" w:themeFill="accent5"/>
      </w:tcPr>
    </w:tblStylePr>
    <w:tblStylePr w:type="lastCol">
      <w:rPr>
        <w:b/>
        <w:bCs/>
        <w:color w:val="FFFFFF" w:themeColor="background1"/>
      </w:rPr>
      <w:tblPr/>
      <w:tcPr>
        <w:tcBorders>
          <w:left w:val="nil"/>
          <w:right w:val="nil"/>
          <w:insideH w:val="nil"/>
          <w:insideV w:val="nil"/>
        </w:tcBorders>
        <w:shd w:val="clear" w:color="auto" w:fill="00AD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D8F0A"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D8F0A" w:themeFill="accent6"/>
      </w:tcPr>
    </w:tblStylePr>
    <w:tblStylePr w:type="lastCol">
      <w:rPr>
        <w:b/>
        <w:bCs/>
        <w:color w:val="FFFFFF" w:themeColor="background1"/>
      </w:rPr>
      <w:tblPr/>
      <w:tcPr>
        <w:tcBorders>
          <w:left w:val="nil"/>
          <w:right w:val="nil"/>
          <w:insideH w:val="nil"/>
          <w:insideV w:val="nil"/>
        </w:tcBorders>
        <w:shd w:val="clear" w:color="auto" w:fill="FD8F0A"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426B8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426B8F"/>
    <w:rPr>
      <w:rFonts w:asciiTheme="majorHAnsi" w:eastAsiaTheme="majorEastAsia" w:hAnsiTheme="majorHAnsi" w:cstheme="majorBidi"/>
      <w:color w:val="1E1E1E"/>
      <w:sz w:val="24"/>
      <w:szCs w:val="24"/>
      <w:shd w:val="pct20" w:color="auto" w:fill="auto"/>
    </w:rPr>
  </w:style>
  <w:style w:type="paragraph" w:styleId="NoSpacing">
    <w:name w:val="No Spacing"/>
    <w:uiPriority w:val="1"/>
    <w:semiHidden/>
    <w:rsid w:val="00426B8F"/>
    <w:pPr>
      <w:spacing w:after="0" w:line="240" w:lineRule="auto"/>
    </w:pPr>
    <w:rPr>
      <w:rFonts w:ascii="Calibri" w:hAnsi="Calibri"/>
      <w:color w:val="1E1E1E"/>
      <w:sz w:val="24"/>
    </w:rPr>
  </w:style>
  <w:style w:type="paragraph" w:styleId="NormalIndent">
    <w:name w:val="Normal Indent"/>
    <w:basedOn w:val="Normal"/>
    <w:uiPriority w:val="99"/>
    <w:semiHidden/>
    <w:unhideWhenUsed/>
    <w:rsid w:val="00426B8F"/>
    <w:pPr>
      <w:ind w:left="720"/>
    </w:pPr>
  </w:style>
  <w:style w:type="paragraph" w:styleId="NoteHeading">
    <w:name w:val="Note Heading"/>
    <w:basedOn w:val="Normal"/>
    <w:next w:val="Normal"/>
    <w:link w:val="NoteHeadingChar"/>
    <w:uiPriority w:val="99"/>
    <w:semiHidden/>
    <w:unhideWhenUsed/>
    <w:rsid w:val="00426B8F"/>
    <w:pPr>
      <w:spacing w:after="0" w:line="240" w:lineRule="auto"/>
    </w:pPr>
  </w:style>
  <w:style w:type="character" w:customStyle="1" w:styleId="NoteHeadingChar">
    <w:name w:val="Note Heading Char"/>
    <w:basedOn w:val="DefaultParagraphFont"/>
    <w:link w:val="NoteHeading"/>
    <w:uiPriority w:val="99"/>
    <w:semiHidden/>
    <w:rsid w:val="00426B8F"/>
    <w:rPr>
      <w:rFonts w:ascii="Calibri" w:hAnsi="Calibri"/>
      <w:color w:val="1E1E1E"/>
      <w:sz w:val="24"/>
    </w:rPr>
  </w:style>
  <w:style w:type="character" w:styleId="PlaceholderText">
    <w:name w:val="Placeholder Text"/>
    <w:basedOn w:val="DefaultParagraphFont"/>
    <w:uiPriority w:val="99"/>
    <w:semiHidden/>
    <w:rsid w:val="00426B8F"/>
    <w:rPr>
      <w:color w:val="808080"/>
    </w:rPr>
  </w:style>
  <w:style w:type="table" w:styleId="PlainTable1">
    <w:name w:val="Plain Table 1"/>
    <w:basedOn w:val="TableNormal"/>
    <w:uiPriority w:val="41"/>
    <w:rsid w:val="00426B8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26B8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426B8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26B8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lainText">
    <w:name w:val="Plain Text"/>
    <w:basedOn w:val="Normal"/>
    <w:link w:val="PlainTextChar"/>
    <w:uiPriority w:val="99"/>
    <w:semiHidden/>
    <w:unhideWhenUsed/>
    <w:rsid w:val="00426B8F"/>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426B8F"/>
    <w:rPr>
      <w:rFonts w:ascii="Consolas" w:hAnsi="Consolas" w:cs="Consolas"/>
      <w:color w:val="1E1E1E"/>
      <w:sz w:val="21"/>
      <w:szCs w:val="21"/>
    </w:rPr>
  </w:style>
  <w:style w:type="paragraph" w:styleId="Quote">
    <w:name w:val="Quote"/>
    <w:basedOn w:val="Normal"/>
    <w:next w:val="Normal"/>
    <w:link w:val="QuoteChar"/>
    <w:uiPriority w:val="29"/>
    <w:qFormat/>
    <w:rsid w:val="00426B8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26B8F"/>
    <w:rPr>
      <w:rFonts w:ascii="Calibri" w:hAnsi="Calibri"/>
      <w:i/>
      <w:iCs/>
      <w:color w:val="404040" w:themeColor="text1" w:themeTint="BF"/>
      <w:sz w:val="24"/>
    </w:rPr>
  </w:style>
  <w:style w:type="paragraph" w:styleId="Salutation">
    <w:name w:val="Salutation"/>
    <w:basedOn w:val="Normal"/>
    <w:next w:val="Normal"/>
    <w:link w:val="SalutationChar"/>
    <w:uiPriority w:val="99"/>
    <w:semiHidden/>
    <w:unhideWhenUsed/>
    <w:rsid w:val="00426B8F"/>
  </w:style>
  <w:style w:type="character" w:customStyle="1" w:styleId="SalutationChar">
    <w:name w:val="Salutation Char"/>
    <w:basedOn w:val="DefaultParagraphFont"/>
    <w:link w:val="Salutation"/>
    <w:uiPriority w:val="99"/>
    <w:semiHidden/>
    <w:rsid w:val="00426B8F"/>
    <w:rPr>
      <w:rFonts w:ascii="Calibri" w:hAnsi="Calibri"/>
      <w:color w:val="1E1E1E"/>
      <w:sz w:val="24"/>
    </w:rPr>
  </w:style>
  <w:style w:type="paragraph" w:styleId="Signature">
    <w:name w:val="Signature"/>
    <w:basedOn w:val="Normal"/>
    <w:link w:val="SignatureChar"/>
    <w:uiPriority w:val="99"/>
    <w:semiHidden/>
    <w:unhideWhenUsed/>
    <w:rsid w:val="00426B8F"/>
    <w:pPr>
      <w:spacing w:after="0" w:line="240" w:lineRule="auto"/>
      <w:ind w:left="4252"/>
    </w:pPr>
  </w:style>
  <w:style w:type="character" w:customStyle="1" w:styleId="SignatureChar">
    <w:name w:val="Signature Char"/>
    <w:basedOn w:val="DefaultParagraphFont"/>
    <w:link w:val="Signature"/>
    <w:uiPriority w:val="99"/>
    <w:semiHidden/>
    <w:rsid w:val="00426B8F"/>
    <w:rPr>
      <w:rFonts w:ascii="Calibri" w:hAnsi="Calibri"/>
      <w:color w:val="1E1E1E"/>
      <w:sz w:val="24"/>
    </w:rPr>
  </w:style>
  <w:style w:type="character" w:styleId="Strong">
    <w:name w:val="Strong"/>
    <w:basedOn w:val="DefaultParagraphFont"/>
    <w:uiPriority w:val="22"/>
    <w:qFormat/>
    <w:rsid w:val="00426B8F"/>
    <w:rPr>
      <w:b/>
      <w:bCs/>
    </w:rPr>
  </w:style>
  <w:style w:type="paragraph" w:styleId="Subtitle">
    <w:name w:val="Subtitle"/>
    <w:basedOn w:val="Normal"/>
    <w:next w:val="Normal"/>
    <w:link w:val="SubtitleChar"/>
    <w:uiPriority w:val="11"/>
    <w:semiHidden/>
    <w:qFormat/>
    <w:rsid w:val="00426B8F"/>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semiHidden/>
    <w:rsid w:val="00426B8F"/>
    <w:rPr>
      <w:rFonts w:eastAsiaTheme="minorEastAsia"/>
      <w:color w:val="5A5A5A" w:themeColor="text1" w:themeTint="A5"/>
      <w:spacing w:val="15"/>
    </w:rPr>
  </w:style>
  <w:style w:type="character" w:styleId="SubtleEmphasis">
    <w:name w:val="Subtle Emphasis"/>
    <w:basedOn w:val="DefaultParagraphFont"/>
    <w:uiPriority w:val="19"/>
    <w:rsid w:val="00426B8F"/>
    <w:rPr>
      <w:i/>
      <w:iCs/>
      <w:color w:val="404040" w:themeColor="text1" w:themeTint="BF"/>
    </w:rPr>
  </w:style>
  <w:style w:type="character" w:styleId="SubtleReference">
    <w:name w:val="Subtle Reference"/>
    <w:basedOn w:val="DefaultParagraphFont"/>
    <w:uiPriority w:val="31"/>
    <w:rsid w:val="00426B8F"/>
    <w:rPr>
      <w:smallCaps/>
      <w:color w:val="5A5A5A" w:themeColor="text1" w:themeTint="A5"/>
    </w:rPr>
  </w:style>
  <w:style w:type="table" w:styleId="Table3Deffects1">
    <w:name w:val="Table 3D effects 1"/>
    <w:basedOn w:val="TableNormal"/>
    <w:uiPriority w:val="99"/>
    <w:semiHidden/>
    <w:unhideWhenUsed/>
    <w:rsid w:val="00426B8F"/>
    <w:pPr>
      <w:spacing w:after="160" w:line="30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426B8F"/>
    <w:pPr>
      <w:spacing w:after="160" w:line="30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426B8F"/>
    <w:pPr>
      <w:spacing w:after="160" w:line="30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426B8F"/>
    <w:pPr>
      <w:spacing w:after="160" w:line="30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426B8F"/>
    <w:pPr>
      <w:spacing w:after="160" w:line="30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426B8F"/>
    <w:pPr>
      <w:spacing w:after="160" w:line="30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426B8F"/>
    <w:pPr>
      <w:spacing w:after="160" w:line="30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426B8F"/>
    <w:pPr>
      <w:spacing w:after="160" w:line="30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426B8F"/>
    <w:pPr>
      <w:spacing w:after="160" w:line="30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426B8F"/>
    <w:pPr>
      <w:spacing w:after="160" w:line="30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426B8F"/>
    <w:pPr>
      <w:spacing w:after="160" w:line="30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426B8F"/>
    <w:pPr>
      <w:spacing w:after="160" w:line="30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426B8F"/>
    <w:pPr>
      <w:spacing w:after="160" w:line="30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426B8F"/>
    <w:pPr>
      <w:spacing w:after="160" w:line="30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426B8F"/>
    <w:pPr>
      <w:spacing w:after="160" w:line="30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426B8F"/>
    <w:pPr>
      <w:spacing w:after="160" w:line="30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426B8F"/>
    <w:pPr>
      <w:spacing w:after="160" w:line="30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426B8F"/>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426B8F"/>
    <w:pPr>
      <w:spacing w:after="160" w:line="30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426B8F"/>
    <w:pPr>
      <w:spacing w:after="160" w:line="30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426B8F"/>
    <w:pPr>
      <w:spacing w:after="160" w:line="30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426B8F"/>
    <w:pPr>
      <w:spacing w:after="160" w:line="30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426B8F"/>
    <w:pPr>
      <w:spacing w:after="160" w:line="30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426B8F"/>
    <w:pPr>
      <w:spacing w:after="160" w:line="30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426B8F"/>
    <w:pPr>
      <w:spacing w:after="160" w:line="30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426B8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426B8F"/>
    <w:pPr>
      <w:spacing w:after="160" w:line="30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426B8F"/>
    <w:pPr>
      <w:spacing w:after="160" w:line="30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426B8F"/>
    <w:pPr>
      <w:spacing w:after="160" w:line="30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426B8F"/>
    <w:pPr>
      <w:spacing w:after="160" w:line="30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426B8F"/>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426B8F"/>
    <w:pPr>
      <w:spacing w:after="160" w:line="30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426B8F"/>
    <w:pPr>
      <w:spacing w:after="160" w:line="30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426B8F"/>
    <w:pPr>
      <w:spacing w:after="160" w:line="30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426B8F"/>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426B8F"/>
    <w:pPr>
      <w:spacing w:after="160" w:line="30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426B8F"/>
    <w:pPr>
      <w:spacing w:after="160" w:line="30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426B8F"/>
    <w:pPr>
      <w:spacing w:after="160" w:line="30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426B8F"/>
    <w:pPr>
      <w:spacing w:after="160" w:line="30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426B8F"/>
    <w:pPr>
      <w:spacing w:after="160" w:line="30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426B8F"/>
    <w:pPr>
      <w:spacing w:after="160" w:line="30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426B8F"/>
    <w:pPr>
      <w:spacing w:after="160" w:line="30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426B8F"/>
    <w:pPr>
      <w:spacing w:after="160" w:line="30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426B8F"/>
    <w:pPr>
      <w:spacing w:after="160" w:line="30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ol">
    <w:name w:val="bol"/>
    <w:basedOn w:val="Normal"/>
    <w:rsid w:val="006D414B"/>
    <w:pPr>
      <w:spacing w:after="200" w:line="276" w:lineRule="auto"/>
    </w:pPr>
  </w:style>
  <w:style w:type="character" w:customStyle="1" w:styleId="e24kjd">
    <w:name w:val="e24kjd"/>
    <w:basedOn w:val="DefaultParagraphFont"/>
    <w:rsid w:val="00BF2F83"/>
  </w:style>
  <w:style w:type="paragraph" w:styleId="Revision">
    <w:name w:val="Revision"/>
    <w:hidden/>
    <w:uiPriority w:val="99"/>
    <w:semiHidden/>
    <w:rsid w:val="00DE324E"/>
    <w:pPr>
      <w:spacing w:after="0" w:line="240" w:lineRule="auto"/>
    </w:pPr>
    <w:rPr>
      <w:rFonts w:ascii="Calibri" w:hAnsi="Calibri"/>
      <w:color w:val="1E1E1E"/>
      <w:sz w:val="24"/>
    </w:rPr>
  </w:style>
  <w:style w:type="paragraph" w:customStyle="1" w:styleId="Default">
    <w:name w:val="Default"/>
    <w:rsid w:val="00881C19"/>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76438">
      <w:bodyDiv w:val="1"/>
      <w:marLeft w:val="0"/>
      <w:marRight w:val="0"/>
      <w:marTop w:val="0"/>
      <w:marBottom w:val="0"/>
      <w:divBdr>
        <w:top w:val="none" w:sz="0" w:space="0" w:color="auto"/>
        <w:left w:val="none" w:sz="0" w:space="0" w:color="auto"/>
        <w:bottom w:val="none" w:sz="0" w:space="0" w:color="auto"/>
        <w:right w:val="none" w:sz="0" w:space="0" w:color="auto"/>
      </w:divBdr>
      <w:divsChild>
        <w:div w:id="2132624088">
          <w:marLeft w:val="0"/>
          <w:marRight w:val="0"/>
          <w:marTop w:val="0"/>
          <w:marBottom w:val="0"/>
          <w:divBdr>
            <w:top w:val="none" w:sz="0" w:space="0" w:color="auto"/>
            <w:left w:val="none" w:sz="0" w:space="0" w:color="auto"/>
            <w:bottom w:val="none" w:sz="0" w:space="0" w:color="auto"/>
            <w:right w:val="none" w:sz="0" w:space="0" w:color="auto"/>
          </w:divBdr>
          <w:divsChild>
            <w:div w:id="2043629790">
              <w:marLeft w:val="0"/>
              <w:marRight w:val="0"/>
              <w:marTop w:val="0"/>
              <w:marBottom w:val="0"/>
              <w:divBdr>
                <w:top w:val="none" w:sz="0" w:space="0" w:color="auto"/>
                <w:left w:val="none" w:sz="0" w:space="0" w:color="auto"/>
                <w:bottom w:val="none" w:sz="0" w:space="0" w:color="auto"/>
                <w:right w:val="none" w:sz="0" w:space="0" w:color="auto"/>
              </w:divBdr>
              <w:divsChild>
                <w:div w:id="979963047">
                  <w:marLeft w:val="-300"/>
                  <w:marRight w:val="-300"/>
                  <w:marTop w:val="0"/>
                  <w:marBottom w:val="0"/>
                  <w:divBdr>
                    <w:top w:val="none" w:sz="0" w:space="0" w:color="auto"/>
                    <w:left w:val="none" w:sz="0" w:space="0" w:color="auto"/>
                    <w:bottom w:val="none" w:sz="0" w:space="0" w:color="auto"/>
                    <w:right w:val="none" w:sz="0" w:space="0" w:color="auto"/>
                  </w:divBdr>
                  <w:divsChild>
                    <w:div w:id="1380473106">
                      <w:marLeft w:val="-300"/>
                      <w:marRight w:val="-300"/>
                      <w:marTop w:val="0"/>
                      <w:marBottom w:val="0"/>
                      <w:divBdr>
                        <w:top w:val="none" w:sz="0" w:space="0" w:color="auto"/>
                        <w:left w:val="none" w:sz="0" w:space="0" w:color="auto"/>
                        <w:bottom w:val="none" w:sz="0" w:space="0" w:color="auto"/>
                        <w:right w:val="none" w:sz="0" w:space="0" w:color="auto"/>
                      </w:divBdr>
                      <w:divsChild>
                        <w:div w:id="143878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487226">
      <w:bodyDiv w:val="1"/>
      <w:marLeft w:val="0"/>
      <w:marRight w:val="0"/>
      <w:marTop w:val="0"/>
      <w:marBottom w:val="0"/>
      <w:divBdr>
        <w:top w:val="none" w:sz="0" w:space="0" w:color="auto"/>
        <w:left w:val="none" w:sz="0" w:space="0" w:color="auto"/>
        <w:bottom w:val="none" w:sz="0" w:space="0" w:color="auto"/>
        <w:right w:val="none" w:sz="0" w:space="0" w:color="auto"/>
      </w:divBdr>
    </w:div>
    <w:div w:id="153030648">
      <w:bodyDiv w:val="1"/>
      <w:marLeft w:val="0"/>
      <w:marRight w:val="0"/>
      <w:marTop w:val="0"/>
      <w:marBottom w:val="0"/>
      <w:divBdr>
        <w:top w:val="none" w:sz="0" w:space="0" w:color="auto"/>
        <w:left w:val="none" w:sz="0" w:space="0" w:color="auto"/>
        <w:bottom w:val="none" w:sz="0" w:space="0" w:color="auto"/>
        <w:right w:val="none" w:sz="0" w:space="0" w:color="auto"/>
      </w:divBdr>
    </w:div>
    <w:div w:id="264731938">
      <w:bodyDiv w:val="1"/>
      <w:marLeft w:val="0"/>
      <w:marRight w:val="0"/>
      <w:marTop w:val="0"/>
      <w:marBottom w:val="0"/>
      <w:divBdr>
        <w:top w:val="none" w:sz="0" w:space="0" w:color="auto"/>
        <w:left w:val="none" w:sz="0" w:space="0" w:color="auto"/>
        <w:bottom w:val="none" w:sz="0" w:space="0" w:color="auto"/>
        <w:right w:val="none" w:sz="0" w:space="0" w:color="auto"/>
      </w:divBdr>
    </w:div>
    <w:div w:id="279800066">
      <w:bodyDiv w:val="1"/>
      <w:marLeft w:val="0"/>
      <w:marRight w:val="0"/>
      <w:marTop w:val="0"/>
      <w:marBottom w:val="0"/>
      <w:divBdr>
        <w:top w:val="none" w:sz="0" w:space="0" w:color="auto"/>
        <w:left w:val="none" w:sz="0" w:space="0" w:color="auto"/>
        <w:bottom w:val="none" w:sz="0" w:space="0" w:color="auto"/>
        <w:right w:val="none" w:sz="0" w:space="0" w:color="auto"/>
      </w:divBdr>
    </w:div>
    <w:div w:id="506601331">
      <w:bodyDiv w:val="1"/>
      <w:marLeft w:val="0"/>
      <w:marRight w:val="0"/>
      <w:marTop w:val="0"/>
      <w:marBottom w:val="0"/>
      <w:divBdr>
        <w:top w:val="none" w:sz="0" w:space="0" w:color="auto"/>
        <w:left w:val="none" w:sz="0" w:space="0" w:color="auto"/>
        <w:bottom w:val="none" w:sz="0" w:space="0" w:color="auto"/>
        <w:right w:val="none" w:sz="0" w:space="0" w:color="auto"/>
      </w:divBdr>
      <w:divsChild>
        <w:div w:id="1068965187">
          <w:marLeft w:val="0"/>
          <w:marRight w:val="0"/>
          <w:marTop w:val="0"/>
          <w:marBottom w:val="0"/>
          <w:divBdr>
            <w:top w:val="none" w:sz="0" w:space="0" w:color="auto"/>
            <w:left w:val="none" w:sz="0" w:space="0" w:color="auto"/>
            <w:bottom w:val="none" w:sz="0" w:space="0" w:color="auto"/>
            <w:right w:val="none" w:sz="0" w:space="0" w:color="auto"/>
          </w:divBdr>
          <w:divsChild>
            <w:div w:id="1782144769">
              <w:marLeft w:val="0"/>
              <w:marRight w:val="0"/>
              <w:marTop w:val="0"/>
              <w:marBottom w:val="0"/>
              <w:divBdr>
                <w:top w:val="none" w:sz="0" w:space="0" w:color="auto"/>
                <w:left w:val="none" w:sz="0" w:space="0" w:color="auto"/>
                <w:bottom w:val="none" w:sz="0" w:space="0" w:color="auto"/>
                <w:right w:val="none" w:sz="0" w:space="0" w:color="auto"/>
              </w:divBdr>
              <w:divsChild>
                <w:div w:id="431558860">
                  <w:marLeft w:val="-150"/>
                  <w:marRight w:val="-150"/>
                  <w:marTop w:val="0"/>
                  <w:marBottom w:val="0"/>
                  <w:divBdr>
                    <w:top w:val="none" w:sz="0" w:space="0" w:color="auto"/>
                    <w:left w:val="none" w:sz="0" w:space="0" w:color="auto"/>
                    <w:bottom w:val="none" w:sz="0" w:space="0" w:color="auto"/>
                    <w:right w:val="none" w:sz="0" w:space="0" w:color="auto"/>
                  </w:divBdr>
                  <w:divsChild>
                    <w:div w:id="966861740">
                      <w:marLeft w:val="0"/>
                      <w:marRight w:val="0"/>
                      <w:marTop w:val="0"/>
                      <w:marBottom w:val="0"/>
                      <w:divBdr>
                        <w:top w:val="none" w:sz="0" w:space="0" w:color="auto"/>
                        <w:left w:val="none" w:sz="0" w:space="0" w:color="auto"/>
                        <w:bottom w:val="none" w:sz="0" w:space="0" w:color="auto"/>
                        <w:right w:val="none" w:sz="0" w:space="0" w:color="auto"/>
                      </w:divBdr>
                      <w:divsChild>
                        <w:div w:id="1161458874">
                          <w:marLeft w:val="0"/>
                          <w:marRight w:val="0"/>
                          <w:marTop w:val="0"/>
                          <w:marBottom w:val="0"/>
                          <w:divBdr>
                            <w:top w:val="none" w:sz="0" w:space="0" w:color="auto"/>
                            <w:left w:val="none" w:sz="0" w:space="0" w:color="auto"/>
                            <w:bottom w:val="none" w:sz="0" w:space="0" w:color="auto"/>
                            <w:right w:val="none" w:sz="0" w:space="0" w:color="auto"/>
                          </w:divBdr>
                          <w:divsChild>
                            <w:div w:id="1928926231">
                              <w:marLeft w:val="-150"/>
                              <w:marRight w:val="-150"/>
                              <w:marTop w:val="0"/>
                              <w:marBottom w:val="0"/>
                              <w:divBdr>
                                <w:top w:val="none" w:sz="0" w:space="0" w:color="auto"/>
                                <w:left w:val="none" w:sz="0" w:space="0" w:color="auto"/>
                                <w:bottom w:val="none" w:sz="0" w:space="0" w:color="auto"/>
                                <w:right w:val="none" w:sz="0" w:space="0" w:color="auto"/>
                              </w:divBdr>
                              <w:divsChild>
                                <w:div w:id="1073432027">
                                  <w:marLeft w:val="0"/>
                                  <w:marRight w:val="0"/>
                                  <w:marTop w:val="0"/>
                                  <w:marBottom w:val="0"/>
                                  <w:divBdr>
                                    <w:top w:val="none" w:sz="0" w:space="0" w:color="auto"/>
                                    <w:left w:val="none" w:sz="0" w:space="0" w:color="auto"/>
                                    <w:bottom w:val="none" w:sz="0" w:space="0" w:color="auto"/>
                                    <w:right w:val="none" w:sz="0" w:space="0" w:color="auto"/>
                                  </w:divBdr>
                                  <w:divsChild>
                                    <w:div w:id="636378657">
                                      <w:marLeft w:val="0"/>
                                      <w:marRight w:val="0"/>
                                      <w:marTop w:val="0"/>
                                      <w:marBottom w:val="0"/>
                                      <w:divBdr>
                                        <w:top w:val="none" w:sz="0" w:space="0" w:color="auto"/>
                                        <w:left w:val="none" w:sz="0" w:space="0" w:color="auto"/>
                                        <w:bottom w:val="none" w:sz="0" w:space="0" w:color="auto"/>
                                        <w:right w:val="none" w:sz="0" w:space="0" w:color="auto"/>
                                      </w:divBdr>
                                      <w:divsChild>
                                        <w:div w:id="2032339079">
                                          <w:marLeft w:val="0"/>
                                          <w:marRight w:val="0"/>
                                          <w:marTop w:val="0"/>
                                          <w:marBottom w:val="0"/>
                                          <w:divBdr>
                                            <w:top w:val="none" w:sz="0" w:space="0" w:color="auto"/>
                                            <w:left w:val="none" w:sz="0" w:space="0" w:color="auto"/>
                                            <w:bottom w:val="none" w:sz="0" w:space="0" w:color="auto"/>
                                            <w:right w:val="none" w:sz="0" w:space="0" w:color="auto"/>
                                          </w:divBdr>
                                          <w:divsChild>
                                            <w:div w:id="1328829199">
                                              <w:marLeft w:val="0"/>
                                              <w:marRight w:val="0"/>
                                              <w:marTop w:val="0"/>
                                              <w:marBottom w:val="0"/>
                                              <w:divBdr>
                                                <w:top w:val="none" w:sz="0" w:space="0" w:color="auto"/>
                                                <w:left w:val="none" w:sz="0" w:space="0" w:color="auto"/>
                                                <w:bottom w:val="none" w:sz="0" w:space="0" w:color="auto"/>
                                                <w:right w:val="none" w:sz="0" w:space="0" w:color="auto"/>
                                              </w:divBdr>
                                              <w:divsChild>
                                                <w:div w:id="240332648">
                                                  <w:marLeft w:val="0"/>
                                                  <w:marRight w:val="0"/>
                                                  <w:marTop w:val="0"/>
                                                  <w:marBottom w:val="0"/>
                                                  <w:divBdr>
                                                    <w:top w:val="none" w:sz="0" w:space="0" w:color="auto"/>
                                                    <w:left w:val="none" w:sz="0" w:space="0" w:color="auto"/>
                                                    <w:bottom w:val="none" w:sz="0" w:space="0" w:color="auto"/>
                                                    <w:right w:val="none" w:sz="0" w:space="0" w:color="auto"/>
                                                  </w:divBdr>
                                                  <w:divsChild>
                                                    <w:div w:id="1022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71571810">
      <w:bodyDiv w:val="1"/>
      <w:marLeft w:val="0"/>
      <w:marRight w:val="0"/>
      <w:marTop w:val="0"/>
      <w:marBottom w:val="0"/>
      <w:divBdr>
        <w:top w:val="none" w:sz="0" w:space="0" w:color="auto"/>
        <w:left w:val="none" w:sz="0" w:space="0" w:color="auto"/>
        <w:bottom w:val="none" w:sz="0" w:space="0" w:color="auto"/>
        <w:right w:val="none" w:sz="0" w:space="0" w:color="auto"/>
      </w:divBdr>
    </w:div>
    <w:div w:id="918369213">
      <w:bodyDiv w:val="1"/>
      <w:marLeft w:val="0"/>
      <w:marRight w:val="0"/>
      <w:marTop w:val="0"/>
      <w:marBottom w:val="0"/>
      <w:divBdr>
        <w:top w:val="none" w:sz="0" w:space="0" w:color="auto"/>
        <w:left w:val="none" w:sz="0" w:space="0" w:color="auto"/>
        <w:bottom w:val="none" w:sz="0" w:space="0" w:color="auto"/>
        <w:right w:val="none" w:sz="0" w:space="0" w:color="auto"/>
      </w:divBdr>
    </w:div>
    <w:div w:id="986398148">
      <w:bodyDiv w:val="1"/>
      <w:marLeft w:val="0"/>
      <w:marRight w:val="0"/>
      <w:marTop w:val="0"/>
      <w:marBottom w:val="0"/>
      <w:divBdr>
        <w:top w:val="none" w:sz="0" w:space="0" w:color="auto"/>
        <w:left w:val="none" w:sz="0" w:space="0" w:color="auto"/>
        <w:bottom w:val="none" w:sz="0" w:space="0" w:color="auto"/>
        <w:right w:val="none" w:sz="0" w:space="0" w:color="auto"/>
      </w:divBdr>
    </w:div>
    <w:div w:id="1118451182">
      <w:bodyDiv w:val="1"/>
      <w:marLeft w:val="0"/>
      <w:marRight w:val="0"/>
      <w:marTop w:val="0"/>
      <w:marBottom w:val="0"/>
      <w:divBdr>
        <w:top w:val="none" w:sz="0" w:space="0" w:color="auto"/>
        <w:left w:val="none" w:sz="0" w:space="0" w:color="auto"/>
        <w:bottom w:val="none" w:sz="0" w:space="0" w:color="auto"/>
        <w:right w:val="none" w:sz="0" w:space="0" w:color="auto"/>
      </w:divBdr>
    </w:div>
    <w:div w:id="1257177609">
      <w:bodyDiv w:val="1"/>
      <w:marLeft w:val="0"/>
      <w:marRight w:val="0"/>
      <w:marTop w:val="0"/>
      <w:marBottom w:val="0"/>
      <w:divBdr>
        <w:top w:val="none" w:sz="0" w:space="0" w:color="auto"/>
        <w:left w:val="none" w:sz="0" w:space="0" w:color="auto"/>
        <w:bottom w:val="none" w:sz="0" w:space="0" w:color="auto"/>
        <w:right w:val="none" w:sz="0" w:space="0" w:color="auto"/>
      </w:divBdr>
    </w:div>
    <w:div w:id="1312178164">
      <w:bodyDiv w:val="1"/>
      <w:marLeft w:val="0"/>
      <w:marRight w:val="0"/>
      <w:marTop w:val="0"/>
      <w:marBottom w:val="0"/>
      <w:divBdr>
        <w:top w:val="none" w:sz="0" w:space="0" w:color="auto"/>
        <w:left w:val="none" w:sz="0" w:space="0" w:color="auto"/>
        <w:bottom w:val="none" w:sz="0" w:space="0" w:color="auto"/>
        <w:right w:val="none" w:sz="0" w:space="0" w:color="auto"/>
      </w:divBdr>
    </w:div>
    <w:div w:id="1341466440">
      <w:bodyDiv w:val="1"/>
      <w:marLeft w:val="0"/>
      <w:marRight w:val="0"/>
      <w:marTop w:val="0"/>
      <w:marBottom w:val="0"/>
      <w:divBdr>
        <w:top w:val="none" w:sz="0" w:space="0" w:color="auto"/>
        <w:left w:val="none" w:sz="0" w:space="0" w:color="auto"/>
        <w:bottom w:val="none" w:sz="0" w:space="0" w:color="auto"/>
        <w:right w:val="none" w:sz="0" w:space="0" w:color="auto"/>
      </w:divBdr>
    </w:div>
    <w:div w:id="1525246605">
      <w:bodyDiv w:val="1"/>
      <w:marLeft w:val="0"/>
      <w:marRight w:val="0"/>
      <w:marTop w:val="0"/>
      <w:marBottom w:val="0"/>
      <w:divBdr>
        <w:top w:val="none" w:sz="0" w:space="0" w:color="auto"/>
        <w:left w:val="none" w:sz="0" w:space="0" w:color="auto"/>
        <w:bottom w:val="none" w:sz="0" w:space="0" w:color="auto"/>
        <w:right w:val="none" w:sz="0" w:space="0" w:color="auto"/>
      </w:divBdr>
    </w:div>
    <w:div w:id="1579747585">
      <w:bodyDiv w:val="1"/>
      <w:marLeft w:val="0"/>
      <w:marRight w:val="0"/>
      <w:marTop w:val="0"/>
      <w:marBottom w:val="0"/>
      <w:divBdr>
        <w:top w:val="none" w:sz="0" w:space="0" w:color="auto"/>
        <w:left w:val="none" w:sz="0" w:space="0" w:color="auto"/>
        <w:bottom w:val="none" w:sz="0" w:space="0" w:color="auto"/>
        <w:right w:val="none" w:sz="0" w:space="0" w:color="auto"/>
      </w:divBdr>
    </w:div>
    <w:div w:id="1865823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4.jpeg"/><Relationship Id="rId26" Type="http://schemas.openxmlformats.org/officeDocument/2006/relationships/image" Target="media/image10.jpeg"/><Relationship Id="rId39" Type="http://schemas.openxmlformats.org/officeDocument/2006/relationships/fontTable" Target="fontTable.xml"/><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yperlink" Target="https://creativecommons.org/licenses/by/4.0/" TargetMode="External"/><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header" Target="header5.xml"/><Relationship Id="rId38"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6.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header" Target="header7.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microsoft.com/office/2007/relationships/hdphoto" Target="media/hdphoto2.wdp"/><Relationship Id="rId28" Type="http://schemas.openxmlformats.org/officeDocument/2006/relationships/image" Target="media/image12.jpeg"/><Relationship Id="rId36" Type="http://schemas.openxmlformats.org/officeDocument/2006/relationships/footer" Target="footer4.xml"/><Relationship Id="rId10" Type="http://schemas.openxmlformats.org/officeDocument/2006/relationships/hyperlink" Target="https://creativecommons.org/licenses/by/4.0/" TargetMode="External"/><Relationship Id="rId19" Type="http://schemas.openxmlformats.org/officeDocument/2006/relationships/image" Target="media/image5.jpe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oter" Target="footer3.xml"/></Relationships>
</file>

<file path=word/_rels/footnotes.xml.rels><?xml version="1.0" encoding="UTF-8" standalone="yes"?>
<Relationships xmlns="http://schemas.openxmlformats.org/package/2006/relationships"><Relationship Id="rId8" Type="http://schemas.openxmlformats.org/officeDocument/2006/relationships/hyperlink" Target="http://www.apt.ch" TargetMode="External"/><Relationship Id="rId3" Type="http://schemas.openxmlformats.org/officeDocument/2006/relationships/hyperlink" Target="https://www.healthpoint.co.nz/mental-health-addictions/mental-health-addictions/counties-manukau-health-tiaho-mai-mental-1/" TargetMode="External"/><Relationship Id="rId7" Type="http://schemas.openxmlformats.org/officeDocument/2006/relationships/hyperlink" Target="https://www.tepou.co.nz/initiatives/towards-restraint-free-mental-health-practice/149" TargetMode="External"/><Relationship Id="rId2" Type="http://schemas.openxmlformats.org/officeDocument/2006/relationships/hyperlink" Target="https://www.countiesmanukau.health.nz/our-services/a-z/tiaho-mai-adult-mental-health-services" TargetMode="External"/><Relationship Id="rId1" Type="http://schemas.openxmlformats.org/officeDocument/2006/relationships/hyperlink" Target="https://www.mentalhealth.org.nz/home/glossary/" TargetMode="External"/><Relationship Id="rId6" Type="http://schemas.openxmlformats.org/officeDocument/2006/relationships/hyperlink" Target="https://covid19.govt.nz/alert-system/covid-19-alert-system/" TargetMode="External"/><Relationship Id="rId11" Type="http://schemas.openxmlformats.org/officeDocument/2006/relationships/hyperlink" Target="https://www.health.govt.nz/our-work/populations/maori-health/maori-health-models/maori-health-models-te-whare-tapa-wha" TargetMode="External"/><Relationship Id="rId5" Type="http://schemas.openxmlformats.org/officeDocument/2006/relationships/hyperlink" Target="https://countiesmanukau.health.nz/about-us/use-of-the-double-vowel-in-te-reo-maaori-at-cm-health/" TargetMode="External"/><Relationship Id="rId10" Type="http://schemas.openxmlformats.org/officeDocument/2006/relationships/hyperlink" Target="https://countiesmanukau.health.nz/about-us/performance-and-planning/quality-accounts/tiaho-mai-rebuild/" TargetMode="External"/><Relationship Id="rId4" Type="http://schemas.openxmlformats.org/officeDocument/2006/relationships/hyperlink" Target="https://countiesmanukau.health.nz/about-us/performance-and-planning/quality-accounts/tiaho-mai-rebuild/" TargetMode="External"/><Relationship Id="rId9" Type="http://schemas.openxmlformats.org/officeDocument/2006/relationships/hyperlink" Target="https://www.health.govt.nz/publication/electroconvulsive-therapy-ec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V:\OOTO%20COTA\OPCAT%20Report.dotm" TargetMode="External"/></Relationships>
</file>

<file path=word/theme/theme1.xml><?xml version="1.0" encoding="utf-8"?>
<a:theme xmlns:a="http://schemas.openxmlformats.org/drawingml/2006/main" name="OOTO Theme">
  <a:themeElements>
    <a:clrScheme name="OOTO Colours">
      <a:dk1>
        <a:srgbClr val="000000"/>
      </a:dk1>
      <a:lt1>
        <a:srgbClr val="FFFFFF"/>
      </a:lt1>
      <a:dk2>
        <a:srgbClr val="262626"/>
      </a:dk2>
      <a:lt2>
        <a:srgbClr val="F2F2F2"/>
      </a:lt2>
      <a:accent1>
        <a:srgbClr val="2BB673"/>
      </a:accent1>
      <a:accent2>
        <a:srgbClr val="93B41A"/>
      </a:accent2>
      <a:accent3>
        <a:srgbClr val="F06A3B"/>
      </a:accent3>
      <a:accent4>
        <a:srgbClr val="9561CC"/>
      </a:accent4>
      <a:accent5>
        <a:srgbClr val="00ADC6"/>
      </a:accent5>
      <a:accent6>
        <a:srgbClr val="FD8F0A"/>
      </a:accent6>
      <a:hlink>
        <a:srgbClr val="0D6AB8"/>
      </a:hlink>
      <a:folHlink>
        <a:srgbClr val="3C98E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5ABE22-6CDD-425B-982E-E0E9101FA2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OPCAT Report</Template>
  <TotalTime>1</TotalTime>
  <Pages>28</Pages>
  <Words>10514</Words>
  <Characters>59932</Characters>
  <Application>Microsoft Office Word</Application>
  <DocSecurity>0</DocSecurity>
  <Lines>499</Lines>
  <Paragraphs>140</Paragraphs>
  <ScaleCrop>false</ScaleCrop>
  <HeadingPairs>
    <vt:vector size="4" baseType="variant">
      <vt:variant>
        <vt:lpstr>Title</vt:lpstr>
      </vt:variant>
      <vt:variant>
        <vt:i4>1</vt:i4>
      </vt:variant>
      <vt:variant>
        <vt:lpstr>Headings</vt:lpstr>
      </vt:variant>
      <vt:variant>
        <vt:i4>72</vt:i4>
      </vt:variant>
    </vt:vector>
  </HeadingPairs>
  <TitlesOfParts>
    <vt:vector size="73" baseType="lpstr">
      <vt:lpstr/>
      <vt:lpstr>Executive Summary</vt:lpstr>
      <vt:lpstr>    Background</vt:lpstr>
      <vt:lpstr>    Summary of findings</vt:lpstr>
      <vt:lpstr>    Recommendations</vt:lpstr>
      <vt:lpstr>    Feedback meeting</vt:lpstr>
      <vt:lpstr>Facility Facts</vt:lpstr>
      <vt:lpstr>    Tiaho Mai Mental Health Inpatient Unit</vt:lpstr>
      <vt:lpstr>    Region</vt:lpstr>
      <vt:lpstr>    District Health Board</vt:lpstr>
      <vt:lpstr>    Operating capacity</vt:lpstr>
      <vt:lpstr>    Last inspection</vt:lpstr>
      <vt:lpstr>The Inspection</vt:lpstr>
      <vt:lpstr>    Inspection methodology</vt:lpstr>
      <vt:lpstr>    Inspection focus</vt:lpstr>
      <vt:lpstr>        Treatment</vt:lpstr>
      <vt:lpstr>        Protective measures</vt:lpstr>
      <vt:lpstr>        Material conditions</vt:lpstr>
      <vt:lpstr>        Activities and programmes</vt:lpstr>
      <vt:lpstr>        Communications</vt:lpstr>
      <vt:lpstr>        Health care </vt:lpstr>
      <vt:lpstr>        Staff</vt:lpstr>
      <vt:lpstr>    Evidence</vt:lpstr>
      <vt:lpstr>    Recommendations from previous report</vt:lpstr>
      <vt:lpstr>Treatment</vt:lpstr>
      <vt:lpstr>    Torture or other cruel, inhuman or degrading treatment or punishment</vt:lpstr>
      <vt:lpstr>    Seclusion</vt:lpstr>
      <vt:lpstr>    Seclusion policies and events</vt:lpstr>
      <vt:lpstr>    Restraint</vt:lpstr>
      <vt:lpstr>    Restraint training for staff</vt:lpstr>
      <vt:lpstr>    Environmental restraint</vt:lpstr>
      <vt:lpstr>    Electro-convulsive therapy</vt:lpstr>
      <vt:lpstr>    Sensory modulation</vt:lpstr>
      <vt:lpstr>    Service users’ views on treatment</vt:lpstr>
      <vt:lpstr>    Reduction in over-occupancy</vt:lpstr>
      <vt:lpstr>    Recommendations – treatment</vt:lpstr>
      <vt:lpstr>    Good practice</vt:lpstr>
      <vt:lpstr>    Tiaho Mai comments</vt:lpstr>
      <vt:lpstr>Protective measures</vt:lpstr>
      <vt:lpstr>    Complaints Process</vt:lpstr>
      <vt:lpstr>    Records</vt:lpstr>
      <vt:lpstr>    Recommendations – protective measures</vt:lpstr>
      <vt:lpstr>    Good practice</vt:lpstr>
      <vt:lpstr>    Tiaho Mai comments</vt:lpstr>
      <vt:lpstr>Material conditions</vt:lpstr>
      <vt:lpstr>    Accommodation and sanitary conditions</vt:lpstr>
      <vt:lpstr>        New build</vt:lpstr>
      <vt:lpstr>        Unit layout</vt:lpstr>
      <vt:lpstr>    Food</vt:lpstr>
      <vt:lpstr>    Recommendations – material conditions</vt:lpstr>
      <vt:lpstr>    Good practice</vt:lpstr>
      <vt:lpstr>Activities and programmes</vt:lpstr>
      <vt:lpstr>    Outdoor exercise and leisure activities </vt:lpstr>
      <vt:lpstr>    Programmes</vt:lpstr>
      <vt:lpstr>    Cultural and spiritual support</vt:lpstr>
      <vt:lpstr>    Recommendations – activities and programmes</vt:lpstr>
      <vt:lpstr>    Tiaho Mai comments</vt:lpstr>
      <vt:lpstr>Communications</vt:lpstr>
      <vt:lpstr>    Access to visitors</vt:lpstr>
      <vt:lpstr>    Access to external communication</vt:lpstr>
      <vt:lpstr>    Recommendations – communications</vt:lpstr>
      <vt:lpstr>    Tiaho Mai comments</vt:lpstr>
      <vt:lpstr>Health care</vt:lpstr>
      <vt:lpstr>    Primary health care services</vt:lpstr>
      <vt:lpstr>    Recommendations – health care</vt:lpstr>
      <vt:lpstr>Staff</vt:lpstr>
      <vt:lpstr>    Staffing levels and staff retention</vt:lpstr>
      <vt:lpstr>    Staff safety</vt:lpstr>
      <vt:lpstr>    Recommendations – staff</vt:lpstr>
      <vt:lpstr>    Tiaho Mai comments</vt:lpstr>
      <vt:lpstr>Acknowledgements</vt:lpstr>
      <vt:lpstr>List of people who spoke with Inspectors</vt:lpstr>
      <vt:lpstr>Legislative framework</vt:lpstr>
    </vt:vector>
  </TitlesOfParts>
  <Company/>
  <LinksUpToDate>false</LinksUpToDate>
  <CharactersWithSpaces>70306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Lauren Rutter</dc:creator>
  <cp:lastModifiedBy>Olivia Silverwood</cp:lastModifiedBy>
  <cp:revision>2</cp:revision>
  <cp:lastPrinted>2020-07-10T00:15:00Z</cp:lastPrinted>
  <dcterms:created xsi:type="dcterms:W3CDTF">2021-06-07T22:59:00Z</dcterms:created>
  <dcterms:modified xsi:type="dcterms:W3CDTF">2021-06-07T22:59:00Z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t:lpwstr>2016-V1</vt:lpwstr>
  </property>
</Properties>
</file>