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7BB87" w14:textId="77777777" w:rsidR="00E22362" w:rsidRDefault="002B13E4" w:rsidP="00D9573F">
      <w:pPr>
        <w:pStyle w:val="Heading1"/>
        <w:spacing w:after="240"/>
        <w:rPr>
          <w:sz w:val="48"/>
          <w:szCs w:val="48"/>
        </w:rPr>
      </w:pPr>
      <w:bookmarkStart w:id="0" w:name="_top"/>
      <w:bookmarkEnd w:id="0"/>
      <w:r w:rsidRPr="00AF3A5F">
        <w:rPr>
          <w:sz w:val="48"/>
          <w:szCs w:val="48"/>
        </w:rPr>
        <w:t>Terms of Reference</w:t>
      </w:r>
    </w:p>
    <w:p w14:paraId="32DECC83" w14:textId="77777777" w:rsidR="002B13E4" w:rsidRPr="00AF3A5F" w:rsidRDefault="002B13E4" w:rsidP="00D9573F">
      <w:pPr>
        <w:pStyle w:val="Heading1"/>
        <w:rPr>
          <w:sz w:val="48"/>
          <w:szCs w:val="48"/>
        </w:rPr>
      </w:pPr>
      <w:r w:rsidRPr="00AF3A5F">
        <w:rPr>
          <w:sz w:val="48"/>
          <w:szCs w:val="48"/>
        </w:rPr>
        <w:t>Independent Monitoring Mechanism (IMM) for the United Nations Convention on the Rights of Persons with Disabilities</w:t>
      </w:r>
    </w:p>
    <w:p w14:paraId="28588C6B" w14:textId="77777777" w:rsidR="002B13E4" w:rsidRPr="0003746C" w:rsidRDefault="002B13E4" w:rsidP="002B13E4">
      <w:pPr>
        <w:pStyle w:val="Heading2"/>
      </w:pPr>
      <w:r w:rsidRPr="0003746C">
        <w:t>Membership</w:t>
      </w:r>
    </w:p>
    <w:p w14:paraId="680F9BA4" w14:textId="77777777" w:rsidR="002B13E4" w:rsidRPr="00AF3A5F" w:rsidRDefault="002B13E4" w:rsidP="00AF3A5F">
      <w:pPr>
        <w:pStyle w:val="BodyText"/>
        <w:spacing w:line="360" w:lineRule="auto"/>
        <w:rPr>
          <w:sz w:val="32"/>
          <w:szCs w:val="32"/>
        </w:rPr>
      </w:pPr>
      <w:r w:rsidRPr="00AF3A5F">
        <w:rPr>
          <w:sz w:val="32"/>
          <w:szCs w:val="32"/>
        </w:rPr>
        <w:t>Three partners make up the IMM – they are the:</w:t>
      </w:r>
    </w:p>
    <w:p w14:paraId="39D2DA50" w14:textId="77777777" w:rsidR="002B13E4" w:rsidRPr="00AF3A5F" w:rsidRDefault="002B13E4" w:rsidP="00AF3A5F">
      <w:pPr>
        <w:pStyle w:val="Bullet1"/>
        <w:spacing w:line="360" w:lineRule="auto"/>
        <w:rPr>
          <w:sz w:val="32"/>
          <w:szCs w:val="32"/>
        </w:rPr>
      </w:pPr>
      <w:r w:rsidRPr="00AF3A5F">
        <w:rPr>
          <w:sz w:val="32"/>
          <w:szCs w:val="32"/>
        </w:rPr>
        <w:t>Human Rights Commission (HRC);</w:t>
      </w:r>
    </w:p>
    <w:p w14:paraId="690E12F1" w14:textId="7AD3EB66" w:rsidR="002B13E4" w:rsidRPr="00AF3A5F" w:rsidRDefault="002B13E4" w:rsidP="00AF3A5F">
      <w:pPr>
        <w:pStyle w:val="Bullet1"/>
        <w:spacing w:line="360" w:lineRule="auto"/>
        <w:rPr>
          <w:sz w:val="32"/>
          <w:szCs w:val="32"/>
        </w:rPr>
      </w:pPr>
      <w:r w:rsidRPr="00AF3A5F">
        <w:rPr>
          <w:sz w:val="32"/>
          <w:szCs w:val="32"/>
        </w:rPr>
        <w:t>Disabled People’s Organisations</w:t>
      </w:r>
      <w:r w:rsidR="00B54077">
        <w:rPr>
          <w:sz w:val="32"/>
          <w:szCs w:val="32"/>
        </w:rPr>
        <w:t>’</w:t>
      </w:r>
      <w:r w:rsidRPr="00AF3A5F">
        <w:rPr>
          <w:sz w:val="32"/>
          <w:szCs w:val="32"/>
        </w:rPr>
        <w:t xml:space="preserve"> Coalition (DPO Coalition); and</w:t>
      </w:r>
    </w:p>
    <w:p w14:paraId="5BF98642" w14:textId="77777777" w:rsidR="002B13E4" w:rsidRPr="00AF3A5F" w:rsidRDefault="002B13E4" w:rsidP="00AF3A5F">
      <w:pPr>
        <w:pStyle w:val="Bullet1"/>
        <w:spacing w:line="360" w:lineRule="auto"/>
        <w:rPr>
          <w:sz w:val="32"/>
          <w:szCs w:val="32"/>
        </w:rPr>
      </w:pPr>
      <w:r w:rsidRPr="00AF3A5F">
        <w:rPr>
          <w:sz w:val="32"/>
          <w:szCs w:val="32"/>
        </w:rPr>
        <w:t xml:space="preserve">Office of the Ombudsman (OOTO). </w:t>
      </w:r>
    </w:p>
    <w:p w14:paraId="0EA08299" w14:textId="680A2192" w:rsidR="002B13E4" w:rsidRPr="00AF3A5F" w:rsidRDefault="002B13E4" w:rsidP="00AF3A5F">
      <w:pPr>
        <w:pStyle w:val="BodyText"/>
        <w:spacing w:line="360" w:lineRule="auto"/>
        <w:rPr>
          <w:sz w:val="32"/>
          <w:szCs w:val="32"/>
        </w:rPr>
      </w:pPr>
      <w:r w:rsidRPr="00AF3A5F">
        <w:rPr>
          <w:rStyle w:val="Emphasis"/>
          <w:sz w:val="32"/>
          <w:szCs w:val="32"/>
        </w:rPr>
        <w:t>Note:</w:t>
      </w:r>
      <w:r w:rsidRPr="00AF3A5F">
        <w:rPr>
          <w:sz w:val="32"/>
          <w:szCs w:val="32"/>
        </w:rPr>
        <w:t xml:space="preserve"> an explanation of each partner’s role within the IMM is included as </w:t>
      </w:r>
      <w:hyperlink w:anchor="Appendix1" w:history="1">
        <w:r w:rsidRPr="00B54077">
          <w:rPr>
            <w:rStyle w:val="Hyperlink"/>
            <w:sz w:val="32"/>
            <w:szCs w:val="32"/>
          </w:rPr>
          <w:t>Appendix 1</w:t>
        </w:r>
      </w:hyperlink>
      <w:r w:rsidRPr="00AF3A5F">
        <w:rPr>
          <w:sz w:val="32"/>
          <w:szCs w:val="32"/>
        </w:rPr>
        <w:t>.</w:t>
      </w:r>
    </w:p>
    <w:p w14:paraId="3EBEDB48" w14:textId="77777777" w:rsidR="002B13E4" w:rsidRPr="0003746C" w:rsidRDefault="002B13E4" w:rsidP="002B13E4">
      <w:pPr>
        <w:pStyle w:val="Heading2"/>
      </w:pPr>
      <w:r w:rsidRPr="0003746C">
        <w:t>Designation</w:t>
      </w:r>
    </w:p>
    <w:p w14:paraId="3AEF3FBC" w14:textId="77777777" w:rsidR="002B13E4" w:rsidRPr="00AF3A5F" w:rsidRDefault="002B13E4" w:rsidP="00AF3A5F">
      <w:pPr>
        <w:pStyle w:val="BodyText"/>
        <w:spacing w:line="360" w:lineRule="auto"/>
        <w:rPr>
          <w:sz w:val="32"/>
          <w:szCs w:val="32"/>
        </w:rPr>
      </w:pPr>
      <w:r w:rsidRPr="00AF3A5F">
        <w:rPr>
          <w:sz w:val="32"/>
          <w:szCs w:val="32"/>
        </w:rPr>
        <w:t xml:space="preserve">Structural and funding arrangements for the IMM are set out in a 2010 Cabinet paper by the Minister for Disability Issues – </w:t>
      </w:r>
      <w:r w:rsidRPr="00123B04">
        <w:rPr>
          <w:i/>
          <w:sz w:val="32"/>
          <w:szCs w:val="32"/>
        </w:rPr>
        <w:t>Framework to Promote, Protect and Monitor Implementation of the Convention on the Rights of Persons with Disabilities</w:t>
      </w:r>
      <w:r w:rsidRPr="00AF3A5F">
        <w:rPr>
          <w:sz w:val="32"/>
          <w:szCs w:val="32"/>
        </w:rPr>
        <w:t xml:space="preserve"> (the Convention). </w:t>
      </w:r>
    </w:p>
    <w:p w14:paraId="076CDC54" w14:textId="77777777" w:rsidR="002B13E4" w:rsidRPr="00AF3A5F" w:rsidRDefault="002B13E4" w:rsidP="00AF3A5F">
      <w:pPr>
        <w:pStyle w:val="BodyText"/>
        <w:spacing w:line="360" w:lineRule="auto"/>
        <w:rPr>
          <w:sz w:val="32"/>
          <w:szCs w:val="32"/>
        </w:rPr>
      </w:pPr>
      <w:r w:rsidRPr="00AF3A5F">
        <w:rPr>
          <w:sz w:val="32"/>
          <w:szCs w:val="32"/>
        </w:rPr>
        <w:lastRenderedPageBreak/>
        <w:t>On 13 October 2011, the three partners were formally designated by the Minister for Disability Issues as New Zealand’s IMM, by notice in the New Zealand Gazette.</w:t>
      </w:r>
    </w:p>
    <w:p w14:paraId="764D2B80" w14:textId="77777777" w:rsidR="002B13E4" w:rsidRPr="0003746C" w:rsidRDefault="002B13E4" w:rsidP="002B13E4">
      <w:pPr>
        <w:pStyle w:val="Heading2"/>
      </w:pPr>
      <w:r w:rsidRPr="0003746C">
        <w:t>Purpose</w:t>
      </w:r>
    </w:p>
    <w:p w14:paraId="098AB50E" w14:textId="77777777" w:rsidR="002B13E4" w:rsidRPr="00AF3A5F" w:rsidRDefault="002B13E4" w:rsidP="00AF3A5F">
      <w:pPr>
        <w:pStyle w:val="BodyText"/>
        <w:spacing w:line="360" w:lineRule="auto"/>
        <w:rPr>
          <w:sz w:val="32"/>
          <w:szCs w:val="32"/>
        </w:rPr>
      </w:pPr>
      <w:r w:rsidRPr="00AF3A5F">
        <w:rPr>
          <w:sz w:val="32"/>
          <w:szCs w:val="32"/>
        </w:rPr>
        <w:t xml:space="preserve">The purpose of the IMM is to promote, protect and monitor implementation of the Convention in New Zealand, in order to help make disability rights real. </w:t>
      </w:r>
    </w:p>
    <w:p w14:paraId="29508EC3" w14:textId="77777777" w:rsidR="002B13E4" w:rsidRPr="0003746C" w:rsidRDefault="002B13E4" w:rsidP="002B13E4">
      <w:pPr>
        <w:pStyle w:val="Heading2"/>
      </w:pPr>
      <w:r w:rsidRPr="0003746C">
        <w:t>Role of the IMM</w:t>
      </w:r>
    </w:p>
    <w:p w14:paraId="12819CEB" w14:textId="77777777" w:rsidR="002B13E4" w:rsidRPr="00AF3A5F" w:rsidRDefault="002B13E4" w:rsidP="00AF3A5F">
      <w:pPr>
        <w:pStyle w:val="BodyText"/>
        <w:spacing w:line="360" w:lineRule="auto"/>
        <w:rPr>
          <w:sz w:val="32"/>
          <w:szCs w:val="32"/>
        </w:rPr>
      </w:pPr>
      <w:r w:rsidRPr="00AF3A5F">
        <w:rPr>
          <w:sz w:val="32"/>
          <w:szCs w:val="32"/>
        </w:rPr>
        <w:t>To deliver a monitoring framework that involves:</w:t>
      </w:r>
      <w:r w:rsidRPr="00B50C9D">
        <w:rPr>
          <w:sz w:val="32"/>
          <w:szCs w:val="32"/>
          <w:vertAlign w:val="superscript"/>
        </w:rPr>
        <w:footnoteReference w:id="2"/>
      </w:r>
    </w:p>
    <w:p w14:paraId="116DA131" w14:textId="1D584017" w:rsidR="002B13E4" w:rsidRPr="00B50C9D" w:rsidRDefault="002B13E4" w:rsidP="00B50C9D">
      <w:pPr>
        <w:pStyle w:val="Number1"/>
        <w:spacing w:line="360" w:lineRule="auto"/>
        <w:rPr>
          <w:sz w:val="32"/>
          <w:szCs w:val="32"/>
        </w:rPr>
      </w:pPr>
      <w:r w:rsidRPr="00B50C9D">
        <w:rPr>
          <w:sz w:val="32"/>
          <w:szCs w:val="32"/>
        </w:rPr>
        <w:t xml:space="preserve">identifying priority areas drawing on </w:t>
      </w:r>
      <w:r w:rsidR="00B54077" w:rsidRPr="00B50C9D">
        <w:rPr>
          <w:sz w:val="32"/>
          <w:szCs w:val="32"/>
        </w:rPr>
        <w:t xml:space="preserve">the </w:t>
      </w:r>
      <w:r w:rsidRPr="00B50C9D">
        <w:rPr>
          <w:sz w:val="32"/>
          <w:szCs w:val="32"/>
        </w:rPr>
        <w:t>IMM partners’ existing programmes of work;</w:t>
      </w:r>
    </w:p>
    <w:p w14:paraId="35CD82A8" w14:textId="672C521A" w:rsidR="002B13E4" w:rsidRPr="00B50C9D" w:rsidRDefault="002B13E4" w:rsidP="00B50C9D">
      <w:pPr>
        <w:pStyle w:val="Number1"/>
        <w:spacing w:line="360" w:lineRule="auto"/>
        <w:rPr>
          <w:sz w:val="32"/>
          <w:szCs w:val="32"/>
        </w:rPr>
      </w:pPr>
      <w:r w:rsidRPr="00B50C9D">
        <w:rPr>
          <w:sz w:val="32"/>
          <w:szCs w:val="32"/>
        </w:rPr>
        <w:t xml:space="preserve">analysing legislation, policy, and practice affecting </w:t>
      </w:r>
      <w:r w:rsidR="00B54077" w:rsidRPr="00B50C9D">
        <w:rPr>
          <w:sz w:val="32"/>
          <w:szCs w:val="32"/>
        </w:rPr>
        <w:t>disabled people</w:t>
      </w:r>
      <w:r w:rsidRPr="00B50C9D">
        <w:rPr>
          <w:sz w:val="32"/>
          <w:szCs w:val="32"/>
        </w:rPr>
        <w:t>;</w:t>
      </w:r>
    </w:p>
    <w:p w14:paraId="281A472B" w14:textId="77777777" w:rsidR="002B13E4" w:rsidRPr="00B50C9D" w:rsidRDefault="002B13E4" w:rsidP="00B50C9D">
      <w:pPr>
        <w:pStyle w:val="Number1"/>
        <w:spacing w:line="360" w:lineRule="auto"/>
        <w:rPr>
          <w:sz w:val="32"/>
          <w:szCs w:val="32"/>
        </w:rPr>
      </w:pPr>
      <w:r w:rsidRPr="00B50C9D">
        <w:rPr>
          <w:sz w:val="32"/>
          <w:szCs w:val="32"/>
        </w:rPr>
        <w:t>developing indicators in consultation with public and private sector agencies;</w:t>
      </w:r>
    </w:p>
    <w:p w14:paraId="1328F1D3" w14:textId="77777777" w:rsidR="002B13E4" w:rsidRPr="00B50C9D" w:rsidRDefault="002B13E4" w:rsidP="00B50C9D">
      <w:pPr>
        <w:pStyle w:val="Number1"/>
        <w:spacing w:line="360" w:lineRule="auto"/>
        <w:rPr>
          <w:sz w:val="32"/>
          <w:szCs w:val="32"/>
        </w:rPr>
      </w:pPr>
      <w:r w:rsidRPr="00B50C9D">
        <w:rPr>
          <w:sz w:val="32"/>
          <w:szCs w:val="32"/>
        </w:rPr>
        <w:t>engaging with government to establish a comprehensive reporting process that includes engagement with civil society, integration across public agencies and clear accountability for publicising reports and following up recommendations; and</w:t>
      </w:r>
    </w:p>
    <w:p w14:paraId="24D1DDC8" w14:textId="77777777" w:rsidR="002B13E4" w:rsidRPr="00B50C9D" w:rsidRDefault="002B13E4" w:rsidP="00B50C9D">
      <w:pPr>
        <w:pStyle w:val="Number1"/>
        <w:spacing w:line="360" w:lineRule="auto"/>
        <w:rPr>
          <w:sz w:val="32"/>
          <w:szCs w:val="32"/>
        </w:rPr>
      </w:pPr>
      <w:r w:rsidRPr="00B50C9D">
        <w:rPr>
          <w:sz w:val="32"/>
          <w:szCs w:val="32"/>
        </w:rPr>
        <w:t>considering the most marginalised and vulnerable disabled people along with generic issues that affect all or most disabled people.</w:t>
      </w:r>
    </w:p>
    <w:p w14:paraId="223608FD" w14:textId="77777777" w:rsidR="002B13E4" w:rsidRPr="0003746C" w:rsidRDefault="002B13E4" w:rsidP="002B13E4">
      <w:pPr>
        <w:pStyle w:val="Heading2"/>
      </w:pPr>
      <w:r w:rsidRPr="0003746C">
        <w:t>Vision</w:t>
      </w:r>
    </w:p>
    <w:p w14:paraId="0E03A8C1" w14:textId="77777777" w:rsidR="002B13E4" w:rsidRPr="00E85BC4" w:rsidRDefault="002B13E4" w:rsidP="00E85BC4">
      <w:pPr>
        <w:pStyle w:val="BodyText"/>
        <w:spacing w:line="360" w:lineRule="auto"/>
        <w:rPr>
          <w:sz w:val="32"/>
          <w:szCs w:val="32"/>
        </w:rPr>
      </w:pPr>
      <w:r w:rsidRPr="00E85BC4">
        <w:rPr>
          <w:sz w:val="32"/>
          <w:szCs w:val="32"/>
        </w:rPr>
        <w:t xml:space="preserve">The IMM’s shared vision is that the rights of disabled people are promoted, protected and monitored through effective implementation of the </w:t>
      </w:r>
      <w:r w:rsidR="00D9573F" w:rsidRPr="00E85BC4">
        <w:rPr>
          <w:sz w:val="32"/>
          <w:szCs w:val="32"/>
        </w:rPr>
        <w:t>Convention.</w:t>
      </w:r>
    </w:p>
    <w:p w14:paraId="3D6DBB98" w14:textId="77777777" w:rsidR="002B13E4" w:rsidRPr="0003746C" w:rsidRDefault="002B13E4" w:rsidP="002B13E4">
      <w:pPr>
        <w:pStyle w:val="Heading2"/>
      </w:pPr>
      <w:r w:rsidRPr="0003746C">
        <w:t>Objectives</w:t>
      </w:r>
    </w:p>
    <w:p w14:paraId="35C29B00" w14:textId="77777777" w:rsidR="002B13E4" w:rsidRPr="00AF3A5F" w:rsidRDefault="002B13E4" w:rsidP="00AF3A5F">
      <w:pPr>
        <w:pStyle w:val="BodyText"/>
        <w:spacing w:line="360" w:lineRule="auto"/>
        <w:rPr>
          <w:sz w:val="32"/>
          <w:szCs w:val="32"/>
        </w:rPr>
      </w:pPr>
      <w:r w:rsidRPr="00AF3A5F">
        <w:rPr>
          <w:sz w:val="32"/>
          <w:szCs w:val="32"/>
        </w:rPr>
        <w:t>The IMM’s objectives to achieve its vision are that:</w:t>
      </w:r>
    </w:p>
    <w:p w14:paraId="05C10E3E" w14:textId="77777777" w:rsidR="002B13E4" w:rsidRPr="00123B04" w:rsidRDefault="002B13E4" w:rsidP="001A68E6">
      <w:pPr>
        <w:pStyle w:val="Number1"/>
        <w:numPr>
          <w:ilvl w:val="0"/>
          <w:numId w:val="35"/>
        </w:numPr>
        <w:spacing w:line="360" w:lineRule="auto"/>
        <w:rPr>
          <w:sz w:val="32"/>
          <w:szCs w:val="32"/>
        </w:rPr>
      </w:pPr>
      <w:r w:rsidRPr="00123B04">
        <w:rPr>
          <w:sz w:val="32"/>
          <w:szCs w:val="32"/>
        </w:rPr>
        <w:t>a functioning and effective IMM is in place, that is a recognised, credible, moral and trusted institution;</w:t>
      </w:r>
    </w:p>
    <w:p w14:paraId="5A4C1FB0" w14:textId="77777777" w:rsidR="002B13E4" w:rsidRPr="00AF3A5F" w:rsidRDefault="002B13E4" w:rsidP="00AF3A5F">
      <w:pPr>
        <w:pStyle w:val="Number1"/>
        <w:spacing w:line="360" w:lineRule="auto"/>
        <w:rPr>
          <w:sz w:val="32"/>
          <w:szCs w:val="32"/>
        </w:rPr>
      </w:pPr>
      <w:r w:rsidRPr="00AF3A5F">
        <w:rPr>
          <w:sz w:val="32"/>
          <w:szCs w:val="32"/>
        </w:rPr>
        <w:t>all partners have stable and independent funding;</w:t>
      </w:r>
    </w:p>
    <w:p w14:paraId="3568817F" w14:textId="77777777" w:rsidR="002B13E4" w:rsidRPr="00AF3A5F" w:rsidRDefault="002B13E4" w:rsidP="00AF3A5F">
      <w:pPr>
        <w:pStyle w:val="Number1"/>
        <w:spacing w:line="360" w:lineRule="auto"/>
        <w:rPr>
          <w:sz w:val="32"/>
          <w:szCs w:val="32"/>
        </w:rPr>
      </w:pPr>
      <w:r w:rsidRPr="00AF3A5F">
        <w:rPr>
          <w:sz w:val="32"/>
          <w:szCs w:val="32"/>
        </w:rPr>
        <w:t>effective monitoring projects have been completed;</w:t>
      </w:r>
    </w:p>
    <w:p w14:paraId="053CC7D2" w14:textId="34AD7DF0" w:rsidR="002B13E4" w:rsidRPr="00AF3A5F" w:rsidRDefault="002B13E4" w:rsidP="00AF3A5F">
      <w:pPr>
        <w:pStyle w:val="Number1"/>
        <w:spacing w:line="360" w:lineRule="auto"/>
        <w:rPr>
          <w:sz w:val="32"/>
          <w:szCs w:val="32"/>
        </w:rPr>
      </w:pPr>
      <w:r w:rsidRPr="00AF3A5F">
        <w:rPr>
          <w:sz w:val="32"/>
          <w:szCs w:val="32"/>
        </w:rPr>
        <w:t xml:space="preserve">the </w:t>
      </w:r>
      <w:r w:rsidR="00B54077">
        <w:rPr>
          <w:sz w:val="32"/>
          <w:szCs w:val="32"/>
        </w:rPr>
        <w:t>G</w:t>
      </w:r>
      <w:r w:rsidR="00B54077" w:rsidRPr="00AF3A5F">
        <w:rPr>
          <w:sz w:val="32"/>
          <w:szCs w:val="32"/>
        </w:rPr>
        <w:t xml:space="preserve">overnment </w:t>
      </w:r>
      <w:r w:rsidRPr="00AF3A5F">
        <w:rPr>
          <w:sz w:val="32"/>
          <w:szCs w:val="32"/>
        </w:rPr>
        <w:t>is held to account for implementation of the Convention;</w:t>
      </w:r>
    </w:p>
    <w:p w14:paraId="07CA7F3C" w14:textId="5B620CE6" w:rsidR="002B13E4" w:rsidRPr="00AF3A5F" w:rsidRDefault="002B13E4" w:rsidP="00AF3A5F">
      <w:pPr>
        <w:pStyle w:val="Number1"/>
        <w:spacing w:line="360" w:lineRule="auto"/>
        <w:rPr>
          <w:sz w:val="32"/>
          <w:szCs w:val="32"/>
        </w:rPr>
      </w:pPr>
      <w:r w:rsidRPr="00AF3A5F">
        <w:rPr>
          <w:sz w:val="32"/>
          <w:szCs w:val="32"/>
        </w:rPr>
        <w:t xml:space="preserve">the </w:t>
      </w:r>
      <w:r w:rsidR="00B54077">
        <w:rPr>
          <w:sz w:val="32"/>
          <w:szCs w:val="32"/>
        </w:rPr>
        <w:t>G</w:t>
      </w:r>
      <w:r w:rsidR="00B54077" w:rsidRPr="00AF3A5F">
        <w:rPr>
          <w:sz w:val="32"/>
          <w:szCs w:val="32"/>
        </w:rPr>
        <w:t xml:space="preserve">overnment </w:t>
      </w:r>
      <w:r w:rsidRPr="00AF3A5F">
        <w:rPr>
          <w:sz w:val="32"/>
          <w:szCs w:val="32"/>
        </w:rPr>
        <w:t xml:space="preserve">has implemented IMM recommendations or has a timeframe for implementation; </w:t>
      </w:r>
    </w:p>
    <w:p w14:paraId="7E7FE042" w14:textId="3BD1BC34" w:rsidR="002B13E4" w:rsidRPr="00AF3A5F" w:rsidRDefault="002B13E4" w:rsidP="00AF3A5F">
      <w:pPr>
        <w:pStyle w:val="Number1"/>
        <w:spacing w:line="360" w:lineRule="auto"/>
        <w:rPr>
          <w:sz w:val="32"/>
          <w:szCs w:val="32"/>
        </w:rPr>
      </w:pPr>
      <w:r w:rsidRPr="00AF3A5F">
        <w:rPr>
          <w:sz w:val="32"/>
          <w:szCs w:val="32"/>
        </w:rPr>
        <w:t xml:space="preserve">IMM reports show monitoring has made a difference with </w:t>
      </w:r>
      <w:r w:rsidR="00B50C9D">
        <w:rPr>
          <w:sz w:val="32"/>
          <w:szCs w:val="32"/>
        </w:rPr>
        <w:t>impactful findings that are u</w:t>
      </w:r>
      <w:r w:rsidRPr="00AF3A5F">
        <w:rPr>
          <w:sz w:val="32"/>
          <w:szCs w:val="32"/>
        </w:rPr>
        <w:t xml:space="preserve">sed to inform </w:t>
      </w:r>
      <w:r w:rsidR="00B50C9D">
        <w:rPr>
          <w:sz w:val="32"/>
          <w:szCs w:val="32"/>
        </w:rPr>
        <w:t>g</w:t>
      </w:r>
      <w:r w:rsidRPr="00AF3A5F">
        <w:rPr>
          <w:sz w:val="32"/>
          <w:szCs w:val="32"/>
        </w:rPr>
        <w:t>overnment decision making and policy development;</w:t>
      </w:r>
    </w:p>
    <w:p w14:paraId="0ACB3E6A" w14:textId="77777777" w:rsidR="002B13E4" w:rsidRPr="00AF3A5F" w:rsidRDefault="002B13E4" w:rsidP="00AF3A5F">
      <w:pPr>
        <w:pStyle w:val="Number1"/>
        <w:spacing w:line="360" w:lineRule="auto"/>
        <w:rPr>
          <w:sz w:val="32"/>
          <w:szCs w:val="32"/>
        </w:rPr>
      </w:pPr>
      <w:r w:rsidRPr="00AF3A5F">
        <w:rPr>
          <w:sz w:val="32"/>
          <w:szCs w:val="32"/>
        </w:rPr>
        <w:t>there is increased awareness and recognition in policy development that a quarter of New Zealand’s population has a disability;</w:t>
      </w:r>
    </w:p>
    <w:p w14:paraId="3226147E" w14:textId="50D4D3D4" w:rsidR="002B13E4" w:rsidRPr="00AF3A5F" w:rsidRDefault="002B13E4" w:rsidP="00AF3A5F">
      <w:pPr>
        <w:pStyle w:val="Number1"/>
        <w:spacing w:line="360" w:lineRule="auto"/>
        <w:rPr>
          <w:sz w:val="32"/>
          <w:szCs w:val="32"/>
        </w:rPr>
      </w:pPr>
      <w:r w:rsidRPr="00AF3A5F">
        <w:rPr>
          <w:sz w:val="32"/>
          <w:szCs w:val="32"/>
        </w:rPr>
        <w:t>effective consultation processes with disabled people are in place;</w:t>
      </w:r>
    </w:p>
    <w:p w14:paraId="79ECF126" w14:textId="64F0ACA4" w:rsidR="002B13E4" w:rsidRPr="00AF3A5F" w:rsidRDefault="002B13E4" w:rsidP="00AF3A5F">
      <w:pPr>
        <w:pStyle w:val="Number1"/>
        <w:spacing w:line="360" w:lineRule="auto"/>
        <w:rPr>
          <w:sz w:val="32"/>
          <w:szCs w:val="32"/>
        </w:rPr>
      </w:pPr>
      <w:r w:rsidRPr="00AF3A5F">
        <w:rPr>
          <w:sz w:val="32"/>
          <w:szCs w:val="32"/>
        </w:rPr>
        <w:t>the IMM demonstra</w:t>
      </w:r>
      <w:r w:rsidR="000968E1">
        <w:rPr>
          <w:sz w:val="32"/>
          <w:szCs w:val="32"/>
        </w:rPr>
        <w:t xml:space="preserve">tes recognition of the Crown’s </w:t>
      </w:r>
      <w:r w:rsidRPr="00AF3A5F">
        <w:rPr>
          <w:sz w:val="32"/>
          <w:szCs w:val="32"/>
        </w:rPr>
        <w:t>Treaty of Waitangi partnership in its work;</w:t>
      </w:r>
    </w:p>
    <w:p w14:paraId="11EC34AC" w14:textId="77777777" w:rsidR="002B13E4" w:rsidRPr="00AF3A5F" w:rsidRDefault="002B13E4" w:rsidP="00AF3A5F">
      <w:pPr>
        <w:pStyle w:val="Number1"/>
        <w:spacing w:line="360" w:lineRule="auto"/>
        <w:rPr>
          <w:sz w:val="32"/>
          <w:szCs w:val="32"/>
        </w:rPr>
      </w:pPr>
      <w:r w:rsidRPr="00AF3A5F">
        <w:rPr>
          <w:sz w:val="32"/>
          <w:szCs w:val="32"/>
        </w:rPr>
        <w:t>effective liaison arrangements are in place with wider stakeholder groups; and</w:t>
      </w:r>
    </w:p>
    <w:p w14:paraId="2DAD5352" w14:textId="77777777" w:rsidR="002B13E4" w:rsidRPr="00AF3A5F" w:rsidRDefault="002B13E4" w:rsidP="00AF3A5F">
      <w:pPr>
        <w:pStyle w:val="Number1"/>
        <w:spacing w:line="360" w:lineRule="auto"/>
        <w:rPr>
          <w:sz w:val="32"/>
          <w:szCs w:val="32"/>
        </w:rPr>
      </w:pPr>
      <w:r w:rsidRPr="00AF3A5F">
        <w:rPr>
          <w:sz w:val="32"/>
          <w:szCs w:val="32"/>
        </w:rPr>
        <w:t>effective arrangements are in place for information sharing between the partners.</w:t>
      </w:r>
    </w:p>
    <w:p w14:paraId="6D624A67" w14:textId="77777777" w:rsidR="002B13E4" w:rsidRPr="0003746C" w:rsidRDefault="002B13E4" w:rsidP="002B13E4">
      <w:pPr>
        <w:pStyle w:val="Heading2"/>
      </w:pPr>
      <w:r w:rsidRPr="0003746C">
        <w:t>Scope of work</w:t>
      </w:r>
    </w:p>
    <w:p w14:paraId="6ECD348C" w14:textId="77777777" w:rsidR="002B13E4" w:rsidRPr="00E85BC4" w:rsidRDefault="002B13E4" w:rsidP="009A66E4">
      <w:pPr>
        <w:pStyle w:val="BodyText"/>
        <w:tabs>
          <w:tab w:val="left" w:pos="851"/>
        </w:tabs>
        <w:spacing w:line="360" w:lineRule="auto"/>
        <w:ind w:left="851" w:hanging="851"/>
        <w:rPr>
          <w:sz w:val="32"/>
          <w:szCs w:val="32"/>
        </w:rPr>
      </w:pPr>
      <w:r w:rsidRPr="00E85BC4">
        <w:rPr>
          <w:sz w:val="32"/>
          <w:szCs w:val="32"/>
        </w:rPr>
        <w:t xml:space="preserve">The IMM will give effect to its role by: </w:t>
      </w:r>
    </w:p>
    <w:p w14:paraId="5165C4B0" w14:textId="68BA4A6E" w:rsidR="002B13E4" w:rsidRPr="00123B04" w:rsidRDefault="002B13E4" w:rsidP="001A68E6">
      <w:pPr>
        <w:pStyle w:val="TableNumber1"/>
        <w:tabs>
          <w:tab w:val="clear" w:pos="357"/>
          <w:tab w:val="left" w:pos="851"/>
          <w:tab w:val="num" w:pos="924"/>
        </w:tabs>
        <w:spacing w:line="360" w:lineRule="auto"/>
        <w:ind w:left="709" w:hanging="709"/>
        <w:rPr>
          <w:sz w:val="32"/>
          <w:szCs w:val="32"/>
        </w:rPr>
      </w:pPr>
      <w:r w:rsidRPr="00123B04">
        <w:rPr>
          <w:sz w:val="32"/>
          <w:szCs w:val="32"/>
        </w:rPr>
        <w:t xml:space="preserve">working collaboratively in partnership, and having a single united voice as the IMM on disability rights; </w:t>
      </w:r>
      <w:r w:rsidR="00AF3A5F" w:rsidRPr="00123B04">
        <w:rPr>
          <w:sz w:val="32"/>
          <w:szCs w:val="32"/>
        </w:rPr>
        <w:t xml:space="preserve"> </w:t>
      </w:r>
    </w:p>
    <w:p w14:paraId="48376815" w14:textId="77777777" w:rsidR="002B13E4" w:rsidRPr="00123B04" w:rsidRDefault="002B13E4" w:rsidP="00B50C9D">
      <w:pPr>
        <w:pStyle w:val="TableNumber1"/>
        <w:tabs>
          <w:tab w:val="clear" w:pos="357"/>
          <w:tab w:val="left" w:pos="851"/>
          <w:tab w:val="num" w:pos="924"/>
        </w:tabs>
        <w:spacing w:line="360" w:lineRule="auto"/>
        <w:ind w:left="709" w:hanging="709"/>
        <w:rPr>
          <w:sz w:val="32"/>
          <w:szCs w:val="32"/>
        </w:rPr>
      </w:pPr>
      <w:r w:rsidRPr="00123B04">
        <w:rPr>
          <w:sz w:val="32"/>
          <w:szCs w:val="32"/>
        </w:rPr>
        <w:t>developing and publishing a four/five year IMM work plan, including key priorities and timetables for monitoring projects;</w:t>
      </w:r>
    </w:p>
    <w:p w14:paraId="10A0C6CC" w14:textId="77777777" w:rsidR="002B13E4" w:rsidRPr="00123B04" w:rsidRDefault="002B13E4" w:rsidP="00B50C9D">
      <w:pPr>
        <w:pStyle w:val="TableNumber1"/>
        <w:tabs>
          <w:tab w:val="clear" w:pos="357"/>
          <w:tab w:val="left" w:pos="851"/>
          <w:tab w:val="num" w:pos="924"/>
        </w:tabs>
        <w:spacing w:line="360" w:lineRule="auto"/>
        <w:ind w:left="709" w:hanging="709"/>
        <w:rPr>
          <w:sz w:val="32"/>
          <w:szCs w:val="32"/>
        </w:rPr>
      </w:pPr>
      <w:r w:rsidRPr="00123B04">
        <w:rPr>
          <w:sz w:val="32"/>
          <w:szCs w:val="32"/>
        </w:rPr>
        <w:t>seeking and providing feedback and comments on each other’s stand-alone work, as and when requested;</w:t>
      </w:r>
    </w:p>
    <w:p w14:paraId="02F7396F" w14:textId="77777777" w:rsidR="002B13E4" w:rsidRPr="00123B04" w:rsidRDefault="002B13E4" w:rsidP="00B50C9D">
      <w:pPr>
        <w:pStyle w:val="TableNumber1"/>
        <w:tabs>
          <w:tab w:val="clear" w:pos="357"/>
          <w:tab w:val="left" w:pos="851"/>
          <w:tab w:val="num" w:pos="924"/>
        </w:tabs>
        <w:spacing w:line="360" w:lineRule="auto"/>
        <w:ind w:left="709" w:hanging="709"/>
        <w:rPr>
          <w:sz w:val="32"/>
          <w:szCs w:val="32"/>
        </w:rPr>
      </w:pPr>
      <w:r w:rsidRPr="00123B04">
        <w:rPr>
          <w:sz w:val="32"/>
          <w:szCs w:val="32"/>
        </w:rPr>
        <w:t>reporting IMM work and recommendations, to support key influencers and decision-makers to understand and use these findings;</w:t>
      </w:r>
    </w:p>
    <w:p w14:paraId="61630913" w14:textId="77777777" w:rsidR="002B13E4" w:rsidRPr="00123B04" w:rsidRDefault="002B13E4" w:rsidP="00B50C9D">
      <w:pPr>
        <w:pStyle w:val="TableNumber1"/>
        <w:tabs>
          <w:tab w:val="clear" w:pos="357"/>
          <w:tab w:val="left" w:pos="851"/>
          <w:tab w:val="num" w:pos="924"/>
        </w:tabs>
        <w:spacing w:line="360" w:lineRule="auto"/>
        <w:ind w:left="709" w:hanging="709"/>
        <w:rPr>
          <w:sz w:val="32"/>
          <w:szCs w:val="32"/>
        </w:rPr>
      </w:pPr>
      <w:r w:rsidRPr="00123B04">
        <w:rPr>
          <w:sz w:val="32"/>
          <w:szCs w:val="32"/>
        </w:rPr>
        <w:t>following up with government on IMM recommendations, and in particular seeking feedback from the Office for Disability Issues (ODI);</w:t>
      </w:r>
    </w:p>
    <w:p w14:paraId="2F600F1F" w14:textId="77777777" w:rsidR="002B13E4" w:rsidRPr="00123B04" w:rsidRDefault="002B13E4" w:rsidP="00B50C9D">
      <w:pPr>
        <w:pStyle w:val="TableNumber1"/>
        <w:tabs>
          <w:tab w:val="clear" w:pos="357"/>
          <w:tab w:val="left" w:pos="851"/>
          <w:tab w:val="num" w:pos="924"/>
        </w:tabs>
        <w:spacing w:line="360" w:lineRule="auto"/>
        <w:ind w:left="709" w:hanging="709"/>
        <w:rPr>
          <w:sz w:val="32"/>
          <w:szCs w:val="32"/>
        </w:rPr>
      </w:pPr>
      <w:r w:rsidRPr="00123B04">
        <w:rPr>
          <w:sz w:val="32"/>
          <w:szCs w:val="32"/>
        </w:rPr>
        <w:t xml:space="preserve">establishing and maintaining relationships with key stakeholders and influencers, for example the Chief Executives’ Group on Disability Issues and ODI; </w:t>
      </w:r>
    </w:p>
    <w:p w14:paraId="1330F45A" w14:textId="77777777" w:rsidR="002B13E4" w:rsidRPr="00123B04" w:rsidRDefault="002B13E4" w:rsidP="00B50C9D">
      <w:pPr>
        <w:pStyle w:val="TableNumber1"/>
        <w:tabs>
          <w:tab w:val="clear" w:pos="357"/>
          <w:tab w:val="left" w:pos="851"/>
          <w:tab w:val="num" w:pos="924"/>
        </w:tabs>
        <w:spacing w:line="360" w:lineRule="auto"/>
        <w:ind w:left="709" w:hanging="709"/>
        <w:rPr>
          <w:sz w:val="32"/>
          <w:szCs w:val="32"/>
        </w:rPr>
      </w:pPr>
      <w:r w:rsidRPr="00123B04">
        <w:rPr>
          <w:sz w:val="32"/>
          <w:szCs w:val="32"/>
        </w:rPr>
        <w:t>holding regular meetings with the Ministerial Leadership Group on Disability Issues, the Chief Executives’ Group on Disability Issues, and ODI, to discuss priorities and progress;</w:t>
      </w:r>
    </w:p>
    <w:p w14:paraId="581ADD3C" w14:textId="77777777" w:rsidR="002B13E4" w:rsidRPr="00123B04" w:rsidRDefault="002B13E4" w:rsidP="00B50C9D">
      <w:pPr>
        <w:pStyle w:val="TableNumber1"/>
        <w:tabs>
          <w:tab w:val="clear" w:pos="357"/>
          <w:tab w:val="left" w:pos="851"/>
          <w:tab w:val="num" w:pos="924"/>
        </w:tabs>
        <w:spacing w:line="360" w:lineRule="auto"/>
        <w:ind w:left="709" w:hanging="709"/>
        <w:rPr>
          <w:sz w:val="32"/>
          <w:szCs w:val="32"/>
        </w:rPr>
      </w:pPr>
      <w:r w:rsidRPr="00123B04">
        <w:rPr>
          <w:sz w:val="32"/>
          <w:szCs w:val="32"/>
        </w:rPr>
        <w:t xml:space="preserve">identifying potential overlaps between the IMM’s work and monitoring of the Disability Action Plan or any disability-related outcomes; </w:t>
      </w:r>
    </w:p>
    <w:p w14:paraId="19A63E03" w14:textId="77777777" w:rsidR="002B13E4" w:rsidRPr="00123B04" w:rsidRDefault="002B13E4" w:rsidP="00B50C9D">
      <w:pPr>
        <w:pStyle w:val="TableNumber1"/>
        <w:tabs>
          <w:tab w:val="clear" w:pos="357"/>
          <w:tab w:val="left" w:pos="851"/>
          <w:tab w:val="num" w:pos="924"/>
        </w:tabs>
        <w:spacing w:line="360" w:lineRule="auto"/>
        <w:ind w:left="709" w:hanging="709"/>
        <w:rPr>
          <w:sz w:val="32"/>
          <w:szCs w:val="32"/>
        </w:rPr>
      </w:pPr>
      <w:r w:rsidRPr="00123B04">
        <w:rPr>
          <w:sz w:val="32"/>
          <w:szCs w:val="32"/>
        </w:rPr>
        <w:t>continuing to engage with government to ensure all partners obtain the level of independent funding required to do the IMM work effectively;</w:t>
      </w:r>
    </w:p>
    <w:p w14:paraId="19A5AC32" w14:textId="77777777" w:rsidR="002B13E4" w:rsidRPr="00123B04" w:rsidRDefault="002B13E4" w:rsidP="00123B04">
      <w:pPr>
        <w:pStyle w:val="TableNumber1"/>
        <w:tabs>
          <w:tab w:val="left" w:pos="851"/>
        </w:tabs>
        <w:spacing w:line="360" w:lineRule="auto"/>
        <w:ind w:left="709" w:hanging="709"/>
        <w:rPr>
          <w:sz w:val="32"/>
          <w:szCs w:val="32"/>
        </w:rPr>
      </w:pPr>
      <w:r w:rsidRPr="00123B04">
        <w:rPr>
          <w:sz w:val="32"/>
          <w:szCs w:val="32"/>
        </w:rPr>
        <w:t>engaging with other agencies and entities to bring a disability perspective including:</w:t>
      </w:r>
    </w:p>
    <w:p w14:paraId="03CBA900" w14:textId="77777777" w:rsidR="002B13E4" w:rsidRPr="00B50C9D" w:rsidRDefault="002B13E4" w:rsidP="00123B04">
      <w:pPr>
        <w:pStyle w:val="TableBullet2"/>
        <w:tabs>
          <w:tab w:val="clear" w:pos="714"/>
          <w:tab w:val="left" w:pos="851"/>
        </w:tabs>
        <w:spacing w:line="360" w:lineRule="auto"/>
        <w:ind w:left="1560" w:hanging="709"/>
        <w:rPr>
          <w:sz w:val="32"/>
          <w:szCs w:val="32"/>
        </w:rPr>
      </w:pPr>
      <w:r w:rsidRPr="00B50C9D">
        <w:rPr>
          <w:sz w:val="32"/>
          <w:szCs w:val="32"/>
        </w:rPr>
        <w:t>State Services Commissioner;</w:t>
      </w:r>
    </w:p>
    <w:p w14:paraId="371F0645" w14:textId="77777777" w:rsidR="002B13E4" w:rsidRPr="00B50C9D" w:rsidRDefault="002B13E4" w:rsidP="00123B04">
      <w:pPr>
        <w:pStyle w:val="TableBullet2"/>
        <w:tabs>
          <w:tab w:val="clear" w:pos="714"/>
          <w:tab w:val="left" w:pos="851"/>
        </w:tabs>
        <w:spacing w:line="360" w:lineRule="auto"/>
        <w:ind w:left="1560" w:hanging="709"/>
        <w:rPr>
          <w:sz w:val="32"/>
          <w:szCs w:val="32"/>
        </w:rPr>
      </w:pPr>
      <w:r w:rsidRPr="00B50C9D">
        <w:rPr>
          <w:sz w:val="32"/>
          <w:szCs w:val="32"/>
        </w:rPr>
        <w:t>the Health and Disability Commissioner;</w:t>
      </w:r>
    </w:p>
    <w:p w14:paraId="3C40516B" w14:textId="77777777" w:rsidR="002B13E4" w:rsidRPr="00B50C9D" w:rsidRDefault="002B13E4" w:rsidP="00123B04">
      <w:pPr>
        <w:pStyle w:val="TableBullet2"/>
        <w:tabs>
          <w:tab w:val="clear" w:pos="714"/>
          <w:tab w:val="left" w:pos="851"/>
        </w:tabs>
        <w:spacing w:line="360" w:lineRule="auto"/>
        <w:ind w:left="1560" w:hanging="709"/>
        <w:rPr>
          <w:sz w:val="32"/>
          <w:szCs w:val="32"/>
        </w:rPr>
      </w:pPr>
      <w:r w:rsidRPr="00B50C9D">
        <w:rPr>
          <w:sz w:val="32"/>
          <w:szCs w:val="32"/>
        </w:rPr>
        <w:t xml:space="preserve">the Office of the Children’s Commissioner; </w:t>
      </w:r>
    </w:p>
    <w:p w14:paraId="0A80533C" w14:textId="77777777" w:rsidR="002B13E4" w:rsidRPr="00B50C9D" w:rsidRDefault="002B13E4" w:rsidP="00123B04">
      <w:pPr>
        <w:pStyle w:val="TableBullet2"/>
        <w:tabs>
          <w:tab w:val="clear" w:pos="714"/>
          <w:tab w:val="left" w:pos="851"/>
        </w:tabs>
        <w:spacing w:line="360" w:lineRule="auto"/>
        <w:ind w:left="1560" w:hanging="709"/>
        <w:rPr>
          <w:sz w:val="32"/>
          <w:szCs w:val="32"/>
        </w:rPr>
      </w:pPr>
      <w:r w:rsidRPr="00B50C9D">
        <w:rPr>
          <w:sz w:val="32"/>
          <w:szCs w:val="32"/>
        </w:rPr>
        <w:t>IMM UN Declaration on the Rights of Indigenous Peoples;</w:t>
      </w:r>
    </w:p>
    <w:p w14:paraId="7805E4B5" w14:textId="77777777" w:rsidR="002B13E4" w:rsidRPr="00B50C9D" w:rsidRDefault="002B13E4" w:rsidP="00123B04">
      <w:pPr>
        <w:pStyle w:val="TableBullet2"/>
        <w:tabs>
          <w:tab w:val="clear" w:pos="714"/>
          <w:tab w:val="left" w:pos="851"/>
        </w:tabs>
        <w:spacing w:line="360" w:lineRule="auto"/>
        <w:ind w:left="1560" w:hanging="709"/>
        <w:rPr>
          <w:sz w:val="32"/>
          <w:szCs w:val="32"/>
        </w:rPr>
      </w:pPr>
      <w:r w:rsidRPr="00B50C9D">
        <w:rPr>
          <w:sz w:val="32"/>
          <w:szCs w:val="32"/>
        </w:rPr>
        <w:t xml:space="preserve">Convention Monitoring Group on the Rights of the Child; and </w:t>
      </w:r>
    </w:p>
    <w:p w14:paraId="1523F1A3" w14:textId="77777777" w:rsidR="002B13E4" w:rsidRPr="00B50C9D" w:rsidRDefault="002B13E4" w:rsidP="00123B04">
      <w:pPr>
        <w:pStyle w:val="TableBullet2"/>
        <w:tabs>
          <w:tab w:val="clear" w:pos="714"/>
          <w:tab w:val="left" w:pos="851"/>
        </w:tabs>
        <w:spacing w:line="360" w:lineRule="auto"/>
        <w:ind w:left="1560" w:hanging="709"/>
        <w:rPr>
          <w:sz w:val="32"/>
          <w:szCs w:val="32"/>
        </w:rPr>
      </w:pPr>
      <w:r w:rsidRPr="00B50C9D">
        <w:rPr>
          <w:sz w:val="32"/>
          <w:szCs w:val="32"/>
        </w:rPr>
        <w:t>the Privacy Commissioner.</w:t>
      </w:r>
    </w:p>
    <w:p w14:paraId="5571B461" w14:textId="4E0FF8F5" w:rsidR="00B50C9D" w:rsidRDefault="00B50C9D" w:rsidP="00123B04">
      <w:pPr>
        <w:pStyle w:val="TableNumber1"/>
        <w:tabs>
          <w:tab w:val="left" w:pos="851"/>
        </w:tabs>
        <w:spacing w:line="360" w:lineRule="auto"/>
        <w:ind w:left="709" w:hanging="709"/>
        <w:rPr>
          <w:sz w:val="32"/>
          <w:szCs w:val="32"/>
        </w:rPr>
      </w:pPr>
      <w:r>
        <w:rPr>
          <w:sz w:val="32"/>
          <w:szCs w:val="32"/>
        </w:rPr>
        <w:t xml:space="preserve">Developing and </w:t>
      </w:r>
      <w:r w:rsidR="001A68E6">
        <w:rPr>
          <w:sz w:val="32"/>
          <w:szCs w:val="32"/>
        </w:rPr>
        <w:t>implementing</w:t>
      </w:r>
      <w:r>
        <w:rPr>
          <w:sz w:val="32"/>
          <w:szCs w:val="32"/>
        </w:rPr>
        <w:t xml:space="preserve"> engagement mechanisms and </w:t>
      </w:r>
      <w:r w:rsidR="001A68E6">
        <w:rPr>
          <w:sz w:val="32"/>
          <w:szCs w:val="32"/>
        </w:rPr>
        <w:t>relationships</w:t>
      </w:r>
      <w:r>
        <w:rPr>
          <w:sz w:val="32"/>
          <w:szCs w:val="32"/>
        </w:rPr>
        <w:t xml:space="preserve"> t</w:t>
      </w:r>
      <w:r w:rsidR="001A68E6">
        <w:rPr>
          <w:sz w:val="32"/>
          <w:szCs w:val="32"/>
        </w:rPr>
        <w:t>hat</w:t>
      </w:r>
      <w:r>
        <w:rPr>
          <w:sz w:val="32"/>
          <w:szCs w:val="32"/>
        </w:rPr>
        <w:t xml:space="preserve"> </w:t>
      </w:r>
      <w:r w:rsidR="001A68E6">
        <w:rPr>
          <w:sz w:val="32"/>
          <w:szCs w:val="32"/>
        </w:rPr>
        <w:t>demonstrate</w:t>
      </w:r>
      <w:r>
        <w:rPr>
          <w:sz w:val="32"/>
          <w:szCs w:val="32"/>
        </w:rPr>
        <w:t xml:space="preserve"> a commitment to the principles of the Treaty of Waitangi in IMM work; </w:t>
      </w:r>
    </w:p>
    <w:p w14:paraId="1EF9B3B0" w14:textId="651C3BB1" w:rsidR="002B13E4" w:rsidRPr="00B50C9D" w:rsidRDefault="002B13E4" w:rsidP="00123B04">
      <w:pPr>
        <w:pStyle w:val="TableNumber1"/>
        <w:tabs>
          <w:tab w:val="left" w:pos="851"/>
        </w:tabs>
        <w:spacing w:line="360" w:lineRule="auto"/>
        <w:ind w:left="709" w:hanging="709"/>
        <w:rPr>
          <w:sz w:val="32"/>
          <w:szCs w:val="32"/>
        </w:rPr>
      </w:pPr>
      <w:r w:rsidRPr="00B50C9D">
        <w:rPr>
          <w:sz w:val="32"/>
          <w:szCs w:val="32"/>
        </w:rPr>
        <w:t>engaging with the wider community of Disabled People</w:t>
      </w:r>
      <w:r w:rsidR="004D32A1">
        <w:rPr>
          <w:sz w:val="32"/>
          <w:szCs w:val="32"/>
        </w:rPr>
        <w:t>’</w:t>
      </w:r>
      <w:r w:rsidRPr="00B50C9D">
        <w:rPr>
          <w:sz w:val="32"/>
          <w:szCs w:val="32"/>
        </w:rPr>
        <w:t xml:space="preserve">s Organisations and </w:t>
      </w:r>
      <w:r w:rsidR="001A68E6">
        <w:rPr>
          <w:sz w:val="32"/>
          <w:szCs w:val="32"/>
        </w:rPr>
        <w:t xml:space="preserve">all </w:t>
      </w:r>
      <w:r w:rsidRPr="00B50C9D">
        <w:rPr>
          <w:sz w:val="32"/>
          <w:szCs w:val="32"/>
        </w:rPr>
        <w:t xml:space="preserve">disabled people in </w:t>
      </w:r>
      <w:r w:rsidR="00B50C9D">
        <w:rPr>
          <w:sz w:val="32"/>
          <w:szCs w:val="32"/>
        </w:rPr>
        <w:t>Aotearoa/New Zealand to ensure diversity in the IMM’s work</w:t>
      </w:r>
      <w:r w:rsidRPr="00B50C9D">
        <w:rPr>
          <w:sz w:val="32"/>
          <w:szCs w:val="32"/>
        </w:rPr>
        <w:t>;</w:t>
      </w:r>
    </w:p>
    <w:p w14:paraId="7F29B119" w14:textId="77777777" w:rsidR="002B13E4" w:rsidRPr="00B50C9D" w:rsidRDefault="002B13E4" w:rsidP="00123B04">
      <w:pPr>
        <w:pStyle w:val="TableNumber1"/>
        <w:tabs>
          <w:tab w:val="left" w:pos="851"/>
        </w:tabs>
        <w:spacing w:line="360" w:lineRule="auto"/>
        <w:ind w:left="709" w:hanging="709"/>
        <w:rPr>
          <w:sz w:val="32"/>
          <w:szCs w:val="32"/>
        </w:rPr>
      </w:pPr>
      <w:r w:rsidRPr="00B50C9D">
        <w:rPr>
          <w:sz w:val="32"/>
          <w:szCs w:val="32"/>
        </w:rPr>
        <w:t>developing and implementing arrangements for information sharing between IMM partners that recognises confidentiality of information, and management of records; and</w:t>
      </w:r>
    </w:p>
    <w:p w14:paraId="7D7BF85A" w14:textId="77777777" w:rsidR="002B13E4" w:rsidRPr="00E85BC4" w:rsidRDefault="002B13E4" w:rsidP="00123B04">
      <w:pPr>
        <w:pStyle w:val="TableNumber1"/>
        <w:tabs>
          <w:tab w:val="left" w:pos="851"/>
        </w:tabs>
        <w:spacing w:line="360" w:lineRule="auto"/>
        <w:ind w:left="709" w:hanging="709"/>
      </w:pPr>
      <w:r w:rsidRPr="00B50C9D">
        <w:rPr>
          <w:sz w:val="32"/>
          <w:szCs w:val="32"/>
        </w:rPr>
        <w:t>reporting to and liaising with the United Nations Committee on the Rights of Persons with Disabilities, as required.</w:t>
      </w:r>
    </w:p>
    <w:p w14:paraId="17F380AB" w14:textId="77777777" w:rsidR="002B13E4" w:rsidRPr="0003746C" w:rsidRDefault="002B13E4" w:rsidP="00AF3A5F">
      <w:pPr>
        <w:pStyle w:val="Heading2"/>
      </w:pPr>
      <w:r w:rsidRPr="0003746C">
        <w:t>Meetings</w:t>
      </w:r>
    </w:p>
    <w:p w14:paraId="739BF037" w14:textId="77777777" w:rsidR="002B13E4" w:rsidRPr="00E85BC4" w:rsidRDefault="002B13E4" w:rsidP="00E85BC4">
      <w:pPr>
        <w:pStyle w:val="BodyText"/>
        <w:spacing w:line="360" w:lineRule="auto"/>
        <w:rPr>
          <w:sz w:val="32"/>
          <w:szCs w:val="32"/>
        </w:rPr>
      </w:pPr>
      <w:r w:rsidRPr="00E85BC4">
        <w:rPr>
          <w:sz w:val="32"/>
          <w:szCs w:val="32"/>
        </w:rPr>
        <w:t xml:space="preserve">The following arrangements will be made for IMM meetings: </w:t>
      </w:r>
    </w:p>
    <w:p w14:paraId="405B74DA" w14:textId="77777777" w:rsidR="002B13E4" w:rsidRPr="00E85BC4" w:rsidRDefault="002B13E4" w:rsidP="001A68E6">
      <w:pPr>
        <w:pStyle w:val="Number1"/>
        <w:numPr>
          <w:ilvl w:val="0"/>
          <w:numId w:val="32"/>
        </w:numPr>
        <w:spacing w:line="360" w:lineRule="auto"/>
        <w:rPr>
          <w:sz w:val="32"/>
          <w:szCs w:val="32"/>
        </w:rPr>
      </w:pPr>
      <w:r w:rsidRPr="00E85BC4">
        <w:rPr>
          <w:sz w:val="32"/>
          <w:szCs w:val="32"/>
        </w:rPr>
        <w:t>IMM Governance Group will hold quarterly meetings. The IMM Governance Group will agree on dates and how far in advance to schedule them. These meetings are strategic and will include agenda items such as:</w:t>
      </w:r>
    </w:p>
    <w:p w14:paraId="0F9EA73D" w14:textId="77777777" w:rsidR="002B13E4" w:rsidRPr="00E85BC4" w:rsidRDefault="002B13E4" w:rsidP="00E85BC4">
      <w:pPr>
        <w:pStyle w:val="Bullet2"/>
        <w:spacing w:line="360" w:lineRule="auto"/>
        <w:rPr>
          <w:sz w:val="32"/>
          <w:szCs w:val="32"/>
        </w:rPr>
      </w:pPr>
      <w:r w:rsidRPr="00E85BC4">
        <w:rPr>
          <w:sz w:val="32"/>
          <w:szCs w:val="32"/>
        </w:rPr>
        <w:t>planning and budget setting;</w:t>
      </w:r>
    </w:p>
    <w:p w14:paraId="5482930B" w14:textId="77777777" w:rsidR="002B13E4" w:rsidRPr="00E85BC4" w:rsidRDefault="002B13E4" w:rsidP="00E85BC4">
      <w:pPr>
        <w:pStyle w:val="Bullet2"/>
        <w:spacing w:line="360" w:lineRule="auto"/>
        <w:rPr>
          <w:sz w:val="32"/>
          <w:szCs w:val="32"/>
        </w:rPr>
      </w:pPr>
      <w:r w:rsidRPr="00E85BC4">
        <w:rPr>
          <w:sz w:val="32"/>
          <w:szCs w:val="32"/>
        </w:rPr>
        <w:t>priority setting;</w:t>
      </w:r>
    </w:p>
    <w:p w14:paraId="304FFC91" w14:textId="77777777" w:rsidR="002B13E4" w:rsidRPr="00E85BC4" w:rsidRDefault="002B13E4" w:rsidP="00E85BC4">
      <w:pPr>
        <w:pStyle w:val="Bullet2"/>
        <w:spacing w:line="360" w:lineRule="auto"/>
        <w:rPr>
          <w:sz w:val="32"/>
          <w:szCs w:val="32"/>
        </w:rPr>
      </w:pPr>
      <w:r w:rsidRPr="00E85BC4">
        <w:rPr>
          <w:sz w:val="32"/>
          <w:szCs w:val="32"/>
        </w:rPr>
        <w:t>review work programme;</w:t>
      </w:r>
    </w:p>
    <w:p w14:paraId="07990BEA" w14:textId="77777777" w:rsidR="002B13E4" w:rsidRPr="00E85BC4" w:rsidRDefault="002B13E4" w:rsidP="00E85BC4">
      <w:pPr>
        <w:pStyle w:val="Bullet2"/>
        <w:spacing w:line="360" w:lineRule="auto"/>
        <w:rPr>
          <w:sz w:val="32"/>
          <w:szCs w:val="32"/>
        </w:rPr>
      </w:pPr>
      <w:r w:rsidRPr="00E85BC4">
        <w:rPr>
          <w:sz w:val="32"/>
          <w:szCs w:val="32"/>
        </w:rPr>
        <w:t>updating progress on projects and scope of work issues;</w:t>
      </w:r>
    </w:p>
    <w:p w14:paraId="156ABD31" w14:textId="1C35708B" w:rsidR="002B13E4" w:rsidRPr="00E85BC4" w:rsidRDefault="002B13E4" w:rsidP="00E85BC4">
      <w:pPr>
        <w:pStyle w:val="Bullet2"/>
        <w:spacing w:line="360" w:lineRule="auto"/>
        <w:rPr>
          <w:sz w:val="32"/>
          <w:szCs w:val="32"/>
        </w:rPr>
      </w:pPr>
      <w:r w:rsidRPr="00E85BC4">
        <w:rPr>
          <w:sz w:val="32"/>
          <w:szCs w:val="32"/>
        </w:rPr>
        <w:t>updating stakeholder relationships;</w:t>
      </w:r>
      <w:r w:rsidR="00AF3A5F" w:rsidRPr="00E85BC4">
        <w:rPr>
          <w:sz w:val="32"/>
          <w:szCs w:val="32"/>
        </w:rPr>
        <w:t xml:space="preserve"> and</w:t>
      </w:r>
    </w:p>
    <w:p w14:paraId="3AE8C895" w14:textId="77777777" w:rsidR="002B13E4" w:rsidRPr="00E85BC4" w:rsidRDefault="002B13E4" w:rsidP="00E85BC4">
      <w:pPr>
        <w:pStyle w:val="Bullet2"/>
        <w:spacing w:line="360" w:lineRule="auto"/>
        <w:rPr>
          <w:sz w:val="32"/>
          <w:szCs w:val="32"/>
        </w:rPr>
      </w:pPr>
      <w:r w:rsidRPr="00E85BC4">
        <w:rPr>
          <w:sz w:val="32"/>
          <w:szCs w:val="32"/>
        </w:rPr>
        <w:t>reporting from IMM partners.</w:t>
      </w:r>
    </w:p>
    <w:p w14:paraId="0F63D66C" w14:textId="77777777" w:rsidR="002B13E4" w:rsidRPr="00E85BC4" w:rsidRDefault="002B13E4" w:rsidP="00E85BC4">
      <w:pPr>
        <w:pStyle w:val="Number1"/>
        <w:spacing w:line="360" w:lineRule="auto"/>
        <w:rPr>
          <w:sz w:val="32"/>
          <w:szCs w:val="32"/>
        </w:rPr>
      </w:pPr>
      <w:r w:rsidRPr="00E85BC4">
        <w:rPr>
          <w:sz w:val="32"/>
          <w:szCs w:val="32"/>
        </w:rPr>
        <w:t>Working Group meetings will be held as and when required.</w:t>
      </w:r>
    </w:p>
    <w:p w14:paraId="04259BFE" w14:textId="3A6FE78A" w:rsidR="002B13E4" w:rsidRPr="00E85BC4" w:rsidRDefault="002B13E4" w:rsidP="00E85BC4">
      <w:pPr>
        <w:pStyle w:val="Number1"/>
        <w:spacing w:line="360" w:lineRule="auto"/>
        <w:rPr>
          <w:sz w:val="32"/>
          <w:szCs w:val="32"/>
        </w:rPr>
      </w:pPr>
      <w:r w:rsidRPr="00E85BC4">
        <w:rPr>
          <w:sz w:val="32"/>
          <w:szCs w:val="32"/>
        </w:rPr>
        <w:t xml:space="preserve">Chairing of Quarterly Governance Group Meetings will be rotated six-monthly in turn, amongst the </w:t>
      </w:r>
      <w:r w:rsidR="00FA4016">
        <w:rPr>
          <w:sz w:val="32"/>
          <w:szCs w:val="32"/>
        </w:rPr>
        <w:t>HRC</w:t>
      </w:r>
      <w:r w:rsidRPr="00E85BC4">
        <w:rPr>
          <w:sz w:val="32"/>
          <w:szCs w:val="32"/>
        </w:rPr>
        <w:t xml:space="preserve">, </w:t>
      </w:r>
      <w:r w:rsidR="00FA4016">
        <w:rPr>
          <w:sz w:val="32"/>
          <w:szCs w:val="32"/>
        </w:rPr>
        <w:t>OOTO</w:t>
      </w:r>
      <w:r w:rsidRPr="00E85BC4">
        <w:rPr>
          <w:sz w:val="32"/>
          <w:szCs w:val="32"/>
        </w:rPr>
        <w:t>, and DPO Coalition. The Chair is a facilitation role.</w:t>
      </w:r>
    </w:p>
    <w:p w14:paraId="31DE1FF0" w14:textId="46CF1A48" w:rsidR="002B13E4" w:rsidRPr="00E85BC4" w:rsidRDefault="002B13E4" w:rsidP="00E85BC4">
      <w:pPr>
        <w:pStyle w:val="Number1"/>
        <w:spacing w:line="360" w:lineRule="auto"/>
        <w:rPr>
          <w:sz w:val="32"/>
          <w:szCs w:val="32"/>
        </w:rPr>
      </w:pPr>
      <w:r w:rsidRPr="00E85BC4">
        <w:rPr>
          <w:sz w:val="32"/>
          <w:szCs w:val="32"/>
        </w:rPr>
        <w:t xml:space="preserve">The secretariat will rotate between the </w:t>
      </w:r>
      <w:r w:rsidR="00FA4016">
        <w:rPr>
          <w:sz w:val="32"/>
          <w:szCs w:val="32"/>
        </w:rPr>
        <w:t>OOTO</w:t>
      </w:r>
      <w:r w:rsidRPr="00E85BC4">
        <w:rPr>
          <w:sz w:val="32"/>
          <w:szCs w:val="32"/>
        </w:rPr>
        <w:t xml:space="preserve"> and the </w:t>
      </w:r>
      <w:r w:rsidR="00FA4016">
        <w:rPr>
          <w:sz w:val="32"/>
          <w:szCs w:val="32"/>
        </w:rPr>
        <w:t>HRC</w:t>
      </w:r>
      <w:r w:rsidRPr="00E85BC4">
        <w:rPr>
          <w:sz w:val="32"/>
          <w:szCs w:val="32"/>
        </w:rPr>
        <w:t>, and will coincide with the term of office of the Chair.</w:t>
      </w:r>
    </w:p>
    <w:p w14:paraId="317C0AA9" w14:textId="77777777" w:rsidR="002B13E4" w:rsidRPr="00E85BC4" w:rsidRDefault="002B13E4" w:rsidP="00E85BC4">
      <w:pPr>
        <w:pStyle w:val="Number1"/>
        <w:spacing w:line="360" w:lineRule="auto"/>
        <w:rPr>
          <w:sz w:val="32"/>
          <w:szCs w:val="32"/>
        </w:rPr>
      </w:pPr>
      <w:r w:rsidRPr="00E85BC4">
        <w:rPr>
          <w:sz w:val="32"/>
          <w:szCs w:val="32"/>
        </w:rPr>
        <w:t>The secretariat will provide support to the IMM through a range of functions such as:</w:t>
      </w:r>
    </w:p>
    <w:p w14:paraId="7EB1D261" w14:textId="77777777" w:rsidR="002B13E4" w:rsidRPr="00E85BC4" w:rsidRDefault="002B13E4" w:rsidP="00E85BC4">
      <w:pPr>
        <w:pStyle w:val="Bullet2"/>
        <w:spacing w:line="360" w:lineRule="auto"/>
        <w:rPr>
          <w:sz w:val="32"/>
          <w:szCs w:val="32"/>
        </w:rPr>
      </w:pPr>
      <w:r w:rsidRPr="00E85BC4">
        <w:rPr>
          <w:sz w:val="32"/>
          <w:szCs w:val="32"/>
        </w:rPr>
        <w:t>implementing administrative support and working to timeframes agreed by the IMM;</w:t>
      </w:r>
    </w:p>
    <w:p w14:paraId="06E0BD0A" w14:textId="77777777" w:rsidR="002B13E4" w:rsidRPr="00E85BC4" w:rsidRDefault="002B13E4" w:rsidP="00E85BC4">
      <w:pPr>
        <w:pStyle w:val="Bullet2"/>
        <w:spacing w:line="360" w:lineRule="auto"/>
        <w:rPr>
          <w:sz w:val="32"/>
          <w:szCs w:val="32"/>
        </w:rPr>
      </w:pPr>
      <w:r w:rsidRPr="00E85BC4">
        <w:rPr>
          <w:sz w:val="32"/>
          <w:szCs w:val="32"/>
        </w:rPr>
        <w:t>calling for agenda items;</w:t>
      </w:r>
    </w:p>
    <w:p w14:paraId="76C0EE63" w14:textId="77777777" w:rsidR="002B13E4" w:rsidRPr="00E85BC4" w:rsidRDefault="002B13E4" w:rsidP="00E85BC4">
      <w:pPr>
        <w:pStyle w:val="Bullet2"/>
        <w:spacing w:line="360" w:lineRule="auto"/>
        <w:rPr>
          <w:sz w:val="32"/>
          <w:szCs w:val="32"/>
        </w:rPr>
      </w:pPr>
      <w:r w:rsidRPr="00E85BC4">
        <w:rPr>
          <w:sz w:val="32"/>
          <w:szCs w:val="32"/>
        </w:rPr>
        <w:t>compiling and sending out the agenda;</w:t>
      </w:r>
    </w:p>
    <w:p w14:paraId="62865049" w14:textId="77777777" w:rsidR="002B13E4" w:rsidRPr="00E85BC4" w:rsidRDefault="002B13E4" w:rsidP="00E85BC4">
      <w:pPr>
        <w:pStyle w:val="Bullet2"/>
        <w:spacing w:line="360" w:lineRule="auto"/>
        <w:rPr>
          <w:sz w:val="32"/>
          <w:szCs w:val="32"/>
        </w:rPr>
      </w:pPr>
      <w:r w:rsidRPr="00E85BC4">
        <w:rPr>
          <w:sz w:val="32"/>
          <w:szCs w:val="32"/>
        </w:rPr>
        <w:t>taking and distributing minutes;</w:t>
      </w:r>
    </w:p>
    <w:p w14:paraId="55C2F854" w14:textId="77777777" w:rsidR="002B13E4" w:rsidRPr="00E85BC4" w:rsidRDefault="002B13E4" w:rsidP="00E85BC4">
      <w:pPr>
        <w:pStyle w:val="Bullet2"/>
        <w:spacing w:line="360" w:lineRule="auto"/>
        <w:rPr>
          <w:sz w:val="32"/>
          <w:szCs w:val="32"/>
        </w:rPr>
      </w:pPr>
      <w:r w:rsidRPr="00E85BC4">
        <w:rPr>
          <w:sz w:val="32"/>
          <w:szCs w:val="32"/>
        </w:rPr>
        <w:t>ensuring information is available in accessible, alternate formats;</w:t>
      </w:r>
    </w:p>
    <w:p w14:paraId="33BD995D" w14:textId="48E7BE40" w:rsidR="002B13E4" w:rsidRPr="00E85BC4" w:rsidRDefault="002B13E4" w:rsidP="00E85BC4">
      <w:pPr>
        <w:pStyle w:val="Bullet2"/>
        <w:spacing w:line="360" w:lineRule="auto"/>
        <w:rPr>
          <w:sz w:val="32"/>
          <w:szCs w:val="32"/>
        </w:rPr>
      </w:pPr>
      <w:r w:rsidRPr="00E85BC4">
        <w:rPr>
          <w:sz w:val="32"/>
          <w:szCs w:val="32"/>
        </w:rPr>
        <w:t>booking interpreters;</w:t>
      </w:r>
      <w:r w:rsidR="00E85BC4" w:rsidRPr="00E85BC4">
        <w:rPr>
          <w:sz w:val="32"/>
          <w:szCs w:val="32"/>
        </w:rPr>
        <w:t xml:space="preserve"> and</w:t>
      </w:r>
    </w:p>
    <w:p w14:paraId="0BB15F61" w14:textId="77777777" w:rsidR="002B13E4" w:rsidRPr="00E85BC4" w:rsidRDefault="002B13E4" w:rsidP="00E85BC4">
      <w:pPr>
        <w:pStyle w:val="Bullet2"/>
        <w:spacing w:line="360" w:lineRule="auto"/>
        <w:rPr>
          <w:sz w:val="32"/>
          <w:szCs w:val="32"/>
        </w:rPr>
      </w:pPr>
      <w:r w:rsidRPr="00E85BC4">
        <w:rPr>
          <w:sz w:val="32"/>
          <w:szCs w:val="32"/>
        </w:rPr>
        <w:t>arranging and notifying meeting facilities, etc.</w:t>
      </w:r>
    </w:p>
    <w:p w14:paraId="2EA4B081" w14:textId="59B1AA58" w:rsidR="002B13E4" w:rsidRPr="00E85BC4" w:rsidRDefault="002B13E4" w:rsidP="00E85BC4">
      <w:pPr>
        <w:pStyle w:val="Number1"/>
        <w:spacing w:line="360" w:lineRule="auto"/>
        <w:rPr>
          <w:sz w:val="32"/>
          <w:szCs w:val="32"/>
        </w:rPr>
      </w:pPr>
      <w:r w:rsidRPr="00E85BC4">
        <w:rPr>
          <w:sz w:val="32"/>
          <w:szCs w:val="32"/>
        </w:rPr>
        <w:t xml:space="preserve">Hosting of meetings will be shared between the </w:t>
      </w:r>
      <w:r w:rsidR="00FA4016">
        <w:rPr>
          <w:sz w:val="32"/>
          <w:szCs w:val="32"/>
        </w:rPr>
        <w:t>OOTO</w:t>
      </w:r>
      <w:r w:rsidRPr="00E85BC4">
        <w:rPr>
          <w:sz w:val="32"/>
          <w:szCs w:val="32"/>
        </w:rPr>
        <w:t xml:space="preserve"> and </w:t>
      </w:r>
      <w:r w:rsidR="00FA4016">
        <w:rPr>
          <w:sz w:val="32"/>
          <w:szCs w:val="32"/>
        </w:rPr>
        <w:t>HRC</w:t>
      </w:r>
      <w:r w:rsidRPr="00E85BC4">
        <w:rPr>
          <w:sz w:val="32"/>
          <w:szCs w:val="32"/>
        </w:rPr>
        <w:t>, and will include the use of video-conferencing and / or telephone conferencing facilities.</w:t>
      </w:r>
    </w:p>
    <w:p w14:paraId="7F141B67" w14:textId="77777777" w:rsidR="002B13E4" w:rsidRPr="00E85BC4" w:rsidRDefault="002B13E4" w:rsidP="00E85BC4">
      <w:pPr>
        <w:pStyle w:val="Number1"/>
        <w:spacing w:line="360" w:lineRule="auto"/>
        <w:rPr>
          <w:sz w:val="32"/>
          <w:szCs w:val="32"/>
        </w:rPr>
      </w:pPr>
      <w:r w:rsidRPr="00E85BC4">
        <w:rPr>
          <w:sz w:val="32"/>
          <w:szCs w:val="32"/>
        </w:rPr>
        <w:t>The IMM will agree which agencies, entities, and / or individuals it will invite to attend its Quarterly Governance meetings, to bring additional perspectives to inform the work of the IMM.</w:t>
      </w:r>
    </w:p>
    <w:p w14:paraId="416C36C1" w14:textId="77777777" w:rsidR="002B13E4" w:rsidRPr="00E85BC4" w:rsidRDefault="002B13E4" w:rsidP="00E85BC4">
      <w:pPr>
        <w:pStyle w:val="Number1"/>
        <w:spacing w:line="360" w:lineRule="auto"/>
        <w:rPr>
          <w:sz w:val="32"/>
          <w:szCs w:val="32"/>
        </w:rPr>
      </w:pPr>
      <w:r w:rsidRPr="00E85BC4">
        <w:rPr>
          <w:sz w:val="32"/>
          <w:szCs w:val="32"/>
        </w:rPr>
        <w:t>The HRC and OOTO will share the cost of meeting assistance requirements such as NZ Sign Language Interpreters, in relation to IMM meetings.</w:t>
      </w:r>
    </w:p>
    <w:p w14:paraId="6F7D5929" w14:textId="77777777" w:rsidR="002B13E4" w:rsidRPr="00E85BC4" w:rsidRDefault="002B13E4" w:rsidP="00E85BC4">
      <w:pPr>
        <w:pStyle w:val="Number1"/>
        <w:spacing w:line="360" w:lineRule="auto"/>
        <w:rPr>
          <w:sz w:val="32"/>
          <w:szCs w:val="32"/>
        </w:rPr>
      </w:pPr>
      <w:r w:rsidRPr="00E85BC4">
        <w:rPr>
          <w:sz w:val="32"/>
          <w:szCs w:val="32"/>
        </w:rPr>
        <w:t>The costs of publishing and launching joint IMM reports will be shared equally by all members of IMM.</w:t>
      </w:r>
    </w:p>
    <w:p w14:paraId="36D26BF0" w14:textId="77777777" w:rsidR="002B13E4" w:rsidRPr="0003746C" w:rsidRDefault="002B13E4" w:rsidP="00E85BC4">
      <w:pPr>
        <w:pStyle w:val="Heading2"/>
      </w:pPr>
      <w:r w:rsidRPr="0003746C">
        <w:t>Ways of working</w:t>
      </w:r>
    </w:p>
    <w:p w14:paraId="41839B59" w14:textId="64CB6D18" w:rsidR="002B13E4" w:rsidRPr="00E85BC4" w:rsidRDefault="002B13E4" w:rsidP="001A68E6">
      <w:pPr>
        <w:pStyle w:val="Number1"/>
        <w:numPr>
          <w:ilvl w:val="0"/>
          <w:numId w:val="33"/>
        </w:numPr>
        <w:spacing w:line="360" w:lineRule="auto"/>
        <w:rPr>
          <w:sz w:val="32"/>
          <w:szCs w:val="32"/>
        </w:rPr>
      </w:pPr>
      <w:r w:rsidRPr="000968E1">
        <w:rPr>
          <w:rStyle w:val="Emphasis"/>
          <w:b w:val="0"/>
          <w:sz w:val="32"/>
          <w:szCs w:val="32"/>
        </w:rPr>
        <w:t>Decision</w:t>
      </w:r>
      <w:r w:rsidR="00FA4016" w:rsidRPr="000968E1">
        <w:rPr>
          <w:rStyle w:val="Emphasis"/>
          <w:b w:val="0"/>
          <w:sz w:val="32"/>
          <w:szCs w:val="32"/>
        </w:rPr>
        <w:t xml:space="preserve"> </w:t>
      </w:r>
      <w:r w:rsidRPr="000968E1">
        <w:rPr>
          <w:rStyle w:val="Emphasis"/>
          <w:b w:val="0"/>
          <w:sz w:val="32"/>
          <w:szCs w:val="32"/>
        </w:rPr>
        <w:t>making</w:t>
      </w:r>
      <w:r w:rsidRPr="000968E1">
        <w:rPr>
          <w:b/>
          <w:sz w:val="32"/>
          <w:szCs w:val="32"/>
        </w:rPr>
        <w:t>:</w:t>
      </w:r>
      <w:r w:rsidRPr="00E85BC4">
        <w:rPr>
          <w:sz w:val="32"/>
          <w:szCs w:val="32"/>
        </w:rPr>
        <w:t xml:space="preserve"> Consensus decision</w:t>
      </w:r>
      <w:r w:rsidR="00FA4016">
        <w:rPr>
          <w:sz w:val="32"/>
          <w:szCs w:val="32"/>
        </w:rPr>
        <w:t xml:space="preserve"> </w:t>
      </w:r>
      <w:r w:rsidRPr="00E85BC4">
        <w:rPr>
          <w:sz w:val="32"/>
          <w:szCs w:val="32"/>
        </w:rPr>
        <w:t>making within meetings will be used by the IMM (</w:t>
      </w:r>
      <w:r w:rsidR="000968E1">
        <w:rPr>
          <w:sz w:val="32"/>
          <w:szCs w:val="32"/>
        </w:rPr>
        <w:t>this means that all</w:t>
      </w:r>
      <w:r w:rsidRPr="00E85BC4">
        <w:rPr>
          <w:sz w:val="32"/>
          <w:szCs w:val="32"/>
        </w:rPr>
        <w:t xml:space="preserve"> members need to be satisfied with the decision even though it may not be their first choice). </w:t>
      </w:r>
    </w:p>
    <w:p w14:paraId="70EB71E8" w14:textId="26C2412E" w:rsidR="002B13E4" w:rsidRPr="00E85BC4" w:rsidRDefault="002B13E4" w:rsidP="00E85BC4">
      <w:pPr>
        <w:pStyle w:val="Number1"/>
        <w:spacing w:line="360" w:lineRule="auto"/>
        <w:rPr>
          <w:sz w:val="32"/>
          <w:szCs w:val="32"/>
        </w:rPr>
      </w:pPr>
      <w:r w:rsidRPr="00E85BC4">
        <w:rPr>
          <w:sz w:val="32"/>
          <w:szCs w:val="32"/>
        </w:rPr>
        <w:t xml:space="preserve">IMM partners commit to: </w:t>
      </w:r>
    </w:p>
    <w:p w14:paraId="137DC38D" w14:textId="77777777" w:rsidR="002B13E4" w:rsidRPr="00E85BC4" w:rsidRDefault="002B13E4" w:rsidP="00E85BC4">
      <w:pPr>
        <w:pStyle w:val="Bullet2"/>
        <w:spacing w:line="360" w:lineRule="auto"/>
        <w:rPr>
          <w:sz w:val="32"/>
          <w:szCs w:val="32"/>
        </w:rPr>
      </w:pPr>
      <w:r w:rsidRPr="00E85BC4">
        <w:rPr>
          <w:sz w:val="32"/>
          <w:szCs w:val="32"/>
        </w:rPr>
        <w:t xml:space="preserve">attending all scheduled IMM meetings; </w:t>
      </w:r>
    </w:p>
    <w:p w14:paraId="5AC3ABD9" w14:textId="77777777" w:rsidR="002B13E4" w:rsidRPr="00E85BC4" w:rsidRDefault="002B13E4" w:rsidP="00E85BC4">
      <w:pPr>
        <w:pStyle w:val="Bullet2"/>
        <w:spacing w:line="360" w:lineRule="auto"/>
        <w:rPr>
          <w:sz w:val="32"/>
          <w:szCs w:val="32"/>
        </w:rPr>
      </w:pPr>
      <w:r w:rsidRPr="00E85BC4">
        <w:rPr>
          <w:sz w:val="32"/>
          <w:szCs w:val="32"/>
        </w:rPr>
        <w:t xml:space="preserve">wholeheartedly championing the partnership within and outside of work areas; </w:t>
      </w:r>
    </w:p>
    <w:p w14:paraId="1FA48371" w14:textId="3E784A4D" w:rsidR="002B13E4" w:rsidRPr="00E85BC4" w:rsidRDefault="002B13E4" w:rsidP="00E85BC4">
      <w:pPr>
        <w:pStyle w:val="Bullet2"/>
        <w:spacing w:line="360" w:lineRule="auto"/>
        <w:rPr>
          <w:sz w:val="32"/>
          <w:szCs w:val="32"/>
        </w:rPr>
      </w:pPr>
      <w:r w:rsidRPr="00E85BC4">
        <w:rPr>
          <w:sz w:val="32"/>
          <w:szCs w:val="32"/>
        </w:rPr>
        <w:t>maintaining confidentiality around documentation and discussions as agreed on a case-by-case basis</w:t>
      </w:r>
      <w:r w:rsidR="009C4DD1">
        <w:rPr>
          <w:sz w:val="32"/>
          <w:szCs w:val="32"/>
        </w:rPr>
        <w:t>;</w:t>
      </w:r>
    </w:p>
    <w:p w14:paraId="05535734" w14:textId="77777777" w:rsidR="002B13E4" w:rsidRPr="00E85BC4" w:rsidRDefault="002B13E4" w:rsidP="00E85BC4">
      <w:pPr>
        <w:pStyle w:val="Bullet2"/>
        <w:spacing w:line="360" w:lineRule="auto"/>
        <w:rPr>
          <w:sz w:val="32"/>
          <w:szCs w:val="32"/>
        </w:rPr>
      </w:pPr>
      <w:r w:rsidRPr="00E85BC4">
        <w:rPr>
          <w:sz w:val="32"/>
          <w:szCs w:val="32"/>
        </w:rPr>
        <w:t xml:space="preserve">share all agreed communications and information across all IMM partners, as far as possible; and </w:t>
      </w:r>
    </w:p>
    <w:p w14:paraId="69450E80" w14:textId="77777777" w:rsidR="002B13E4" w:rsidRPr="00E85BC4" w:rsidRDefault="002B13E4" w:rsidP="00E85BC4">
      <w:pPr>
        <w:pStyle w:val="Bullet2"/>
        <w:spacing w:line="360" w:lineRule="auto"/>
        <w:rPr>
          <w:sz w:val="32"/>
          <w:szCs w:val="32"/>
        </w:rPr>
      </w:pPr>
      <w:r w:rsidRPr="00E85BC4">
        <w:rPr>
          <w:sz w:val="32"/>
          <w:szCs w:val="32"/>
        </w:rPr>
        <w:t>make timely decisions and take action so as to not hold up the work of the IMM.</w:t>
      </w:r>
    </w:p>
    <w:p w14:paraId="194A2F93" w14:textId="5E8D9781" w:rsidR="002B13E4" w:rsidRPr="00E85BC4" w:rsidRDefault="002B13E4" w:rsidP="00E85BC4">
      <w:pPr>
        <w:pStyle w:val="Number1"/>
        <w:spacing w:line="360" w:lineRule="auto"/>
        <w:rPr>
          <w:sz w:val="32"/>
          <w:szCs w:val="32"/>
        </w:rPr>
      </w:pPr>
      <w:r w:rsidRPr="00E85BC4">
        <w:rPr>
          <w:sz w:val="32"/>
          <w:szCs w:val="32"/>
        </w:rPr>
        <w:t xml:space="preserve">IMM partners expect: </w:t>
      </w:r>
    </w:p>
    <w:p w14:paraId="4E0FE388" w14:textId="77777777" w:rsidR="002B13E4" w:rsidRPr="00E85BC4" w:rsidRDefault="002B13E4" w:rsidP="00E85BC4">
      <w:pPr>
        <w:pStyle w:val="Bullet2"/>
        <w:spacing w:line="360" w:lineRule="auto"/>
        <w:rPr>
          <w:sz w:val="32"/>
          <w:szCs w:val="32"/>
        </w:rPr>
      </w:pPr>
      <w:r w:rsidRPr="00E85BC4">
        <w:rPr>
          <w:sz w:val="32"/>
          <w:szCs w:val="32"/>
        </w:rPr>
        <w:t xml:space="preserve">that each partner will be provided with complete, accurate and meaningful information in a timely manner, as far as possible; </w:t>
      </w:r>
    </w:p>
    <w:p w14:paraId="5298BD09" w14:textId="77777777" w:rsidR="002B13E4" w:rsidRPr="00E85BC4" w:rsidRDefault="002B13E4" w:rsidP="00E85BC4">
      <w:pPr>
        <w:pStyle w:val="Bullet2"/>
        <w:spacing w:line="360" w:lineRule="auto"/>
        <w:rPr>
          <w:sz w:val="32"/>
          <w:szCs w:val="32"/>
        </w:rPr>
      </w:pPr>
      <w:r w:rsidRPr="00E85BC4">
        <w:rPr>
          <w:sz w:val="32"/>
          <w:szCs w:val="32"/>
        </w:rPr>
        <w:t xml:space="preserve">to be given reasonable time to make key decisions; </w:t>
      </w:r>
    </w:p>
    <w:p w14:paraId="4898D9EF" w14:textId="77777777" w:rsidR="002B13E4" w:rsidRPr="00E85BC4" w:rsidRDefault="002B13E4" w:rsidP="00E85BC4">
      <w:pPr>
        <w:pStyle w:val="Bullet2"/>
        <w:spacing w:line="360" w:lineRule="auto"/>
        <w:rPr>
          <w:sz w:val="32"/>
          <w:szCs w:val="32"/>
        </w:rPr>
      </w:pPr>
      <w:r w:rsidRPr="00E85BC4">
        <w:rPr>
          <w:sz w:val="32"/>
          <w:szCs w:val="32"/>
        </w:rPr>
        <w:t>that communications on behalf of, and / or in the name of the IMM will be agreed including in terms of content, mechanism(s) and sender;</w:t>
      </w:r>
    </w:p>
    <w:p w14:paraId="2AED9399" w14:textId="77777777" w:rsidR="002B13E4" w:rsidRPr="00E85BC4" w:rsidRDefault="002B13E4" w:rsidP="00E85BC4">
      <w:pPr>
        <w:pStyle w:val="Bullet2"/>
        <w:spacing w:line="360" w:lineRule="auto"/>
        <w:rPr>
          <w:sz w:val="32"/>
          <w:szCs w:val="32"/>
        </w:rPr>
      </w:pPr>
      <w:r w:rsidRPr="00E85BC4">
        <w:rPr>
          <w:sz w:val="32"/>
          <w:szCs w:val="32"/>
        </w:rPr>
        <w:t xml:space="preserve">to be alerted to potential risks and issues that could impact the IMM, as they arise; and </w:t>
      </w:r>
    </w:p>
    <w:p w14:paraId="77440C07" w14:textId="77777777" w:rsidR="002B13E4" w:rsidRPr="00E85BC4" w:rsidRDefault="002B13E4" w:rsidP="00E85BC4">
      <w:pPr>
        <w:pStyle w:val="Bullet2"/>
        <w:spacing w:line="360" w:lineRule="auto"/>
        <w:rPr>
          <w:sz w:val="32"/>
          <w:szCs w:val="32"/>
        </w:rPr>
      </w:pPr>
      <w:r w:rsidRPr="00E85BC4">
        <w:rPr>
          <w:sz w:val="32"/>
          <w:szCs w:val="32"/>
        </w:rPr>
        <w:t>open and honest discussions.</w:t>
      </w:r>
    </w:p>
    <w:p w14:paraId="088E5245" w14:textId="77777777" w:rsidR="002B13E4" w:rsidRPr="0003746C" w:rsidRDefault="002B13E4" w:rsidP="00E85BC4">
      <w:pPr>
        <w:pStyle w:val="Heading2"/>
      </w:pPr>
      <w:r w:rsidRPr="0003746C">
        <w:t>Review</w:t>
      </w:r>
    </w:p>
    <w:p w14:paraId="56F6DFEE" w14:textId="77777777" w:rsidR="002B13E4" w:rsidRPr="00E556BA" w:rsidRDefault="002B13E4" w:rsidP="00E556BA">
      <w:pPr>
        <w:pStyle w:val="BodyText"/>
        <w:spacing w:line="360" w:lineRule="auto"/>
        <w:rPr>
          <w:sz w:val="32"/>
          <w:szCs w:val="32"/>
        </w:rPr>
      </w:pPr>
      <w:r w:rsidRPr="00E556BA">
        <w:rPr>
          <w:sz w:val="32"/>
          <w:szCs w:val="32"/>
        </w:rPr>
        <w:t>The IMM will review the relevance and value of its work and the Terms of Reference every two years, or as otherwise agreed.</w:t>
      </w:r>
    </w:p>
    <w:p w14:paraId="57F99682" w14:textId="77777777" w:rsidR="002B13E4" w:rsidRPr="00E556BA" w:rsidRDefault="002B13E4" w:rsidP="00E556BA">
      <w:pPr>
        <w:pStyle w:val="BodyText"/>
        <w:spacing w:line="360" w:lineRule="auto"/>
        <w:rPr>
          <w:sz w:val="32"/>
          <w:szCs w:val="32"/>
        </w:rPr>
      </w:pPr>
      <w:r w:rsidRPr="00E556BA">
        <w:rPr>
          <w:sz w:val="32"/>
          <w:szCs w:val="32"/>
        </w:rPr>
        <w:t>The Terms of Reference may be amended, varied or modified in writing, after consultation and agreement by IMM partners.</w:t>
      </w:r>
    </w:p>
    <w:p w14:paraId="1D0FEC65" w14:textId="77777777" w:rsidR="002B13E4" w:rsidRPr="0003746C" w:rsidRDefault="002B13E4" w:rsidP="00E556BA">
      <w:pPr>
        <w:pStyle w:val="Heading2"/>
      </w:pPr>
      <w:r w:rsidRPr="0003746C">
        <w:t>IMM History</w:t>
      </w:r>
    </w:p>
    <w:p w14:paraId="06EC9924" w14:textId="386FBC8B" w:rsidR="002B13E4" w:rsidRDefault="002B13E4" w:rsidP="00E556BA">
      <w:pPr>
        <w:pStyle w:val="BodyText"/>
        <w:spacing w:line="360" w:lineRule="auto"/>
        <w:rPr>
          <w:sz w:val="32"/>
          <w:szCs w:val="32"/>
        </w:rPr>
      </w:pPr>
      <w:r w:rsidRPr="00E556BA">
        <w:rPr>
          <w:sz w:val="32"/>
          <w:szCs w:val="32"/>
        </w:rPr>
        <w:t xml:space="preserve">For background information about the IMM, refer to </w:t>
      </w:r>
      <w:hyperlink w:anchor="Appendix2" w:history="1">
        <w:r w:rsidRPr="00FA4016">
          <w:rPr>
            <w:rStyle w:val="Hyperlink"/>
            <w:sz w:val="32"/>
            <w:szCs w:val="32"/>
          </w:rPr>
          <w:t>Appendix 2</w:t>
        </w:r>
      </w:hyperlink>
      <w:r w:rsidRPr="00E556BA">
        <w:rPr>
          <w:sz w:val="32"/>
          <w:szCs w:val="32"/>
        </w:rPr>
        <w:t>.</w:t>
      </w:r>
    </w:p>
    <w:p w14:paraId="31A0F4B7" w14:textId="48CBF600" w:rsidR="00AD44D2" w:rsidRPr="00E556BA" w:rsidRDefault="003C0526" w:rsidP="00E556BA">
      <w:pPr>
        <w:pStyle w:val="BodyText"/>
        <w:spacing w:line="360" w:lineRule="auto"/>
        <w:rPr>
          <w:sz w:val="32"/>
          <w:szCs w:val="32"/>
        </w:rPr>
      </w:pPr>
      <w:hyperlink w:anchor="_top" w:history="1">
        <w:r w:rsidR="00AD44D2" w:rsidRPr="00AD44D2">
          <w:rPr>
            <w:rStyle w:val="Hyperlink"/>
            <w:sz w:val="32"/>
            <w:szCs w:val="32"/>
          </w:rPr>
          <w:t>Back to top</w:t>
        </w:r>
      </w:hyperlink>
    </w:p>
    <w:p w14:paraId="3DBBA144" w14:textId="1C424704" w:rsidR="002B13E4" w:rsidRDefault="002B13E4" w:rsidP="00B54077">
      <w:pPr>
        <w:pStyle w:val="HeadingAppendix"/>
        <w:ind w:left="0"/>
      </w:pPr>
      <w:bookmarkStart w:id="1" w:name="Appendix1"/>
      <w:bookmarkEnd w:id="1"/>
      <w:r w:rsidRPr="0003746C">
        <w:t>IMM Partner Descriptions</w:t>
      </w:r>
    </w:p>
    <w:p w14:paraId="550633B3" w14:textId="5D933A8D" w:rsidR="00E556BA" w:rsidRDefault="002B13E4" w:rsidP="00E556BA">
      <w:pPr>
        <w:pStyle w:val="Heading2"/>
      </w:pPr>
      <w:r w:rsidRPr="0003746C">
        <w:t>D</w:t>
      </w:r>
      <w:r w:rsidR="00E556BA">
        <w:t xml:space="preserve">isabled People’s Organisations </w:t>
      </w:r>
      <w:r w:rsidRPr="0003746C">
        <w:t>Coalition</w:t>
      </w:r>
    </w:p>
    <w:p w14:paraId="318692EE" w14:textId="77777777" w:rsidR="004D32A1" w:rsidRDefault="002B13E4" w:rsidP="00E556BA">
      <w:pPr>
        <w:pStyle w:val="BodyText"/>
        <w:spacing w:line="360" w:lineRule="auto"/>
        <w:rPr>
          <w:sz w:val="32"/>
          <w:szCs w:val="32"/>
        </w:rPr>
      </w:pPr>
      <w:r w:rsidRPr="00E556BA">
        <w:rPr>
          <w:sz w:val="32"/>
          <w:szCs w:val="32"/>
        </w:rPr>
        <w:t xml:space="preserve">The </w:t>
      </w:r>
      <w:r w:rsidR="00E556BA">
        <w:rPr>
          <w:sz w:val="32"/>
          <w:szCs w:val="32"/>
        </w:rPr>
        <w:t>Disabled People’s Organisations Coalition (</w:t>
      </w:r>
      <w:r w:rsidRPr="00E556BA">
        <w:rPr>
          <w:sz w:val="32"/>
          <w:szCs w:val="32"/>
        </w:rPr>
        <w:t>DPO Coalition</w:t>
      </w:r>
      <w:r w:rsidR="00E556BA">
        <w:rPr>
          <w:sz w:val="32"/>
          <w:szCs w:val="32"/>
        </w:rPr>
        <w:t>)</w:t>
      </w:r>
      <w:r w:rsidRPr="00E556BA">
        <w:rPr>
          <w:sz w:val="32"/>
          <w:szCs w:val="32"/>
        </w:rPr>
        <w:t xml:space="preserve"> comprises Association of Blind Citizens of New Zealand (Blind Citizens NZ), Balance New Zealand, Deaf Aotearoa New Zealand, Disabled Persons Assembly (DPA), Kāpō Māori Aotearoa, Muscular Dystrophy Association of New Zealand, and People First New Zealand. </w:t>
      </w:r>
    </w:p>
    <w:p w14:paraId="62268777" w14:textId="776313CF" w:rsidR="002B13E4" w:rsidRPr="00E556BA" w:rsidRDefault="004D32A1" w:rsidP="00E556BA">
      <w:pPr>
        <w:pStyle w:val="BodyText"/>
        <w:spacing w:line="360" w:lineRule="auto"/>
        <w:rPr>
          <w:sz w:val="32"/>
          <w:szCs w:val="32"/>
        </w:rPr>
      </w:pPr>
      <w:r>
        <w:rPr>
          <w:sz w:val="32"/>
          <w:szCs w:val="32"/>
        </w:rPr>
        <w:t>Disabled People’s Organisations (</w:t>
      </w:r>
      <w:r w:rsidR="002B13E4" w:rsidRPr="00E556BA">
        <w:rPr>
          <w:sz w:val="32"/>
          <w:szCs w:val="32"/>
        </w:rPr>
        <w:t>DPOs</w:t>
      </w:r>
      <w:r>
        <w:rPr>
          <w:sz w:val="32"/>
          <w:szCs w:val="32"/>
        </w:rPr>
        <w:t>)</w:t>
      </w:r>
      <w:r w:rsidR="002B13E4" w:rsidRPr="00E556BA">
        <w:rPr>
          <w:sz w:val="32"/>
          <w:szCs w:val="32"/>
        </w:rPr>
        <w:t xml:space="preserve"> are membership organisations of disabled people, primarily governed by disabled people. The Convention describes key roles for DPOs, specifically Articles 4.3 and 33, which obliges Government to closely consult with and actively involve disabled people through their representative organisations (DPOs), and to fully participate in promoting, protecting and monitoring the Convention. The DPO Coalition works with Government (and others) to make the Convention rights real for disabled people.</w:t>
      </w:r>
    </w:p>
    <w:p w14:paraId="27868435" w14:textId="77777777" w:rsidR="00E556BA" w:rsidRDefault="002B13E4" w:rsidP="00E556BA">
      <w:pPr>
        <w:pStyle w:val="Heading2"/>
      </w:pPr>
      <w:r w:rsidRPr="0003746C">
        <w:t>Human Rights Commission</w:t>
      </w:r>
    </w:p>
    <w:p w14:paraId="7B27D14B" w14:textId="44C921EE" w:rsidR="002B13E4" w:rsidRPr="00E556BA" w:rsidRDefault="002B13E4" w:rsidP="00E556BA">
      <w:pPr>
        <w:pStyle w:val="BodyText"/>
        <w:spacing w:line="360" w:lineRule="auto"/>
        <w:rPr>
          <w:sz w:val="32"/>
          <w:szCs w:val="32"/>
        </w:rPr>
      </w:pPr>
      <w:r w:rsidRPr="00E556BA">
        <w:rPr>
          <w:sz w:val="32"/>
          <w:szCs w:val="32"/>
        </w:rPr>
        <w:t>The purpose of the Human Rights Commission</w:t>
      </w:r>
      <w:r w:rsidR="004D32A1">
        <w:rPr>
          <w:sz w:val="32"/>
          <w:szCs w:val="32"/>
        </w:rPr>
        <w:t xml:space="preserve"> (HRC)</w:t>
      </w:r>
      <w:r w:rsidRPr="00E556BA">
        <w:rPr>
          <w:sz w:val="32"/>
          <w:szCs w:val="32"/>
        </w:rPr>
        <w:t xml:space="preserve"> is to promote and protect the human rights of all people in Aotearoa New Zealand. The </w:t>
      </w:r>
      <w:r w:rsidR="004D32A1">
        <w:rPr>
          <w:sz w:val="32"/>
          <w:szCs w:val="32"/>
        </w:rPr>
        <w:t>HRC</w:t>
      </w:r>
      <w:r w:rsidRPr="00E556BA">
        <w:rPr>
          <w:sz w:val="32"/>
          <w:szCs w:val="32"/>
        </w:rPr>
        <w:t xml:space="preserve"> works for a free, fair, safe and just New Zealand, where diversity is valued and human dignity and rights are respected.</w:t>
      </w:r>
    </w:p>
    <w:p w14:paraId="41952E1F" w14:textId="4D395CE9" w:rsidR="002B13E4" w:rsidRPr="00E556BA" w:rsidRDefault="002B13E4" w:rsidP="00E556BA">
      <w:pPr>
        <w:pStyle w:val="BodyText"/>
        <w:spacing w:line="360" w:lineRule="auto"/>
        <w:rPr>
          <w:sz w:val="32"/>
          <w:szCs w:val="32"/>
        </w:rPr>
      </w:pPr>
      <w:r w:rsidRPr="00E556BA">
        <w:rPr>
          <w:sz w:val="32"/>
          <w:szCs w:val="32"/>
        </w:rPr>
        <w:t>In day</w:t>
      </w:r>
      <w:r w:rsidR="004D32A1">
        <w:rPr>
          <w:sz w:val="32"/>
          <w:szCs w:val="32"/>
        </w:rPr>
        <w:t>-</w:t>
      </w:r>
      <w:r w:rsidRPr="00E556BA">
        <w:rPr>
          <w:sz w:val="32"/>
          <w:szCs w:val="32"/>
        </w:rPr>
        <w:t>to</w:t>
      </w:r>
      <w:r w:rsidR="004D32A1">
        <w:rPr>
          <w:sz w:val="32"/>
          <w:szCs w:val="32"/>
        </w:rPr>
        <w:t>-</w:t>
      </w:r>
      <w:r w:rsidRPr="00E556BA">
        <w:rPr>
          <w:sz w:val="32"/>
          <w:szCs w:val="32"/>
        </w:rPr>
        <w:t xml:space="preserve">day work this means we: </w:t>
      </w:r>
    </w:p>
    <w:p w14:paraId="1317291E" w14:textId="00BA319C" w:rsidR="002B13E4" w:rsidRPr="00E556BA" w:rsidRDefault="00E556BA" w:rsidP="00E556BA">
      <w:pPr>
        <w:pStyle w:val="Bullet1"/>
        <w:spacing w:line="360" w:lineRule="auto"/>
        <w:rPr>
          <w:sz w:val="32"/>
          <w:szCs w:val="32"/>
        </w:rPr>
      </w:pPr>
      <w:r w:rsidRPr="00E556BA">
        <w:rPr>
          <w:sz w:val="32"/>
          <w:szCs w:val="32"/>
        </w:rPr>
        <w:t>s</w:t>
      </w:r>
      <w:r w:rsidR="002B13E4" w:rsidRPr="00E556BA">
        <w:rPr>
          <w:sz w:val="32"/>
          <w:szCs w:val="32"/>
        </w:rPr>
        <w:t>upport implementation and monitoring of the New Zealand Human Rights Action Plan</w:t>
      </w:r>
      <w:r w:rsidRPr="00E556BA">
        <w:rPr>
          <w:sz w:val="32"/>
          <w:szCs w:val="32"/>
        </w:rPr>
        <w:t>;</w:t>
      </w:r>
    </w:p>
    <w:p w14:paraId="7A910CCE" w14:textId="06F4D614" w:rsidR="002B13E4" w:rsidRPr="00E556BA" w:rsidRDefault="00E556BA" w:rsidP="00E556BA">
      <w:pPr>
        <w:pStyle w:val="Bullet1"/>
        <w:spacing w:line="360" w:lineRule="auto"/>
        <w:rPr>
          <w:sz w:val="32"/>
          <w:szCs w:val="32"/>
        </w:rPr>
      </w:pPr>
      <w:r w:rsidRPr="00E556BA">
        <w:rPr>
          <w:sz w:val="32"/>
          <w:szCs w:val="32"/>
        </w:rPr>
        <w:t>e</w:t>
      </w:r>
      <w:r w:rsidR="002B13E4" w:rsidRPr="00E556BA">
        <w:rPr>
          <w:sz w:val="32"/>
          <w:szCs w:val="32"/>
        </w:rPr>
        <w:t xml:space="preserve">ngage in </w:t>
      </w:r>
      <w:r w:rsidRPr="00E556BA">
        <w:rPr>
          <w:sz w:val="32"/>
          <w:szCs w:val="32"/>
        </w:rPr>
        <w:t>e</w:t>
      </w:r>
      <w:r w:rsidR="002B13E4" w:rsidRPr="00E556BA">
        <w:rPr>
          <w:sz w:val="32"/>
          <w:szCs w:val="32"/>
        </w:rPr>
        <w:t>ducation, advocacy and promotion of human rights</w:t>
      </w:r>
      <w:r w:rsidRPr="00E556BA">
        <w:rPr>
          <w:sz w:val="32"/>
          <w:szCs w:val="32"/>
        </w:rPr>
        <w:t>;</w:t>
      </w:r>
    </w:p>
    <w:p w14:paraId="29A541C9" w14:textId="05183020" w:rsidR="002B13E4" w:rsidRPr="00E556BA" w:rsidRDefault="00E556BA" w:rsidP="00E556BA">
      <w:pPr>
        <w:pStyle w:val="Bullet1"/>
        <w:spacing w:line="360" w:lineRule="auto"/>
        <w:rPr>
          <w:sz w:val="32"/>
          <w:szCs w:val="32"/>
        </w:rPr>
      </w:pPr>
      <w:r w:rsidRPr="00E556BA">
        <w:rPr>
          <w:sz w:val="32"/>
          <w:szCs w:val="32"/>
        </w:rPr>
        <w:t>m</w:t>
      </w:r>
      <w:r w:rsidR="002B13E4" w:rsidRPr="00E556BA">
        <w:rPr>
          <w:sz w:val="32"/>
          <w:szCs w:val="32"/>
        </w:rPr>
        <w:t>onitor and report on compliance with New Zealand law and international human rights instruments</w:t>
      </w:r>
      <w:r w:rsidRPr="00E556BA">
        <w:rPr>
          <w:sz w:val="32"/>
          <w:szCs w:val="32"/>
        </w:rPr>
        <w:t>;</w:t>
      </w:r>
    </w:p>
    <w:p w14:paraId="43D974BE" w14:textId="55F2770B" w:rsidR="002B13E4" w:rsidRPr="00E556BA" w:rsidRDefault="00E556BA" w:rsidP="00E556BA">
      <w:pPr>
        <w:pStyle w:val="Bullet1"/>
        <w:spacing w:line="360" w:lineRule="auto"/>
        <w:rPr>
          <w:sz w:val="32"/>
          <w:szCs w:val="32"/>
        </w:rPr>
      </w:pPr>
      <w:r w:rsidRPr="00E556BA">
        <w:rPr>
          <w:sz w:val="32"/>
          <w:szCs w:val="32"/>
        </w:rPr>
        <w:t>p</w:t>
      </w:r>
      <w:r w:rsidR="002B13E4" w:rsidRPr="00E556BA">
        <w:rPr>
          <w:sz w:val="32"/>
          <w:szCs w:val="32"/>
        </w:rPr>
        <w:t>rovide a free and confidential service responding to, and resolving, human rights complaints</w:t>
      </w:r>
      <w:r w:rsidRPr="00E556BA">
        <w:rPr>
          <w:sz w:val="32"/>
          <w:szCs w:val="32"/>
        </w:rPr>
        <w:t>; and</w:t>
      </w:r>
    </w:p>
    <w:p w14:paraId="086063C2" w14:textId="063F7999" w:rsidR="002B13E4" w:rsidRPr="00E556BA" w:rsidRDefault="00E556BA" w:rsidP="00E556BA">
      <w:pPr>
        <w:pStyle w:val="Bullet1"/>
        <w:spacing w:line="360" w:lineRule="auto"/>
        <w:rPr>
          <w:sz w:val="32"/>
          <w:szCs w:val="32"/>
        </w:rPr>
      </w:pPr>
      <w:r w:rsidRPr="00E556BA">
        <w:rPr>
          <w:sz w:val="32"/>
          <w:szCs w:val="32"/>
        </w:rPr>
        <w:t>p</w:t>
      </w:r>
      <w:r w:rsidR="002B13E4" w:rsidRPr="00E556BA">
        <w:rPr>
          <w:sz w:val="32"/>
          <w:szCs w:val="32"/>
        </w:rPr>
        <w:t>rovide legal representation and bring proceedings.</w:t>
      </w:r>
    </w:p>
    <w:p w14:paraId="74DFCEEF" w14:textId="2CAE4504" w:rsidR="002B13E4" w:rsidRPr="00E556BA" w:rsidRDefault="002B13E4" w:rsidP="00E556BA">
      <w:pPr>
        <w:pStyle w:val="BodyText"/>
        <w:spacing w:line="360" w:lineRule="auto"/>
        <w:rPr>
          <w:sz w:val="32"/>
          <w:szCs w:val="32"/>
        </w:rPr>
      </w:pPr>
      <w:r w:rsidRPr="00E556BA">
        <w:rPr>
          <w:sz w:val="32"/>
          <w:szCs w:val="32"/>
        </w:rPr>
        <w:t xml:space="preserve">From time to time the </w:t>
      </w:r>
      <w:r w:rsidR="004D32A1">
        <w:rPr>
          <w:sz w:val="32"/>
          <w:szCs w:val="32"/>
        </w:rPr>
        <w:t>HRC</w:t>
      </w:r>
      <w:r w:rsidRPr="00E556BA">
        <w:rPr>
          <w:sz w:val="32"/>
          <w:szCs w:val="32"/>
        </w:rPr>
        <w:t xml:space="preserve"> may need to limit its involvement in IMM activities on a particular issue if it has received complaints of discrimination related to that issue.</w:t>
      </w:r>
    </w:p>
    <w:p w14:paraId="0A752B45" w14:textId="77777777" w:rsidR="00E556BA" w:rsidRDefault="002B13E4" w:rsidP="00E556BA">
      <w:pPr>
        <w:pStyle w:val="Heading2"/>
      </w:pPr>
      <w:r w:rsidRPr="0003746C">
        <w:t>Office of the Ombudsman</w:t>
      </w:r>
    </w:p>
    <w:p w14:paraId="49128F46" w14:textId="5845D7D0" w:rsidR="002B13E4" w:rsidRPr="009678F6" w:rsidRDefault="002B13E4" w:rsidP="009678F6">
      <w:pPr>
        <w:pStyle w:val="BodyText"/>
        <w:spacing w:line="360" w:lineRule="auto"/>
        <w:rPr>
          <w:sz w:val="32"/>
          <w:szCs w:val="32"/>
        </w:rPr>
      </w:pPr>
      <w:r w:rsidRPr="009678F6">
        <w:rPr>
          <w:sz w:val="32"/>
          <w:szCs w:val="32"/>
        </w:rPr>
        <w:t xml:space="preserve">The role of the Ombudsman is to investigate, review and inspect the administrative conduct of public sector agencies and provide advice and guidance, to ensure people are treated fairly. The Ombudsman is an Officer of Parliament, which means they are appointed by Parliament and independent of the government of the day. </w:t>
      </w:r>
    </w:p>
    <w:p w14:paraId="680F525C" w14:textId="021759CA" w:rsidR="002B13E4" w:rsidRDefault="002B13E4" w:rsidP="009678F6">
      <w:pPr>
        <w:pStyle w:val="BodyText"/>
        <w:spacing w:line="360" w:lineRule="auto"/>
        <w:rPr>
          <w:sz w:val="32"/>
          <w:szCs w:val="32"/>
        </w:rPr>
      </w:pPr>
      <w:r w:rsidRPr="009678F6">
        <w:rPr>
          <w:sz w:val="32"/>
          <w:szCs w:val="32"/>
        </w:rPr>
        <w:t>In the context of the IMM an Ombudsman or his or her authorised representatives may be limited in their ability to participate in IMM activities involving promotion of the Convention that involve advocacy for a certain position, or set of circumstances, in respect of which an Ombudsman could be asked to independently investigate or inspect. Should this situation arise, the Ombudsman or authorised representative will advise IMM partners and not participate in the activity at issue. A decision would then need to be made whether the IMM partners continue in their IMM capacity, with the Ombudsman’s abstention noted, or whether they act separately, in their respective organisational capacities, rather than as part of the IMM.</w:t>
      </w:r>
    </w:p>
    <w:p w14:paraId="54DC5580" w14:textId="43D4797A" w:rsidR="00AD44D2" w:rsidRPr="009678F6" w:rsidRDefault="003C0526" w:rsidP="009678F6">
      <w:pPr>
        <w:pStyle w:val="BodyText"/>
        <w:spacing w:line="360" w:lineRule="auto"/>
        <w:rPr>
          <w:sz w:val="32"/>
          <w:szCs w:val="32"/>
        </w:rPr>
      </w:pPr>
      <w:hyperlink w:anchor="_top" w:history="1">
        <w:r w:rsidR="00AD44D2" w:rsidRPr="00AD44D2">
          <w:rPr>
            <w:rStyle w:val="Hyperlink"/>
            <w:sz w:val="32"/>
            <w:szCs w:val="32"/>
          </w:rPr>
          <w:t>Back to top</w:t>
        </w:r>
      </w:hyperlink>
    </w:p>
    <w:p w14:paraId="2ED77CC6" w14:textId="622035DF" w:rsidR="002B13E4" w:rsidRPr="0003746C" w:rsidRDefault="002B13E4" w:rsidP="00B54077">
      <w:pPr>
        <w:pStyle w:val="HeadingAppendix"/>
        <w:ind w:left="0"/>
      </w:pPr>
      <w:bookmarkStart w:id="2" w:name="Appendix2"/>
      <w:bookmarkEnd w:id="2"/>
      <w:r w:rsidRPr="0003746C">
        <w:t xml:space="preserve"> History of the Independent Monitoring Mechanism (IMM)</w:t>
      </w:r>
    </w:p>
    <w:p w14:paraId="1BDA7A3E" w14:textId="77777777" w:rsidR="002B13E4" w:rsidRPr="0003746C" w:rsidRDefault="002B13E4" w:rsidP="009678F6">
      <w:pPr>
        <w:pStyle w:val="Heading2"/>
      </w:pPr>
      <w:r w:rsidRPr="0003746C">
        <w:t>Formation and designation</w:t>
      </w:r>
    </w:p>
    <w:p w14:paraId="27906CD9" w14:textId="77777777" w:rsidR="002B13E4" w:rsidRPr="00B50C9D" w:rsidRDefault="002B13E4" w:rsidP="001A68E6">
      <w:pPr>
        <w:pStyle w:val="Number1"/>
        <w:numPr>
          <w:ilvl w:val="0"/>
          <w:numId w:val="34"/>
        </w:numPr>
        <w:spacing w:line="360" w:lineRule="auto"/>
        <w:rPr>
          <w:sz w:val="32"/>
          <w:szCs w:val="32"/>
        </w:rPr>
      </w:pPr>
      <w:r w:rsidRPr="00B50C9D">
        <w:rPr>
          <w:sz w:val="32"/>
          <w:szCs w:val="32"/>
        </w:rPr>
        <w:t xml:space="preserve">The structural arrangements for the IMM were set out in a 2010 Cabinet Paper by Hon Tariana Turia, Minister for Disability Issues – </w:t>
      </w:r>
      <w:r w:rsidRPr="00B50C9D">
        <w:rPr>
          <w:i/>
          <w:sz w:val="32"/>
          <w:szCs w:val="32"/>
        </w:rPr>
        <w:t>Framework to Promote, Protect and Monitor Implementation of the Convention on the Rights of Persons with Disabilities</w:t>
      </w:r>
      <w:r w:rsidRPr="00B50C9D">
        <w:rPr>
          <w:sz w:val="32"/>
          <w:szCs w:val="32"/>
        </w:rPr>
        <w:t>. It was proposed that the Human Rights Commission, the Office of the Ombudsman and the Convention Coalition (now known as the Disabled People’s Organisations’ Coalition) be instituted as three equal partners to implement and monitor Article 33 of the United Nations Convention on the Rights of Persons with Disabilities. On 13 October 2011, the three partners were formally designated by Minister Turia as New Zealand’s IMM, by notice in the New Zealand Gazette.</w:t>
      </w:r>
    </w:p>
    <w:p w14:paraId="6AAC8FE1" w14:textId="77777777" w:rsidR="002B13E4" w:rsidRPr="004D32A1" w:rsidRDefault="002B13E4">
      <w:pPr>
        <w:pStyle w:val="Heading2"/>
      </w:pPr>
      <w:r w:rsidRPr="004D32A1">
        <w:t>Purpose, role and scope</w:t>
      </w:r>
    </w:p>
    <w:p w14:paraId="79189CC7" w14:textId="77777777" w:rsidR="002B13E4" w:rsidRPr="00B50C9D" w:rsidRDefault="002B13E4" w:rsidP="00B50C9D">
      <w:pPr>
        <w:pStyle w:val="Number1"/>
        <w:spacing w:line="360" w:lineRule="auto"/>
        <w:rPr>
          <w:sz w:val="32"/>
          <w:szCs w:val="32"/>
        </w:rPr>
      </w:pPr>
      <w:r w:rsidRPr="00B50C9D">
        <w:rPr>
          <w:sz w:val="32"/>
          <w:szCs w:val="32"/>
        </w:rPr>
        <w:t>The purpose of the IMM is to promote, protect and monitor implementation of the Convention in New Zealand, in order to make disability rights real. The role of the IMM is to deliver a monitoring framework that involves:</w:t>
      </w:r>
    </w:p>
    <w:p w14:paraId="404369AA" w14:textId="77777777" w:rsidR="002B13E4" w:rsidRPr="00B50C9D" w:rsidRDefault="002B13E4" w:rsidP="00B50C9D">
      <w:pPr>
        <w:pStyle w:val="Bullet2"/>
        <w:spacing w:line="360" w:lineRule="auto"/>
        <w:rPr>
          <w:sz w:val="32"/>
          <w:szCs w:val="32"/>
        </w:rPr>
      </w:pPr>
      <w:r w:rsidRPr="00B50C9D">
        <w:rPr>
          <w:sz w:val="32"/>
          <w:szCs w:val="32"/>
        </w:rPr>
        <w:t>identifying priority areas drawing on IMM partners’ existing programmes of work;</w:t>
      </w:r>
    </w:p>
    <w:p w14:paraId="753983D5" w14:textId="77777777" w:rsidR="002B13E4" w:rsidRPr="00B50C9D" w:rsidRDefault="002B13E4" w:rsidP="00B50C9D">
      <w:pPr>
        <w:pStyle w:val="Bullet2"/>
        <w:spacing w:line="360" w:lineRule="auto"/>
        <w:rPr>
          <w:sz w:val="32"/>
          <w:szCs w:val="32"/>
        </w:rPr>
      </w:pPr>
      <w:r w:rsidRPr="00B50C9D">
        <w:rPr>
          <w:sz w:val="32"/>
          <w:szCs w:val="32"/>
        </w:rPr>
        <w:t>analysing legislation, policy and practice affecting people with disabilities;</w:t>
      </w:r>
    </w:p>
    <w:p w14:paraId="3A8383DB" w14:textId="77777777" w:rsidR="002B13E4" w:rsidRPr="00B50C9D" w:rsidRDefault="002B13E4" w:rsidP="00B50C9D">
      <w:pPr>
        <w:pStyle w:val="Bullet2"/>
        <w:spacing w:line="360" w:lineRule="auto"/>
        <w:rPr>
          <w:sz w:val="32"/>
          <w:szCs w:val="32"/>
        </w:rPr>
      </w:pPr>
      <w:r w:rsidRPr="00B50C9D">
        <w:rPr>
          <w:sz w:val="32"/>
          <w:szCs w:val="32"/>
        </w:rPr>
        <w:t>developing indicators in consultation with public and private sector agencies;</w:t>
      </w:r>
    </w:p>
    <w:p w14:paraId="62663D9A" w14:textId="77777777" w:rsidR="002B13E4" w:rsidRPr="00B50C9D" w:rsidRDefault="002B13E4" w:rsidP="00B50C9D">
      <w:pPr>
        <w:pStyle w:val="Bullet2"/>
        <w:spacing w:line="360" w:lineRule="auto"/>
        <w:rPr>
          <w:sz w:val="32"/>
          <w:szCs w:val="32"/>
        </w:rPr>
      </w:pPr>
      <w:r w:rsidRPr="00B50C9D">
        <w:rPr>
          <w:sz w:val="32"/>
          <w:szCs w:val="32"/>
        </w:rPr>
        <w:t>engaging with government to establish a comprehensive reporting process that includes engagement with civil society, integration across public agencies and clear accountability for publicising reports and following up recommendations; and</w:t>
      </w:r>
    </w:p>
    <w:p w14:paraId="07561D02" w14:textId="77777777" w:rsidR="002B13E4" w:rsidRPr="00B50C9D" w:rsidRDefault="002B13E4" w:rsidP="00B50C9D">
      <w:pPr>
        <w:pStyle w:val="Bullet2"/>
        <w:spacing w:line="360" w:lineRule="auto"/>
        <w:rPr>
          <w:sz w:val="32"/>
          <w:szCs w:val="32"/>
        </w:rPr>
      </w:pPr>
      <w:r w:rsidRPr="00B50C9D">
        <w:rPr>
          <w:sz w:val="32"/>
          <w:szCs w:val="32"/>
        </w:rPr>
        <w:t xml:space="preserve">considering the most marginalised and vulnerable people with impairments along with generic issues that affect all or most people with impairments. </w:t>
      </w:r>
    </w:p>
    <w:p w14:paraId="45804FCA" w14:textId="77777777" w:rsidR="001A68E6" w:rsidRDefault="001A68E6" w:rsidP="00B50C9D">
      <w:pPr>
        <w:pStyle w:val="Number1"/>
        <w:spacing w:line="360" w:lineRule="auto"/>
        <w:rPr>
          <w:sz w:val="32"/>
          <w:szCs w:val="32"/>
        </w:rPr>
      </w:pPr>
      <w:r w:rsidRPr="006777AD">
        <w:rPr>
          <w:sz w:val="32"/>
          <w:szCs w:val="32"/>
        </w:rPr>
        <w:t xml:space="preserve">The IMM drafted </w:t>
      </w:r>
      <w:r>
        <w:rPr>
          <w:sz w:val="32"/>
          <w:szCs w:val="32"/>
        </w:rPr>
        <w:t>initial</w:t>
      </w:r>
      <w:r w:rsidRPr="006777AD">
        <w:rPr>
          <w:sz w:val="32"/>
          <w:szCs w:val="32"/>
        </w:rPr>
        <w:t xml:space="preserve"> Terms of Reference </w:t>
      </w:r>
      <w:r>
        <w:rPr>
          <w:sz w:val="32"/>
          <w:szCs w:val="32"/>
        </w:rPr>
        <w:t xml:space="preserve">in </w:t>
      </w:r>
      <w:r w:rsidRPr="006777AD">
        <w:rPr>
          <w:sz w:val="32"/>
          <w:szCs w:val="32"/>
        </w:rPr>
        <w:t>2014</w:t>
      </w:r>
      <w:r>
        <w:rPr>
          <w:sz w:val="32"/>
          <w:szCs w:val="32"/>
        </w:rPr>
        <w:t xml:space="preserve"> emphasising </w:t>
      </w:r>
      <w:r w:rsidRPr="006777AD">
        <w:rPr>
          <w:sz w:val="32"/>
          <w:szCs w:val="32"/>
        </w:rPr>
        <w:t>the importance of a partnership approach</w:t>
      </w:r>
      <w:r>
        <w:rPr>
          <w:sz w:val="32"/>
          <w:szCs w:val="32"/>
        </w:rPr>
        <w:t xml:space="preserve"> and outlining of vision for the four year period that followed</w:t>
      </w:r>
      <w:r w:rsidRPr="006777AD">
        <w:rPr>
          <w:sz w:val="32"/>
          <w:szCs w:val="32"/>
        </w:rPr>
        <w:t xml:space="preserve">. </w:t>
      </w:r>
    </w:p>
    <w:p w14:paraId="550A2A9D" w14:textId="570A698E" w:rsidR="002B13E4" w:rsidRPr="00B50C9D" w:rsidRDefault="002B13E4" w:rsidP="00B50C9D">
      <w:pPr>
        <w:pStyle w:val="Number1"/>
        <w:spacing w:line="360" w:lineRule="auto"/>
        <w:rPr>
          <w:sz w:val="32"/>
          <w:szCs w:val="32"/>
        </w:rPr>
      </w:pPr>
      <w:r w:rsidRPr="00B50C9D">
        <w:rPr>
          <w:sz w:val="32"/>
          <w:szCs w:val="32"/>
        </w:rPr>
        <w:t>The IMM’s scope is broad and should give effect to its role by working collaboratively in partnership, and having a single united voice on disability rights. The scope of the IMM is recorded in the detail in the IMM’s Terms of Reference.</w:t>
      </w:r>
    </w:p>
    <w:p w14:paraId="0211B65C" w14:textId="77777777" w:rsidR="002B13E4" w:rsidRPr="004D32A1" w:rsidRDefault="002B13E4">
      <w:pPr>
        <w:pStyle w:val="Heading2"/>
      </w:pPr>
      <w:r w:rsidRPr="004D32A1">
        <w:t>Working together</w:t>
      </w:r>
    </w:p>
    <w:p w14:paraId="7C8D9B6B" w14:textId="6E3AA50F" w:rsidR="002B13E4" w:rsidRPr="00B50C9D" w:rsidRDefault="002B13E4" w:rsidP="00B50C9D">
      <w:pPr>
        <w:pStyle w:val="Number1"/>
        <w:spacing w:line="360" w:lineRule="auto"/>
        <w:rPr>
          <w:sz w:val="32"/>
          <w:szCs w:val="32"/>
        </w:rPr>
      </w:pPr>
      <w:r w:rsidRPr="00B50C9D">
        <w:rPr>
          <w:sz w:val="32"/>
          <w:szCs w:val="32"/>
        </w:rPr>
        <w:t xml:space="preserve">Since 2011, the IMM has worked using a partnership model. The Chairperson and administrative duties are held concurrently by one of the three partners and rotate between agencies on a six-monthly basis. The partner currently </w:t>
      </w:r>
      <w:r w:rsidR="000968E1">
        <w:rPr>
          <w:sz w:val="32"/>
          <w:szCs w:val="32"/>
        </w:rPr>
        <w:t>‘</w:t>
      </w:r>
      <w:r w:rsidRPr="00B50C9D">
        <w:rPr>
          <w:sz w:val="32"/>
          <w:szCs w:val="32"/>
        </w:rPr>
        <w:t>holding the pen</w:t>
      </w:r>
      <w:r w:rsidR="000968E1">
        <w:rPr>
          <w:sz w:val="32"/>
          <w:szCs w:val="32"/>
        </w:rPr>
        <w:t>’</w:t>
      </w:r>
      <w:r w:rsidRPr="00B50C9D">
        <w:rPr>
          <w:sz w:val="32"/>
          <w:szCs w:val="32"/>
        </w:rPr>
        <w:t xml:space="preserve"> is seen as a ‘ringmaster’ rather than the current ‘president’ of the IMM.</w:t>
      </w:r>
    </w:p>
    <w:p w14:paraId="5F905A52" w14:textId="1E5A05DF" w:rsidR="002B13E4" w:rsidRPr="00B50C9D" w:rsidRDefault="002B13E4" w:rsidP="00B50C9D">
      <w:pPr>
        <w:pStyle w:val="Number1"/>
        <w:spacing w:line="360" w:lineRule="auto"/>
        <w:rPr>
          <w:sz w:val="32"/>
          <w:szCs w:val="32"/>
        </w:rPr>
      </w:pPr>
      <w:r w:rsidRPr="00B50C9D">
        <w:rPr>
          <w:sz w:val="32"/>
          <w:szCs w:val="32"/>
        </w:rPr>
        <w:t xml:space="preserve">All three partners must agree before a statement or publication can be made on behalf of, or attributed to the IMM. All IMM publications, and in particular the </w:t>
      </w:r>
      <w:r w:rsidRPr="009C4DD1">
        <w:rPr>
          <w:i/>
          <w:sz w:val="32"/>
          <w:szCs w:val="32"/>
        </w:rPr>
        <w:t>Making Disability Rights Real</w:t>
      </w:r>
      <w:r w:rsidRPr="00B50C9D">
        <w:rPr>
          <w:sz w:val="32"/>
          <w:szCs w:val="32"/>
        </w:rPr>
        <w:t xml:space="preserve"> </w:t>
      </w:r>
      <w:r w:rsidR="009C4DD1">
        <w:rPr>
          <w:sz w:val="32"/>
          <w:szCs w:val="32"/>
        </w:rPr>
        <w:t>r</w:t>
      </w:r>
      <w:bookmarkStart w:id="3" w:name="_GoBack"/>
      <w:bookmarkEnd w:id="3"/>
      <w:r w:rsidRPr="00B50C9D">
        <w:rPr>
          <w:sz w:val="32"/>
          <w:szCs w:val="32"/>
        </w:rPr>
        <w:t>eports are shared publications that require collaboration and a final consensus. All three IMM members wholeheartedly champion the partnership and share all communications and information as far as possible. Each IMM partner has its own independent projects and programmes of work which contribute to the implementation of the Convention in New Zealand, and agrees to share a summary of recent initiatives at appropriate meetings.</w:t>
      </w:r>
    </w:p>
    <w:p w14:paraId="3FE5F5B3" w14:textId="77777777" w:rsidR="002B13E4" w:rsidRPr="00B50C9D" w:rsidRDefault="002B13E4" w:rsidP="00B50C9D">
      <w:pPr>
        <w:pStyle w:val="Number1"/>
        <w:spacing w:line="360" w:lineRule="auto"/>
        <w:rPr>
          <w:sz w:val="32"/>
          <w:szCs w:val="32"/>
        </w:rPr>
      </w:pPr>
      <w:r w:rsidRPr="00B50C9D">
        <w:rPr>
          <w:sz w:val="32"/>
          <w:szCs w:val="32"/>
        </w:rPr>
        <w:t xml:space="preserve">The constitutional position of the Ombudsman as an independent, impartial arbiter means they cannot act as an advocate. Accordingly, where advocacy is called for the Human Rights Commission and Disabled People’s Organisations’ Coalition tend to act separately, rather than as part of the IMM. </w:t>
      </w:r>
    </w:p>
    <w:p w14:paraId="740F9BCE" w14:textId="24458047" w:rsidR="002B13E4" w:rsidRPr="00B50C9D" w:rsidRDefault="002B13E4" w:rsidP="00B50C9D">
      <w:pPr>
        <w:pStyle w:val="Number1"/>
        <w:spacing w:line="360" w:lineRule="auto"/>
        <w:rPr>
          <w:sz w:val="32"/>
          <w:szCs w:val="32"/>
        </w:rPr>
      </w:pPr>
      <w:r w:rsidRPr="00B50C9D">
        <w:rPr>
          <w:sz w:val="32"/>
          <w:szCs w:val="32"/>
        </w:rPr>
        <w:t>Since 2011, the IMM has held four Quarterly Strategic Meetings each year.</w:t>
      </w:r>
      <w:r w:rsidR="00AD44D2">
        <w:rPr>
          <w:sz w:val="32"/>
          <w:szCs w:val="32"/>
        </w:rPr>
        <w:t xml:space="preserve"> </w:t>
      </w:r>
      <w:r w:rsidRPr="00B50C9D">
        <w:rPr>
          <w:sz w:val="32"/>
          <w:szCs w:val="32"/>
        </w:rPr>
        <w:t>The partner currently holding the Chairperson and administrative duties will organise these meetings, the agenda and the minutes. Monthly IMM Project Working Group Meetings may</w:t>
      </w:r>
      <w:r w:rsidR="00AD44D2">
        <w:rPr>
          <w:sz w:val="32"/>
          <w:szCs w:val="32"/>
        </w:rPr>
        <w:t xml:space="preserve"> </w:t>
      </w:r>
      <w:r w:rsidRPr="00B50C9D">
        <w:rPr>
          <w:sz w:val="32"/>
          <w:szCs w:val="32"/>
        </w:rPr>
        <w:t xml:space="preserve">also be held as and when required. </w:t>
      </w:r>
    </w:p>
    <w:p w14:paraId="6369B974" w14:textId="567B8FFD" w:rsidR="00AD44D2" w:rsidRDefault="003C0526" w:rsidP="00215479">
      <w:pPr>
        <w:pStyle w:val="BodyText"/>
        <w:rPr>
          <w:sz w:val="32"/>
          <w:szCs w:val="32"/>
        </w:rPr>
      </w:pPr>
      <w:hyperlink w:anchor="_top" w:history="1">
        <w:r w:rsidR="00AD44D2" w:rsidRPr="00AD44D2">
          <w:rPr>
            <w:rStyle w:val="Hyperlink"/>
            <w:sz w:val="32"/>
            <w:szCs w:val="32"/>
          </w:rPr>
          <w:t>Back to top</w:t>
        </w:r>
      </w:hyperlink>
      <w:r w:rsidR="00AD44D2">
        <w:rPr>
          <w:sz w:val="32"/>
          <w:szCs w:val="32"/>
        </w:rPr>
        <w:t xml:space="preserve">. </w:t>
      </w:r>
    </w:p>
    <w:p w14:paraId="15D92E7E" w14:textId="267EA416" w:rsidR="00E52A0C" w:rsidRPr="009678F6" w:rsidRDefault="009678F6" w:rsidP="00215479">
      <w:pPr>
        <w:pStyle w:val="BodyText"/>
        <w:rPr>
          <w:sz w:val="32"/>
          <w:szCs w:val="32"/>
        </w:rPr>
      </w:pPr>
      <w:r w:rsidRPr="009678F6">
        <w:rPr>
          <w:sz w:val="32"/>
          <w:szCs w:val="32"/>
        </w:rPr>
        <w:t xml:space="preserve">Document ends. </w:t>
      </w:r>
    </w:p>
    <w:sectPr w:rsidR="00E52A0C" w:rsidRPr="009678F6" w:rsidSect="00AB5002">
      <w:footerReference w:type="default" r:id="rId8"/>
      <w:footerReference w:type="first" r:id="rId9"/>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793B4" w14:textId="77777777" w:rsidR="003C0526" w:rsidRPr="00D45126" w:rsidRDefault="003C0526" w:rsidP="00554FCD">
      <w:pPr>
        <w:spacing w:after="0" w:line="240" w:lineRule="auto"/>
        <w:rPr>
          <w:color w:val="4D4D4D"/>
        </w:rPr>
      </w:pPr>
      <w:r w:rsidRPr="00D45126">
        <w:rPr>
          <w:color w:val="4D4D4D"/>
        </w:rPr>
        <w:separator/>
      </w:r>
    </w:p>
  </w:endnote>
  <w:endnote w:type="continuationSeparator" w:id="0">
    <w:p w14:paraId="52E57FF6" w14:textId="77777777" w:rsidR="003C0526" w:rsidRPr="00D45126" w:rsidRDefault="003C0526" w:rsidP="00554FCD">
      <w:pPr>
        <w:spacing w:after="0" w:line="240" w:lineRule="auto"/>
        <w:rPr>
          <w:color w:val="4D4D4D"/>
        </w:rPr>
      </w:pPr>
      <w:r w:rsidRPr="00D45126">
        <w:rPr>
          <w:color w:val="4D4D4D"/>
        </w:rPr>
        <w:continuationSeparator/>
      </w:r>
    </w:p>
  </w:endnote>
  <w:endnote w:type="continuationNotice" w:id="1">
    <w:p w14:paraId="26BD0CD6" w14:textId="77777777" w:rsidR="003C0526" w:rsidRDefault="003C05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10BA2" w14:textId="77777777" w:rsidR="00AF3A5F" w:rsidRPr="0059155D" w:rsidRDefault="00AF3A5F" w:rsidP="008D7A3C">
    <w:pPr>
      <w:pStyle w:val="Footerline"/>
    </w:pPr>
  </w:p>
  <w:p w14:paraId="00A82FE1" w14:textId="14D4A069" w:rsidR="00AF3A5F" w:rsidRDefault="00224027" w:rsidP="008D7A3C">
    <w:pPr>
      <w:pStyle w:val="Footer"/>
    </w:pPr>
    <w:fldSimple w:instr=" DOCVARIABLE  dvShortText ">
      <w:r w:rsidR="00C723EF">
        <w:t xml:space="preserve"> </w:t>
      </w:r>
    </w:fldSimple>
    <w:r w:rsidR="00AF3A5F">
      <w:t xml:space="preserve"> Page </w:t>
    </w:r>
    <w:r w:rsidR="00AF3A5F" w:rsidRPr="00A32286">
      <w:rPr>
        <w:rStyle w:val="PageNumber"/>
      </w:rPr>
      <w:fldChar w:fldCharType="begin"/>
    </w:r>
    <w:r w:rsidR="00AF3A5F" w:rsidRPr="00A32286">
      <w:rPr>
        <w:rStyle w:val="PageNumber"/>
      </w:rPr>
      <w:instrText xml:space="preserve"> PAGE   \* MERGEFORMAT </w:instrText>
    </w:r>
    <w:r w:rsidR="00AF3A5F" w:rsidRPr="00A32286">
      <w:rPr>
        <w:rStyle w:val="PageNumber"/>
      </w:rPr>
      <w:fldChar w:fldCharType="separate"/>
    </w:r>
    <w:r w:rsidR="00AA68C3">
      <w:rPr>
        <w:rStyle w:val="PageNumber"/>
        <w:noProof/>
      </w:rPr>
      <w:t>17</w:t>
    </w:r>
    <w:r w:rsidR="00AF3A5F"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F6208" w14:textId="77777777" w:rsidR="00AF3A5F" w:rsidRPr="0059155D" w:rsidRDefault="00AF3A5F" w:rsidP="00FC30CB">
    <w:pPr>
      <w:pStyle w:val="Footerline"/>
    </w:pPr>
  </w:p>
  <w:p w14:paraId="3030D248" w14:textId="77777777" w:rsidR="00AF3A5F" w:rsidRPr="0059155D" w:rsidRDefault="00AF3A5F" w:rsidP="008D7A3C">
    <w:pPr>
      <w:pStyle w:val="Footerline"/>
    </w:pPr>
  </w:p>
  <w:p w14:paraId="5BFFD3EB" w14:textId="1A054B5A" w:rsidR="00AF3A5F" w:rsidRPr="005533D8" w:rsidRDefault="00224027" w:rsidP="00CB4042">
    <w:pPr>
      <w:pStyle w:val="Footer"/>
    </w:pPr>
    <w:fldSimple w:instr=" DOCVARIABLE  dvShortText ">
      <w:r w:rsidR="00C723EF">
        <w:t xml:space="preserve"> </w:t>
      </w:r>
    </w:fldSimple>
    <w:r w:rsidR="00AF3A5F">
      <w:t xml:space="preserve"> Page </w:t>
    </w:r>
    <w:r w:rsidR="00AF3A5F" w:rsidRPr="00A32286">
      <w:rPr>
        <w:rStyle w:val="PageNumber"/>
      </w:rPr>
      <w:fldChar w:fldCharType="begin"/>
    </w:r>
    <w:r w:rsidR="00AF3A5F" w:rsidRPr="00A32286">
      <w:rPr>
        <w:rStyle w:val="PageNumber"/>
      </w:rPr>
      <w:instrText xml:space="preserve"> PAGE   \* MERGEFORMAT </w:instrText>
    </w:r>
    <w:r w:rsidR="00AF3A5F" w:rsidRPr="00A32286">
      <w:rPr>
        <w:rStyle w:val="PageNumber"/>
      </w:rPr>
      <w:fldChar w:fldCharType="separate"/>
    </w:r>
    <w:r w:rsidR="003C0526">
      <w:rPr>
        <w:rStyle w:val="PageNumber"/>
        <w:noProof/>
      </w:rPr>
      <w:t>1</w:t>
    </w:r>
    <w:r w:rsidR="00AF3A5F"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34B28" w14:textId="77777777" w:rsidR="003C0526" w:rsidRPr="00D45126" w:rsidRDefault="003C0526" w:rsidP="002B446B">
      <w:pPr>
        <w:spacing w:after="0" w:line="240" w:lineRule="auto"/>
        <w:rPr>
          <w:color w:val="4D4D4D"/>
        </w:rPr>
      </w:pPr>
      <w:r w:rsidRPr="00D45126">
        <w:rPr>
          <w:color w:val="4D4D4D"/>
        </w:rPr>
        <w:separator/>
      </w:r>
    </w:p>
  </w:footnote>
  <w:footnote w:type="continuationSeparator" w:id="0">
    <w:p w14:paraId="27B5E056" w14:textId="77777777" w:rsidR="003C0526" w:rsidRPr="00C14083" w:rsidRDefault="003C0526" w:rsidP="00554FCD">
      <w:pPr>
        <w:spacing w:after="0" w:line="240" w:lineRule="auto"/>
        <w:rPr>
          <w:color w:val="4D4D4D"/>
        </w:rPr>
      </w:pPr>
      <w:r w:rsidRPr="00C14083">
        <w:rPr>
          <w:color w:val="4D4D4D"/>
        </w:rPr>
        <w:continuationSeparator/>
      </w:r>
    </w:p>
  </w:footnote>
  <w:footnote w:type="continuationNotice" w:id="1">
    <w:p w14:paraId="5523D429" w14:textId="77777777" w:rsidR="003C0526" w:rsidRDefault="003C0526">
      <w:pPr>
        <w:spacing w:after="0" w:line="240" w:lineRule="auto"/>
      </w:pPr>
    </w:p>
  </w:footnote>
  <w:footnote w:id="2">
    <w:p w14:paraId="59F46B2F" w14:textId="20B2CAF9" w:rsidR="002B13E4" w:rsidRDefault="002B13E4" w:rsidP="00B54077">
      <w:pPr>
        <w:pStyle w:val="FootnoteText"/>
      </w:pPr>
      <w:r w:rsidRPr="00B50C9D">
        <w:rPr>
          <w:rStyle w:val="FootnoteReference"/>
          <w:sz w:val="28"/>
          <w:szCs w:val="28"/>
        </w:rPr>
        <w:footnoteRef/>
      </w:r>
      <w:r w:rsidRPr="00B50C9D">
        <w:rPr>
          <w:sz w:val="28"/>
          <w:szCs w:val="28"/>
        </w:rPr>
        <w:t xml:space="preserve"> </w:t>
      </w:r>
      <w:r w:rsidR="00B54077" w:rsidRPr="00B50C9D">
        <w:rPr>
          <w:sz w:val="28"/>
          <w:szCs w:val="28"/>
        </w:rPr>
        <w:tab/>
      </w:r>
      <w:r w:rsidRPr="00B50C9D">
        <w:rPr>
          <w:rFonts w:asciiTheme="minorHAnsi" w:hAnsiTheme="minorHAnsi"/>
          <w:sz w:val="28"/>
          <w:szCs w:val="28"/>
        </w:rPr>
        <w:t xml:space="preserve">Refer to the </w:t>
      </w:r>
      <w:r w:rsidRPr="00B50C9D">
        <w:rPr>
          <w:rFonts w:asciiTheme="minorHAnsi" w:hAnsiTheme="minorHAnsi" w:cs="Arial"/>
          <w:sz w:val="28"/>
          <w:szCs w:val="28"/>
        </w:rPr>
        <w:t xml:space="preserve">2010 Cabinet paper by the Minister for Disability Issues – </w:t>
      </w:r>
      <w:r w:rsidRPr="00B50C9D">
        <w:rPr>
          <w:rFonts w:asciiTheme="minorHAnsi" w:hAnsiTheme="minorHAnsi" w:cs="Arial"/>
          <w:i/>
          <w:sz w:val="28"/>
          <w:szCs w:val="28"/>
        </w:rPr>
        <w:t>Framework to Promote, Protect and Monitor Implementation of the Convention on the Rights of Persons with Disabilities</w:t>
      </w:r>
      <w:r w:rsidRPr="00B50C9D">
        <w:rPr>
          <w:rFonts w:asciiTheme="minorHAnsi" w:hAnsiTheme="minorHAnsi" w:cs="Arial"/>
          <w:sz w:val="28"/>
          <w:szCs w:val="28"/>
        </w:rPr>
        <w:t>, at page 6</w:t>
      </w:r>
      <w:r>
        <w:rPr>
          <w:rFonts w:asciiTheme="minorHAnsi" w:hAnsiTheme="minorHAnsi" w:cs="Arial"/>
          <w: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1A82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821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FA53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5A95B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A1A46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4492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C2B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E75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A822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3E76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EB57818"/>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1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6"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8"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9" w15:restartNumberingAfterBreak="0">
    <w:nsid w:val="381D5E25"/>
    <w:multiLevelType w:val="multilevel"/>
    <w:tmpl w:val="EFF41730"/>
    <w:lvl w:ilvl="0">
      <w:start w:val="1"/>
      <w:numFmt w:val="decimal"/>
      <w:pStyle w:val="TableNumber1"/>
      <w:lvlText w:val="%1."/>
      <w:lvlJc w:val="left"/>
      <w:pPr>
        <w:tabs>
          <w:tab w:val="num" w:pos="357"/>
        </w:tabs>
        <w:ind w:left="357" w:hanging="357"/>
      </w:pPr>
      <w:rPr>
        <w:rFonts w:hint="eastAsia"/>
        <w:sz w:val="32"/>
        <w:szCs w:val="32"/>
        <w:u w:color="696969"/>
      </w:rPr>
    </w:lvl>
    <w:lvl w:ilvl="1">
      <w:start w:val="1"/>
      <w:numFmt w:val="lowerLetter"/>
      <w:pStyle w:val="TableNumbera"/>
      <w:lvlText w:val="%2."/>
      <w:lvlJc w:val="left"/>
      <w:pPr>
        <w:tabs>
          <w:tab w:val="num" w:pos="1281"/>
        </w:tabs>
        <w:ind w:left="1281" w:hanging="357"/>
      </w:pPr>
      <w:rPr>
        <w:rFonts w:hint="default"/>
      </w:rPr>
    </w:lvl>
    <w:lvl w:ilvl="2">
      <w:start w:val="1"/>
      <w:numFmt w:val="lowerRoman"/>
      <w:pStyle w:val="TableNumberi"/>
      <w:lvlText w:val="%3."/>
      <w:lvlJc w:val="left"/>
      <w:pPr>
        <w:tabs>
          <w:tab w:val="num" w:pos="1639"/>
        </w:tabs>
        <w:ind w:left="1639" w:hanging="358"/>
      </w:pPr>
      <w:rPr>
        <w:rFonts w:hint="default"/>
      </w:rPr>
    </w:lvl>
    <w:lvl w:ilvl="3">
      <w:start w:val="1"/>
      <w:numFmt w:val="none"/>
      <w:suff w:val="nothing"/>
      <w:lvlText w:val=""/>
      <w:lvlJc w:val="left"/>
      <w:pPr>
        <w:ind w:left="1639" w:firstLine="0"/>
      </w:pPr>
      <w:rPr>
        <w:rFonts w:hint="default"/>
      </w:rPr>
    </w:lvl>
    <w:lvl w:ilvl="4">
      <w:start w:val="1"/>
      <w:numFmt w:val="none"/>
      <w:suff w:val="nothing"/>
      <w:lvlText w:val=""/>
      <w:lvlJc w:val="left"/>
      <w:pPr>
        <w:ind w:left="1639" w:firstLine="0"/>
      </w:pPr>
      <w:rPr>
        <w:rFonts w:hint="default"/>
      </w:rPr>
    </w:lvl>
    <w:lvl w:ilvl="5">
      <w:start w:val="1"/>
      <w:numFmt w:val="none"/>
      <w:suff w:val="nothing"/>
      <w:lvlText w:val=""/>
      <w:lvlJc w:val="left"/>
      <w:pPr>
        <w:ind w:left="1639" w:firstLine="0"/>
      </w:pPr>
      <w:rPr>
        <w:rFonts w:hint="default"/>
      </w:rPr>
    </w:lvl>
    <w:lvl w:ilvl="6">
      <w:start w:val="1"/>
      <w:numFmt w:val="none"/>
      <w:suff w:val="nothing"/>
      <w:lvlText w:val=""/>
      <w:lvlJc w:val="left"/>
      <w:pPr>
        <w:ind w:left="1639" w:firstLine="0"/>
      </w:pPr>
      <w:rPr>
        <w:rFonts w:hint="default"/>
      </w:rPr>
    </w:lvl>
    <w:lvl w:ilvl="7">
      <w:start w:val="1"/>
      <w:numFmt w:val="none"/>
      <w:suff w:val="nothing"/>
      <w:lvlText w:val=""/>
      <w:lvlJc w:val="left"/>
      <w:pPr>
        <w:ind w:left="1639" w:firstLine="0"/>
      </w:pPr>
      <w:rPr>
        <w:rFonts w:hint="default"/>
      </w:rPr>
    </w:lvl>
    <w:lvl w:ilvl="8">
      <w:start w:val="1"/>
      <w:numFmt w:val="none"/>
      <w:suff w:val="nothing"/>
      <w:lvlText w:val=""/>
      <w:lvlJc w:val="left"/>
      <w:pPr>
        <w:ind w:left="1639" w:firstLine="0"/>
      </w:pPr>
      <w:rPr>
        <w:rFonts w:hint="default"/>
      </w:rPr>
    </w:lvl>
  </w:abstractNum>
  <w:abstractNum w:abstractNumId="20" w15:restartNumberingAfterBreak="0">
    <w:nsid w:val="38D03488"/>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1"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22"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23" w15:restartNumberingAfterBreak="0">
    <w:nsid w:val="5E5114B8"/>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5" w15:restartNumberingAfterBreak="0">
    <w:nsid w:val="688B6577"/>
    <w:multiLevelType w:val="multilevel"/>
    <w:tmpl w:val="BA4EF786"/>
    <w:lvl w:ilvl="0">
      <w:start w:val="1"/>
      <w:numFmt w:val="decimal"/>
      <w:pStyle w:val="HeadingAppendix"/>
      <w:suff w:val="space"/>
      <w:lvlText w:val="Appendix %1."/>
      <w:lvlJc w:val="left"/>
      <w:pPr>
        <w:ind w:left="156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7"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9"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30" w15:restartNumberingAfterBreak="0">
    <w:nsid w:val="7CD01966"/>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8"/>
  </w:num>
  <w:num w:numId="2">
    <w:abstractNumId w:val="18"/>
  </w:num>
  <w:num w:numId="3">
    <w:abstractNumId w:val="24"/>
  </w:num>
  <w:num w:numId="4">
    <w:abstractNumId w:val="10"/>
  </w:num>
  <w:num w:numId="5">
    <w:abstractNumId w:val="19"/>
  </w:num>
  <w:num w:numId="6">
    <w:abstractNumId w:val="1"/>
  </w:num>
  <w:num w:numId="7">
    <w:abstractNumId w:val="15"/>
  </w:num>
  <w:num w:numId="8">
    <w:abstractNumId w:val="25"/>
  </w:num>
  <w:num w:numId="9">
    <w:abstractNumId w:val="22"/>
  </w:num>
  <w:num w:numId="10">
    <w:abstractNumId w:val="17"/>
  </w:num>
  <w:num w:numId="11">
    <w:abstractNumId w:val="13"/>
  </w:num>
  <w:num w:numId="12">
    <w:abstractNumId w:val="26"/>
  </w:num>
  <w:num w:numId="13">
    <w:abstractNumId w:val="27"/>
  </w:num>
  <w:num w:numId="14">
    <w:abstractNumId w:val="21"/>
  </w:num>
  <w:num w:numId="15">
    <w:abstractNumId w:val="2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23"/>
  </w:num>
  <w:num w:numId="20">
    <w:abstractNumId w:val="12"/>
  </w:num>
  <w:num w:numId="21">
    <w:abstractNumId w:val="3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0"/>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defaultTabStop w:val="567"/>
  <w:drawingGridHorizontalSpacing w:val="120"/>
  <w:displayHorizontalDrawingGridEvery w:val="2"/>
  <w:characterSpacingControl w:val="doNotCompress"/>
  <w:savePreviewPicture/>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False"/>
    <w:docVar w:name="dvBlankFooter2" w:val="False"/>
    <w:docVar w:name="dvBlankHeader1" w:val="True"/>
    <w:docVar w:name="dvBlankHeader2" w:val="True"/>
    <w:docVar w:name="dvLogoHeader1" w:val="False"/>
    <w:docVar w:name="dvShortFooter1" w:val="True"/>
    <w:docVar w:name="dvShortFooter2" w:val="True"/>
    <w:docVar w:name="dvShortText" w:val=" "/>
    <w:docVar w:name="dvShortTextFrm" w:val=" "/>
    <w:docVar w:name="dvTextHeader1" w:val="False"/>
    <w:docVar w:name="dvTextHeader2" w:val="False"/>
    <w:docVar w:name="FooterL1" w:val="InsertFirstFooterShortTitleL"/>
    <w:docVar w:name="FooterL2" w:val="InsertSecondFooterShortTitleL"/>
    <w:docVar w:name="FooterP1" w:val="InsertFirstFooterShortTitleP"/>
    <w:docVar w:name="FooterP2" w:val="InsertSecondFooterShortTitleP"/>
    <w:docVar w:name="HeaderL1" w:val="InsertHeaderBlankL"/>
    <w:docVar w:name="HeaderL2" w:val="InsertHeaderBlankL"/>
    <w:docVar w:name="HeaderP1" w:val="InsertHeaderBlankP"/>
    <w:docVar w:name="HeaderP2" w:val="InsertHeaderBlankP"/>
    <w:docVar w:name="IsfirstTb" w:val="True"/>
    <w:docVar w:name="IsInTable" w:val="False"/>
    <w:docVar w:name="OOTOTemplate" w:val="OOTO General\OOTO_Blank.dotm"/>
    <w:docVar w:name="ShowFooter" w:val="True"/>
    <w:docVar w:name="ShowLogo" w:val="False"/>
  </w:docVars>
  <w:rsids>
    <w:rsidRoot w:val="002B13E4"/>
    <w:rsid w:val="00001F57"/>
    <w:rsid w:val="00007902"/>
    <w:rsid w:val="000124CC"/>
    <w:rsid w:val="00012895"/>
    <w:rsid w:val="00013791"/>
    <w:rsid w:val="00013D24"/>
    <w:rsid w:val="000143D2"/>
    <w:rsid w:val="00015AF3"/>
    <w:rsid w:val="00015E5F"/>
    <w:rsid w:val="00017802"/>
    <w:rsid w:val="00021382"/>
    <w:rsid w:val="000221C9"/>
    <w:rsid w:val="0002625E"/>
    <w:rsid w:val="00026A3B"/>
    <w:rsid w:val="00026DAC"/>
    <w:rsid w:val="00032A75"/>
    <w:rsid w:val="000356C9"/>
    <w:rsid w:val="00041615"/>
    <w:rsid w:val="00041F7A"/>
    <w:rsid w:val="00043764"/>
    <w:rsid w:val="00047248"/>
    <w:rsid w:val="00047E06"/>
    <w:rsid w:val="00050123"/>
    <w:rsid w:val="000507D4"/>
    <w:rsid w:val="00052610"/>
    <w:rsid w:val="00053114"/>
    <w:rsid w:val="0005538F"/>
    <w:rsid w:val="00057C4D"/>
    <w:rsid w:val="00057CF2"/>
    <w:rsid w:val="0006009F"/>
    <w:rsid w:val="00061E63"/>
    <w:rsid w:val="000620B2"/>
    <w:rsid w:val="00065694"/>
    <w:rsid w:val="00072239"/>
    <w:rsid w:val="00075081"/>
    <w:rsid w:val="00080A86"/>
    <w:rsid w:val="00080EEE"/>
    <w:rsid w:val="00083F90"/>
    <w:rsid w:val="00084EC9"/>
    <w:rsid w:val="0008644C"/>
    <w:rsid w:val="00087367"/>
    <w:rsid w:val="00090481"/>
    <w:rsid w:val="000929F9"/>
    <w:rsid w:val="00093E9B"/>
    <w:rsid w:val="00096872"/>
    <w:rsid w:val="000968E1"/>
    <w:rsid w:val="000A0107"/>
    <w:rsid w:val="000A07B3"/>
    <w:rsid w:val="000A2C31"/>
    <w:rsid w:val="000A56A9"/>
    <w:rsid w:val="000A6E09"/>
    <w:rsid w:val="000A7386"/>
    <w:rsid w:val="000B2A2F"/>
    <w:rsid w:val="000B3001"/>
    <w:rsid w:val="000B43C3"/>
    <w:rsid w:val="000B5DBC"/>
    <w:rsid w:val="000C042D"/>
    <w:rsid w:val="000C181D"/>
    <w:rsid w:val="000C20DA"/>
    <w:rsid w:val="000C39EE"/>
    <w:rsid w:val="000C487C"/>
    <w:rsid w:val="000C794D"/>
    <w:rsid w:val="000D2BB6"/>
    <w:rsid w:val="000D3183"/>
    <w:rsid w:val="000D33D6"/>
    <w:rsid w:val="000D3571"/>
    <w:rsid w:val="000D4757"/>
    <w:rsid w:val="000D6FA6"/>
    <w:rsid w:val="000E24E1"/>
    <w:rsid w:val="000E2C2F"/>
    <w:rsid w:val="000E2DE5"/>
    <w:rsid w:val="000E7897"/>
    <w:rsid w:val="000F2F29"/>
    <w:rsid w:val="000F32C4"/>
    <w:rsid w:val="000F45AE"/>
    <w:rsid w:val="001009F5"/>
    <w:rsid w:val="00101DB4"/>
    <w:rsid w:val="001026B4"/>
    <w:rsid w:val="00102C03"/>
    <w:rsid w:val="00104C56"/>
    <w:rsid w:val="00105EC3"/>
    <w:rsid w:val="001064E0"/>
    <w:rsid w:val="00107858"/>
    <w:rsid w:val="00110322"/>
    <w:rsid w:val="00114B87"/>
    <w:rsid w:val="00115068"/>
    <w:rsid w:val="00116FE8"/>
    <w:rsid w:val="00120044"/>
    <w:rsid w:val="0012041B"/>
    <w:rsid w:val="00123B04"/>
    <w:rsid w:val="001267DC"/>
    <w:rsid w:val="00137F0A"/>
    <w:rsid w:val="00140996"/>
    <w:rsid w:val="00140DAC"/>
    <w:rsid w:val="001452C2"/>
    <w:rsid w:val="001515DD"/>
    <w:rsid w:val="00151F5B"/>
    <w:rsid w:val="00152816"/>
    <w:rsid w:val="00153DCF"/>
    <w:rsid w:val="00153E4D"/>
    <w:rsid w:val="00155848"/>
    <w:rsid w:val="00156CF2"/>
    <w:rsid w:val="00161A41"/>
    <w:rsid w:val="00161CC2"/>
    <w:rsid w:val="0016382B"/>
    <w:rsid w:val="00163A23"/>
    <w:rsid w:val="0016599E"/>
    <w:rsid w:val="00165C89"/>
    <w:rsid w:val="001709F2"/>
    <w:rsid w:val="00173E9F"/>
    <w:rsid w:val="001751CA"/>
    <w:rsid w:val="00175E56"/>
    <w:rsid w:val="00180B80"/>
    <w:rsid w:val="00181B5B"/>
    <w:rsid w:val="001822E3"/>
    <w:rsid w:val="00186A52"/>
    <w:rsid w:val="001872A2"/>
    <w:rsid w:val="001874C5"/>
    <w:rsid w:val="00190A34"/>
    <w:rsid w:val="00194280"/>
    <w:rsid w:val="00194AF8"/>
    <w:rsid w:val="00196510"/>
    <w:rsid w:val="001971F7"/>
    <w:rsid w:val="001A4C19"/>
    <w:rsid w:val="001A68E6"/>
    <w:rsid w:val="001B20DF"/>
    <w:rsid w:val="001B56F9"/>
    <w:rsid w:val="001B66AB"/>
    <w:rsid w:val="001C1D18"/>
    <w:rsid w:val="001C1D6F"/>
    <w:rsid w:val="001D2F79"/>
    <w:rsid w:val="001D34B2"/>
    <w:rsid w:val="001D5230"/>
    <w:rsid w:val="001D5334"/>
    <w:rsid w:val="001D64B9"/>
    <w:rsid w:val="001D7BDB"/>
    <w:rsid w:val="001D7CC2"/>
    <w:rsid w:val="001E067E"/>
    <w:rsid w:val="001E10CD"/>
    <w:rsid w:val="001E16D0"/>
    <w:rsid w:val="001E2181"/>
    <w:rsid w:val="001E26E5"/>
    <w:rsid w:val="001E4287"/>
    <w:rsid w:val="001E75EF"/>
    <w:rsid w:val="001F036E"/>
    <w:rsid w:val="001F14C5"/>
    <w:rsid w:val="001F19B5"/>
    <w:rsid w:val="001F20AE"/>
    <w:rsid w:val="001F295C"/>
    <w:rsid w:val="001F3384"/>
    <w:rsid w:val="002013FD"/>
    <w:rsid w:val="00206F17"/>
    <w:rsid w:val="0021064F"/>
    <w:rsid w:val="00212DBD"/>
    <w:rsid w:val="00213AE7"/>
    <w:rsid w:val="00214AA5"/>
    <w:rsid w:val="00215479"/>
    <w:rsid w:val="0021639F"/>
    <w:rsid w:val="00217F95"/>
    <w:rsid w:val="00222498"/>
    <w:rsid w:val="00222EA0"/>
    <w:rsid w:val="00224027"/>
    <w:rsid w:val="00226825"/>
    <w:rsid w:val="0023071A"/>
    <w:rsid w:val="00230A3B"/>
    <w:rsid w:val="00230FF4"/>
    <w:rsid w:val="0023126A"/>
    <w:rsid w:val="0023141F"/>
    <w:rsid w:val="00232129"/>
    <w:rsid w:val="00232952"/>
    <w:rsid w:val="00233EDA"/>
    <w:rsid w:val="0023517B"/>
    <w:rsid w:val="002355BF"/>
    <w:rsid w:val="00235DDF"/>
    <w:rsid w:val="002372E1"/>
    <w:rsid w:val="00240153"/>
    <w:rsid w:val="0024053D"/>
    <w:rsid w:val="00242C97"/>
    <w:rsid w:val="00245ACC"/>
    <w:rsid w:val="0024602D"/>
    <w:rsid w:val="00246347"/>
    <w:rsid w:val="002466D8"/>
    <w:rsid w:val="0025080F"/>
    <w:rsid w:val="00251456"/>
    <w:rsid w:val="0025298D"/>
    <w:rsid w:val="00253466"/>
    <w:rsid w:val="00254D72"/>
    <w:rsid w:val="002556C7"/>
    <w:rsid w:val="00256C2E"/>
    <w:rsid w:val="00256DEB"/>
    <w:rsid w:val="00257208"/>
    <w:rsid w:val="00260BF4"/>
    <w:rsid w:val="002612E2"/>
    <w:rsid w:val="002613E2"/>
    <w:rsid w:val="00263EE2"/>
    <w:rsid w:val="0026736A"/>
    <w:rsid w:val="0027171F"/>
    <w:rsid w:val="0027214C"/>
    <w:rsid w:val="00275DA7"/>
    <w:rsid w:val="00276B72"/>
    <w:rsid w:val="00277354"/>
    <w:rsid w:val="00283493"/>
    <w:rsid w:val="0028442E"/>
    <w:rsid w:val="002912F7"/>
    <w:rsid w:val="0029209E"/>
    <w:rsid w:val="00295101"/>
    <w:rsid w:val="002A1D84"/>
    <w:rsid w:val="002A34F1"/>
    <w:rsid w:val="002A451B"/>
    <w:rsid w:val="002A753C"/>
    <w:rsid w:val="002B13E4"/>
    <w:rsid w:val="002B19E4"/>
    <w:rsid w:val="002B4324"/>
    <w:rsid w:val="002B446B"/>
    <w:rsid w:val="002B5274"/>
    <w:rsid w:val="002B6241"/>
    <w:rsid w:val="002B6CA9"/>
    <w:rsid w:val="002C0A27"/>
    <w:rsid w:val="002C182F"/>
    <w:rsid w:val="002C355D"/>
    <w:rsid w:val="002C3BE6"/>
    <w:rsid w:val="002C4624"/>
    <w:rsid w:val="002C48EC"/>
    <w:rsid w:val="002C6579"/>
    <w:rsid w:val="002C6AFE"/>
    <w:rsid w:val="002D09E7"/>
    <w:rsid w:val="002D1154"/>
    <w:rsid w:val="002D5D0F"/>
    <w:rsid w:val="002D6E92"/>
    <w:rsid w:val="002D7318"/>
    <w:rsid w:val="002D7BD6"/>
    <w:rsid w:val="002E287B"/>
    <w:rsid w:val="002E37EB"/>
    <w:rsid w:val="002E643B"/>
    <w:rsid w:val="002E6678"/>
    <w:rsid w:val="002F7A08"/>
    <w:rsid w:val="003002CA"/>
    <w:rsid w:val="00300913"/>
    <w:rsid w:val="00305701"/>
    <w:rsid w:val="003070E6"/>
    <w:rsid w:val="003074E8"/>
    <w:rsid w:val="003108C7"/>
    <w:rsid w:val="00311186"/>
    <w:rsid w:val="0031265B"/>
    <w:rsid w:val="003149CE"/>
    <w:rsid w:val="00315EA6"/>
    <w:rsid w:val="00316C22"/>
    <w:rsid w:val="003179F3"/>
    <w:rsid w:val="003205E8"/>
    <w:rsid w:val="00323123"/>
    <w:rsid w:val="003241F4"/>
    <w:rsid w:val="00324547"/>
    <w:rsid w:val="00324D5D"/>
    <w:rsid w:val="00327CBE"/>
    <w:rsid w:val="00327F6F"/>
    <w:rsid w:val="00331C40"/>
    <w:rsid w:val="00333EBD"/>
    <w:rsid w:val="00334220"/>
    <w:rsid w:val="00334F2E"/>
    <w:rsid w:val="0033609A"/>
    <w:rsid w:val="003374ED"/>
    <w:rsid w:val="003419AA"/>
    <w:rsid w:val="00342FE3"/>
    <w:rsid w:val="00344197"/>
    <w:rsid w:val="003516B6"/>
    <w:rsid w:val="003531C6"/>
    <w:rsid w:val="003539AD"/>
    <w:rsid w:val="00354081"/>
    <w:rsid w:val="003567EB"/>
    <w:rsid w:val="0036078D"/>
    <w:rsid w:val="00360C6C"/>
    <w:rsid w:val="00361953"/>
    <w:rsid w:val="00363724"/>
    <w:rsid w:val="00370EBD"/>
    <w:rsid w:val="00372DFB"/>
    <w:rsid w:val="00373DCE"/>
    <w:rsid w:val="00373E9C"/>
    <w:rsid w:val="003815F7"/>
    <w:rsid w:val="00383460"/>
    <w:rsid w:val="00385BCC"/>
    <w:rsid w:val="003875FF"/>
    <w:rsid w:val="00395E9D"/>
    <w:rsid w:val="00396770"/>
    <w:rsid w:val="003A00FA"/>
    <w:rsid w:val="003A10EE"/>
    <w:rsid w:val="003A1465"/>
    <w:rsid w:val="003A26FF"/>
    <w:rsid w:val="003A2E0E"/>
    <w:rsid w:val="003A3ABC"/>
    <w:rsid w:val="003A3C7B"/>
    <w:rsid w:val="003A6C9C"/>
    <w:rsid w:val="003B04BE"/>
    <w:rsid w:val="003C0526"/>
    <w:rsid w:val="003C6B10"/>
    <w:rsid w:val="003D139D"/>
    <w:rsid w:val="003D1B3B"/>
    <w:rsid w:val="003D5E54"/>
    <w:rsid w:val="003D6476"/>
    <w:rsid w:val="003D73B9"/>
    <w:rsid w:val="003E4400"/>
    <w:rsid w:val="003E51DA"/>
    <w:rsid w:val="003E6107"/>
    <w:rsid w:val="003E73D7"/>
    <w:rsid w:val="003E7BBC"/>
    <w:rsid w:val="003F0032"/>
    <w:rsid w:val="003F029A"/>
    <w:rsid w:val="003F039F"/>
    <w:rsid w:val="003F3611"/>
    <w:rsid w:val="003F396C"/>
    <w:rsid w:val="003F5F52"/>
    <w:rsid w:val="003F68AA"/>
    <w:rsid w:val="003F6E0C"/>
    <w:rsid w:val="00401BF2"/>
    <w:rsid w:val="00401EFF"/>
    <w:rsid w:val="00404C91"/>
    <w:rsid w:val="00405076"/>
    <w:rsid w:val="00405E1E"/>
    <w:rsid w:val="00406000"/>
    <w:rsid w:val="0040612E"/>
    <w:rsid w:val="004061BA"/>
    <w:rsid w:val="00410181"/>
    <w:rsid w:val="00411A78"/>
    <w:rsid w:val="004302DE"/>
    <w:rsid w:val="00430CFD"/>
    <w:rsid w:val="00430D28"/>
    <w:rsid w:val="00431860"/>
    <w:rsid w:val="00431F33"/>
    <w:rsid w:val="004322CF"/>
    <w:rsid w:val="00433038"/>
    <w:rsid w:val="0043473C"/>
    <w:rsid w:val="0043781B"/>
    <w:rsid w:val="004418F1"/>
    <w:rsid w:val="00442610"/>
    <w:rsid w:val="00443097"/>
    <w:rsid w:val="00443750"/>
    <w:rsid w:val="0045229D"/>
    <w:rsid w:val="0045515F"/>
    <w:rsid w:val="004552AC"/>
    <w:rsid w:val="004557EE"/>
    <w:rsid w:val="00456CC5"/>
    <w:rsid w:val="00457690"/>
    <w:rsid w:val="00462EC9"/>
    <w:rsid w:val="0046411D"/>
    <w:rsid w:val="00467D21"/>
    <w:rsid w:val="00477A0B"/>
    <w:rsid w:val="004835B0"/>
    <w:rsid w:val="00484278"/>
    <w:rsid w:val="00493032"/>
    <w:rsid w:val="004940D6"/>
    <w:rsid w:val="00495BA2"/>
    <w:rsid w:val="004A11DB"/>
    <w:rsid w:val="004A2675"/>
    <w:rsid w:val="004A40BD"/>
    <w:rsid w:val="004A66E1"/>
    <w:rsid w:val="004A717A"/>
    <w:rsid w:val="004B3108"/>
    <w:rsid w:val="004B6762"/>
    <w:rsid w:val="004B676D"/>
    <w:rsid w:val="004C470D"/>
    <w:rsid w:val="004C4E1B"/>
    <w:rsid w:val="004C5090"/>
    <w:rsid w:val="004C5164"/>
    <w:rsid w:val="004C581D"/>
    <w:rsid w:val="004C5C66"/>
    <w:rsid w:val="004C6581"/>
    <w:rsid w:val="004C748E"/>
    <w:rsid w:val="004D006C"/>
    <w:rsid w:val="004D32A1"/>
    <w:rsid w:val="004D567B"/>
    <w:rsid w:val="004E342C"/>
    <w:rsid w:val="004E7E24"/>
    <w:rsid w:val="004F0B79"/>
    <w:rsid w:val="004F47E4"/>
    <w:rsid w:val="004F4E70"/>
    <w:rsid w:val="004F549A"/>
    <w:rsid w:val="004F570E"/>
    <w:rsid w:val="005039A9"/>
    <w:rsid w:val="00503E51"/>
    <w:rsid w:val="005048BB"/>
    <w:rsid w:val="00506B8B"/>
    <w:rsid w:val="00507E4B"/>
    <w:rsid w:val="005102D8"/>
    <w:rsid w:val="00511163"/>
    <w:rsid w:val="005126FC"/>
    <w:rsid w:val="00512A39"/>
    <w:rsid w:val="00513AFE"/>
    <w:rsid w:val="00515234"/>
    <w:rsid w:val="00515585"/>
    <w:rsid w:val="00521F78"/>
    <w:rsid w:val="00522F4C"/>
    <w:rsid w:val="0052518C"/>
    <w:rsid w:val="00525793"/>
    <w:rsid w:val="005261A0"/>
    <w:rsid w:val="0052677F"/>
    <w:rsid w:val="00527367"/>
    <w:rsid w:val="00531B68"/>
    <w:rsid w:val="005330B3"/>
    <w:rsid w:val="005338FD"/>
    <w:rsid w:val="00540007"/>
    <w:rsid w:val="005409E7"/>
    <w:rsid w:val="00542CB2"/>
    <w:rsid w:val="0054417A"/>
    <w:rsid w:val="00547A11"/>
    <w:rsid w:val="00547E08"/>
    <w:rsid w:val="00550220"/>
    <w:rsid w:val="00550AE9"/>
    <w:rsid w:val="00553B14"/>
    <w:rsid w:val="00554FCD"/>
    <w:rsid w:val="00556963"/>
    <w:rsid w:val="00556BFE"/>
    <w:rsid w:val="00556D0A"/>
    <w:rsid w:val="005610BD"/>
    <w:rsid w:val="00562290"/>
    <w:rsid w:val="00563369"/>
    <w:rsid w:val="0056475E"/>
    <w:rsid w:val="005661BE"/>
    <w:rsid w:val="0056776B"/>
    <w:rsid w:val="00570836"/>
    <w:rsid w:val="00572F56"/>
    <w:rsid w:val="0057481D"/>
    <w:rsid w:val="005758E8"/>
    <w:rsid w:val="0057603B"/>
    <w:rsid w:val="0057620B"/>
    <w:rsid w:val="005820EE"/>
    <w:rsid w:val="0058612C"/>
    <w:rsid w:val="0059004E"/>
    <w:rsid w:val="00595B26"/>
    <w:rsid w:val="005A0F46"/>
    <w:rsid w:val="005A2E1B"/>
    <w:rsid w:val="005A4D0A"/>
    <w:rsid w:val="005A66A4"/>
    <w:rsid w:val="005B0E93"/>
    <w:rsid w:val="005B1169"/>
    <w:rsid w:val="005B21F7"/>
    <w:rsid w:val="005B5487"/>
    <w:rsid w:val="005B62CC"/>
    <w:rsid w:val="005C1EDF"/>
    <w:rsid w:val="005C61E8"/>
    <w:rsid w:val="005D1463"/>
    <w:rsid w:val="005D2713"/>
    <w:rsid w:val="005D4EB1"/>
    <w:rsid w:val="005D50F3"/>
    <w:rsid w:val="005D525E"/>
    <w:rsid w:val="005D6B80"/>
    <w:rsid w:val="005E0A06"/>
    <w:rsid w:val="005E1529"/>
    <w:rsid w:val="005E2932"/>
    <w:rsid w:val="005E3BDD"/>
    <w:rsid w:val="005E6C2C"/>
    <w:rsid w:val="005E7FBF"/>
    <w:rsid w:val="005F37F1"/>
    <w:rsid w:val="005F43B4"/>
    <w:rsid w:val="005F70F0"/>
    <w:rsid w:val="00600296"/>
    <w:rsid w:val="006063D4"/>
    <w:rsid w:val="006077BF"/>
    <w:rsid w:val="00610FD3"/>
    <w:rsid w:val="006136E0"/>
    <w:rsid w:val="00615E1C"/>
    <w:rsid w:val="00616CEE"/>
    <w:rsid w:val="00617C79"/>
    <w:rsid w:val="006214DC"/>
    <w:rsid w:val="00621B7D"/>
    <w:rsid w:val="00622C85"/>
    <w:rsid w:val="0062484D"/>
    <w:rsid w:val="0062499A"/>
    <w:rsid w:val="00624E7B"/>
    <w:rsid w:val="0062506B"/>
    <w:rsid w:val="00630E54"/>
    <w:rsid w:val="0064119F"/>
    <w:rsid w:val="00642945"/>
    <w:rsid w:val="00645EA7"/>
    <w:rsid w:val="0065058B"/>
    <w:rsid w:val="00667D8F"/>
    <w:rsid w:val="00667ECA"/>
    <w:rsid w:val="0067015F"/>
    <w:rsid w:val="00670DDA"/>
    <w:rsid w:val="00670FD2"/>
    <w:rsid w:val="00673182"/>
    <w:rsid w:val="00674399"/>
    <w:rsid w:val="00674B30"/>
    <w:rsid w:val="00684052"/>
    <w:rsid w:val="006842F0"/>
    <w:rsid w:val="00686AF1"/>
    <w:rsid w:val="00690E96"/>
    <w:rsid w:val="00691335"/>
    <w:rsid w:val="006946C7"/>
    <w:rsid w:val="00694875"/>
    <w:rsid w:val="00694B28"/>
    <w:rsid w:val="006957BE"/>
    <w:rsid w:val="006A0D55"/>
    <w:rsid w:val="006A12AA"/>
    <w:rsid w:val="006A1F3A"/>
    <w:rsid w:val="006A3812"/>
    <w:rsid w:val="006A3FBB"/>
    <w:rsid w:val="006A5CB2"/>
    <w:rsid w:val="006B2725"/>
    <w:rsid w:val="006B78D7"/>
    <w:rsid w:val="006C0CF0"/>
    <w:rsid w:val="006C42E4"/>
    <w:rsid w:val="006C4590"/>
    <w:rsid w:val="006C5D96"/>
    <w:rsid w:val="006C62C5"/>
    <w:rsid w:val="006C6D39"/>
    <w:rsid w:val="006D1417"/>
    <w:rsid w:val="006D17A0"/>
    <w:rsid w:val="006D2120"/>
    <w:rsid w:val="006D7E00"/>
    <w:rsid w:val="006E0D38"/>
    <w:rsid w:val="006E0E53"/>
    <w:rsid w:val="006E2CEE"/>
    <w:rsid w:val="006E5BAA"/>
    <w:rsid w:val="006E5E11"/>
    <w:rsid w:val="006E5FEA"/>
    <w:rsid w:val="006E641F"/>
    <w:rsid w:val="006F1976"/>
    <w:rsid w:val="006F4C29"/>
    <w:rsid w:val="006F57D8"/>
    <w:rsid w:val="00701B96"/>
    <w:rsid w:val="00703C65"/>
    <w:rsid w:val="00703CF9"/>
    <w:rsid w:val="00704768"/>
    <w:rsid w:val="00707B00"/>
    <w:rsid w:val="00711DCE"/>
    <w:rsid w:val="00712C05"/>
    <w:rsid w:val="00713C9F"/>
    <w:rsid w:val="00714520"/>
    <w:rsid w:val="00714CC5"/>
    <w:rsid w:val="007177C5"/>
    <w:rsid w:val="00717A58"/>
    <w:rsid w:val="007218A6"/>
    <w:rsid w:val="007246DC"/>
    <w:rsid w:val="00725169"/>
    <w:rsid w:val="00725881"/>
    <w:rsid w:val="007310BC"/>
    <w:rsid w:val="0073197D"/>
    <w:rsid w:val="007327F1"/>
    <w:rsid w:val="00732C37"/>
    <w:rsid w:val="00733DAC"/>
    <w:rsid w:val="007345CC"/>
    <w:rsid w:val="00734951"/>
    <w:rsid w:val="00734E22"/>
    <w:rsid w:val="00734E9C"/>
    <w:rsid w:val="00735802"/>
    <w:rsid w:val="00735D3F"/>
    <w:rsid w:val="00736967"/>
    <w:rsid w:val="0073772C"/>
    <w:rsid w:val="0074146D"/>
    <w:rsid w:val="00741D48"/>
    <w:rsid w:val="007432D2"/>
    <w:rsid w:val="00745ACC"/>
    <w:rsid w:val="007477C2"/>
    <w:rsid w:val="007526B4"/>
    <w:rsid w:val="007539DA"/>
    <w:rsid w:val="00753DEA"/>
    <w:rsid w:val="0075462F"/>
    <w:rsid w:val="00755713"/>
    <w:rsid w:val="00756CFF"/>
    <w:rsid w:val="00757038"/>
    <w:rsid w:val="00757E4C"/>
    <w:rsid w:val="00763D2B"/>
    <w:rsid w:val="00765CD7"/>
    <w:rsid w:val="00771AD1"/>
    <w:rsid w:val="00771ED3"/>
    <w:rsid w:val="00773694"/>
    <w:rsid w:val="00774707"/>
    <w:rsid w:val="00774C74"/>
    <w:rsid w:val="0077594E"/>
    <w:rsid w:val="0078036A"/>
    <w:rsid w:val="00783EC8"/>
    <w:rsid w:val="00787323"/>
    <w:rsid w:val="00790DD4"/>
    <w:rsid w:val="007929EE"/>
    <w:rsid w:val="00795530"/>
    <w:rsid w:val="00795939"/>
    <w:rsid w:val="00795ED2"/>
    <w:rsid w:val="00797DC2"/>
    <w:rsid w:val="007A3D04"/>
    <w:rsid w:val="007A53D1"/>
    <w:rsid w:val="007A6586"/>
    <w:rsid w:val="007A74A0"/>
    <w:rsid w:val="007B4F3B"/>
    <w:rsid w:val="007B501F"/>
    <w:rsid w:val="007B6014"/>
    <w:rsid w:val="007C2D79"/>
    <w:rsid w:val="007C3842"/>
    <w:rsid w:val="007C3BDA"/>
    <w:rsid w:val="007D037D"/>
    <w:rsid w:val="007D3BD1"/>
    <w:rsid w:val="007E27BA"/>
    <w:rsid w:val="007E478F"/>
    <w:rsid w:val="007E5C8C"/>
    <w:rsid w:val="007F16B9"/>
    <w:rsid w:val="007F7AFF"/>
    <w:rsid w:val="0080051F"/>
    <w:rsid w:val="008007D1"/>
    <w:rsid w:val="00800911"/>
    <w:rsid w:val="008028DE"/>
    <w:rsid w:val="0080356A"/>
    <w:rsid w:val="008048DB"/>
    <w:rsid w:val="008060A0"/>
    <w:rsid w:val="00813B10"/>
    <w:rsid w:val="0082520B"/>
    <w:rsid w:val="00830680"/>
    <w:rsid w:val="0083179E"/>
    <w:rsid w:val="008334D0"/>
    <w:rsid w:val="008365EB"/>
    <w:rsid w:val="00837EA6"/>
    <w:rsid w:val="008401CE"/>
    <w:rsid w:val="008429D3"/>
    <w:rsid w:val="008461B9"/>
    <w:rsid w:val="00846D79"/>
    <w:rsid w:val="008511D7"/>
    <w:rsid w:val="0085448D"/>
    <w:rsid w:val="0085724C"/>
    <w:rsid w:val="0085765E"/>
    <w:rsid w:val="00860B01"/>
    <w:rsid w:val="00860BF7"/>
    <w:rsid w:val="008635B6"/>
    <w:rsid w:val="008643E8"/>
    <w:rsid w:val="00864D35"/>
    <w:rsid w:val="00873379"/>
    <w:rsid w:val="00873EC0"/>
    <w:rsid w:val="00874AEC"/>
    <w:rsid w:val="00877E41"/>
    <w:rsid w:val="00884716"/>
    <w:rsid w:val="008865CF"/>
    <w:rsid w:val="00890187"/>
    <w:rsid w:val="0089627A"/>
    <w:rsid w:val="008973EF"/>
    <w:rsid w:val="008A05B7"/>
    <w:rsid w:val="008A37BD"/>
    <w:rsid w:val="008A70B5"/>
    <w:rsid w:val="008A7FD7"/>
    <w:rsid w:val="008B0D20"/>
    <w:rsid w:val="008B1687"/>
    <w:rsid w:val="008B58E5"/>
    <w:rsid w:val="008B76D2"/>
    <w:rsid w:val="008C3437"/>
    <w:rsid w:val="008C39DB"/>
    <w:rsid w:val="008C3EA5"/>
    <w:rsid w:val="008C4CD4"/>
    <w:rsid w:val="008D0E01"/>
    <w:rsid w:val="008D27C7"/>
    <w:rsid w:val="008D2BB0"/>
    <w:rsid w:val="008D38A4"/>
    <w:rsid w:val="008D513E"/>
    <w:rsid w:val="008D62C6"/>
    <w:rsid w:val="008D6A37"/>
    <w:rsid w:val="008E0636"/>
    <w:rsid w:val="008E113A"/>
    <w:rsid w:val="008E180B"/>
    <w:rsid w:val="008E206B"/>
    <w:rsid w:val="008E6C86"/>
    <w:rsid w:val="008F2F1C"/>
    <w:rsid w:val="008F614F"/>
    <w:rsid w:val="008F643B"/>
    <w:rsid w:val="00901E73"/>
    <w:rsid w:val="00903FCC"/>
    <w:rsid w:val="00904BF5"/>
    <w:rsid w:val="00911E26"/>
    <w:rsid w:val="009135B5"/>
    <w:rsid w:val="009171F3"/>
    <w:rsid w:val="0092216E"/>
    <w:rsid w:val="00923ED7"/>
    <w:rsid w:val="00924549"/>
    <w:rsid w:val="00927088"/>
    <w:rsid w:val="0093025C"/>
    <w:rsid w:val="009319DC"/>
    <w:rsid w:val="00935540"/>
    <w:rsid w:val="00935DD0"/>
    <w:rsid w:val="009362C5"/>
    <w:rsid w:val="00944B48"/>
    <w:rsid w:val="00945D8E"/>
    <w:rsid w:val="0094738D"/>
    <w:rsid w:val="00947702"/>
    <w:rsid w:val="0095480A"/>
    <w:rsid w:val="009606FD"/>
    <w:rsid w:val="00962CF1"/>
    <w:rsid w:val="009635CD"/>
    <w:rsid w:val="009650D5"/>
    <w:rsid w:val="00965239"/>
    <w:rsid w:val="00965824"/>
    <w:rsid w:val="00966052"/>
    <w:rsid w:val="009678F6"/>
    <w:rsid w:val="009718F0"/>
    <w:rsid w:val="00971EF0"/>
    <w:rsid w:val="00972FAF"/>
    <w:rsid w:val="009735A1"/>
    <w:rsid w:val="0097570E"/>
    <w:rsid w:val="009779D9"/>
    <w:rsid w:val="0098217E"/>
    <w:rsid w:val="00985871"/>
    <w:rsid w:val="00987E16"/>
    <w:rsid w:val="0099066A"/>
    <w:rsid w:val="00990783"/>
    <w:rsid w:val="009A3E0C"/>
    <w:rsid w:val="009A4676"/>
    <w:rsid w:val="009A66E4"/>
    <w:rsid w:val="009A7EA6"/>
    <w:rsid w:val="009B0A78"/>
    <w:rsid w:val="009B4B79"/>
    <w:rsid w:val="009B618E"/>
    <w:rsid w:val="009C1083"/>
    <w:rsid w:val="009C1890"/>
    <w:rsid w:val="009C375B"/>
    <w:rsid w:val="009C4723"/>
    <w:rsid w:val="009C4DD1"/>
    <w:rsid w:val="009D35A1"/>
    <w:rsid w:val="009D75AE"/>
    <w:rsid w:val="009E02A1"/>
    <w:rsid w:val="009E473E"/>
    <w:rsid w:val="009E658C"/>
    <w:rsid w:val="009E6C50"/>
    <w:rsid w:val="009E7176"/>
    <w:rsid w:val="009F107A"/>
    <w:rsid w:val="009F2B9E"/>
    <w:rsid w:val="009F4380"/>
    <w:rsid w:val="009F68AD"/>
    <w:rsid w:val="00A109BE"/>
    <w:rsid w:val="00A113FC"/>
    <w:rsid w:val="00A13DA1"/>
    <w:rsid w:val="00A147A8"/>
    <w:rsid w:val="00A14DEB"/>
    <w:rsid w:val="00A168B9"/>
    <w:rsid w:val="00A22C6D"/>
    <w:rsid w:val="00A23242"/>
    <w:rsid w:val="00A2487E"/>
    <w:rsid w:val="00A3057B"/>
    <w:rsid w:val="00A30994"/>
    <w:rsid w:val="00A32286"/>
    <w:rsid w:val="00A34057"/>
    <w:rsid w:val="00A34706"/>
    <w:rsid w:val="00A34EC7"/>
    <w:rsid w:val="00A36718"/>
    <w:rsid w:val="00A4087E"/>
    <w:rsid w:val="00A42942"/>
    <w:rsid w:val="00A43765"/>
    <w:rsid w:val="00A442D7"/>
    <w:rsid w:val="00A46929"/>
    <w:rsid w:val="00A47267"/>
    <w:rsid w:val="00A472D6"/>
    <w:rsid w:val="00A47F79"/>
    <w:rsid w:val="00A5066D"/>
    <w:rsid w:val="00A52525"/>
    <w:rsid w:val="00A52608"/>
    <w:rsid w:val="00A543E5"/>
    <w:rsid w:val="00A62097"/>
    <w:rsid w:val="00A6506D"/>
    <w:rsid w:val="00A6537E"/>
    <w:rsid w:val="00A705AB"/>
    <w:rsid w:val="00A7093F"/>
    <w:rsid w:val="00A738E8"/>
    <w:rsid w:val="00A73C5A"/>
    <w:rsid w:val="00A7437C"/>
    <w:rsid w:val="00A74D82"/>
    <w:rsid w:val="00A75A43"/>
    <w:rsid w:val="00A761CA"/>
    <w:rsid w:val="00A76B36"/>
    <w:rsid w:val="00A76D5C"/>
    <w:rsid w:val="00A77838"/>
    <w:rsid w:val="00A800F7"/>
    <w:rsid w:val="00A80669"/>
    <w:rsid w:val="00A80807"/>
    <w:rsid w:val="00A80C5E"/>
    <w:rsid w:val="00A82CEC"/>
    <w:rsid w:val="00A83F11"/>
    <w:rsid w:val="00A841AA"/>
    <w:rsid w:val="00A873EA"/>
    <w:rsid w:val="00A90037"/>
    <w:rsid w:val="00A92225"/>
    <w:rsid w:val="00A95A67"/>
    <w:rsid w:val="00A97AD2"/>
    <w:rsid w:val="00AA0756"/>
    <w:rsid w:val="00AA5C64"/>
    <w:rsid w:val="00AA6557"/>
    <w:rsid w:val="00AA68C3"/>
    <w:rsid w:val="00AA7176"/>
    <w:rsid w:val="00AA741A"/>
    <w:rsid w:val="00AB1614"/>
    <w:rsid w:val="00AB5002"/>
    <w:rsid w:val="00AB5E64"/>
    <w:rsid w:val="00AB6894"/>
    <w:rsid w:val="00AC067E"/>
    <w:rsid w:val="00AC0A31"/>
    <w:rsid w:val="00AC0B19"/>
    <w:rsid w:val="00AC2E3E"/>
    <w:rsid w:val="00AC7B2A"/>
    <w:rsid w:val="00AD007B"/>
    <w:rsid w:val="00AD0D73"/>
    <w:rsid w:val="00AD230F"/>
    <w:rsid w:val="00AD27AE"/>
    <w:rsid w:val="00AD2CF5"/>
    <w:rsid w:val="00AD44D2"/>
    <w:rsid w:val="00AD4CFF"/>
    <w:rsid w:val="00AD5189"/>
    <w:rsid w:val="00AD62E7"/>
    <w:rsid w:val="00AD6A30"/>
    <w:rsid w:val="00AD7BEA"/>
    <w:rsid w:val="00AE1C94"/>
    <w:rsid w:val="00AE2556"/>
    <w:rsid w:val="00AE3C36"/>
    <w:rsid w:val="00AE40BA"/>
    <w:rsid w:val="00AE4F25"/>
    <w:rsid w:val="00AF28AF"/>
    <w:rsid w:val="00AF3A5F"/>
    <w:rsid w:val="00B009BC"/>
    <w:rsid w:val="00B06476"/>
    <w:rsid w:val="00B07041"/>
    <w:rsid w:val="00B11D76"/>
    <w:rsid w:val="00B12F2E"/>
    <w:rsid w:val="00B13472"/>
    <w:rsid w:val="00B163F1"/>
    <w:rsid w:val="00B170E0"/>
    <w:rsid w:val="00B170E6"/>
    <w:rsid w:val="00B24D1D"/>
    <w:rsid w:val="00B3033C"/>
    <w:rsid w:val="00B306DC"/>
    <w:rsid w:val="00B33EFC"/>
    <w:rsid w:val="00B33F0E"/>
    <w:rsid w:val="00B344DF"/>
    <w:rsid w:val="00B35C03"/>
    <w:rsid w:val="00B40B34"/>
    <w:rsid w:val="00B40E8C"/>
    <w:rsid w:val="00B412CE"/>
    <w:rsid w:val="00B46EC4"/>
    <w:rsid w:val="00B50C9D"/>
    <w:rsid w:val="00B5290E"/>
    <w:rsid w:val="00B54077"/>
    <w:rsid w:val="00B5420F"/>
    <w:rsid w:val="00B57902"/>
    <w:rsid w:val="00B616BA"/>
    <w:rsid w:val="00B6237F"/>
    <w:rsid w:val="00B630E6"/>
    <w:rsid w:val="00B641D2"/>
    <w:rsid w:val="00B66681"/>
    <w:rsid w:val="00B66DA1"/>
    <w:rsid w:val="00B7053B"/>
    <w:rsid w:val="00B732D1"/>
    <w:rsid w:val="00B768D6"/>
    <w:rsid w:val="00B86870"/>
    <w:rsid w:val="00B86EBF"/>
    <w:rsid w:val="00B870EF"/>
    <w:rsid w:val="00B90093"/>
    <w:rsid w:val="00B90845"/>
    <w:rsid w:val="00B922F7"/>
    <w:rsid w:val="00B925DE"/>
    <w:rsid w:val="00B9315D"/>
    <w:rsid w:val="00B943B4"/>
    <w:rsid w:val="00B95AF6"/>
    <w:rsid w:val="00B9742F"/>
    <w:rsid w:val="00B97814"/>
    <w:rsid w:val="00B978DC"/>
    <w:rsid w:val="00B97A37"/>
    <w:rsid w:val="00B97A62"/>
    <w:rsid w:val="00BA0122"/>
    <w:rsid w:val="00BA2BE3"/>
    <w:rsid w:val="00BA38D0"/>
    <w:rsid w:val="00BA755A"/>
    <w:rsid w:val="00BB1A2F"/>
    <w:rsid w:val="00BB4078"/>
    <w:rsid w:val="00BB4594"/>
    <w:rsid w:val="00BB5C0B"/>
    <w:rsid w:val="00BB5C56"/>
    <w:rsid w:val="00BB6F8B"/>
    <w:rsid w:val="00BB7C00"/>
    <w:rsid w:val="00BC1291"/>
    <w:rsid w:val="00BC190A"/>
    <w:rsid w:val="00BD23D9"/>
    <w:rsid w:val="00BE18A3"/>
    <w:rsid w:val="00BE42F3"/>
    <w:rsid w:val="00BE51BA"/>
    <w:rsid w:val="00BE67D3"/>
    <w:rsid w:val="00BE7E64"/>
    <w:rsid w:val="00BF11EB"/>
    <w:rsid w:val="00BF310E"/>
    <w:rsid w:val="00BF4458"/>
    <w:rsid w:val="00BF6FB5"/>
    <w:rsid w:val="00BF768F"/>
    <w:rsid w:val="00C0107D"/>
    <w:rsid w:val="00C14083"/>
    <w:rsid w:val="00C15B7C"/>
    <w:rsid w:val="00C17717"/>
    <w:rsid w:val="00C261B9"/>
    <w:rsid w:val="00C277A9"/>
    <w:rsid w:val="00C307B9"/>
    <w:rsid w:val="00C33861"/>
    <w:rsid w:val="00C35659"/>
    <w:rsid w:val="00C4103C"/>
    <w:rsid w:val="00C42B38"/>
    <w:rsid w:val="00C50877"/>
    <w:rsid w:val="00C5191F"/>
    <w:rsid w:val="00C51948"/>
    <w:rsid w:val="00C55501"/>
    <w:rsid w:val="00C56640"/>
    <w:rsid w:val="00C5757C"/>
    <w:rsid w:val="00C61DAB"/>
    <w:rsid w:val="00C71656"/>
    <w:rsid w:val="00C71F73"/>
    <w:rsid w:val="00C723EF"/>
    <w:rsid w:val="00C72B74"/>
    <w:rsid w:val="00C72DEC"/>
    <w:rsid w:val="00C73D2B"/>
    <w:rsid w:val="00C73F20"/>
    <w:rsid w:val="00C764F8"/>
    <w:rsid w:val="00C836CD"/>
    <w:rsid w:val="00C86BDD"/>
    <w:rsid w:val="00C878BF"/>
    <w:rsid w:val="00C954FF"/>
    <w:rsid w:val="00C9605B"/>
    <w:rsid w:val="00CA1A45"/>
    <w:rsid w:val="00CA71F6"/>
    <w:rsid w:val="00CB20FE"/>
    <w:rsid w:val="00CB41F1"/>
    <w:rsid w:val="00CC2369"/>
    <w:rsid w:val="00CC2578"/>
    <w:rsid w:val="00CC2819"/>
    <w:rsid w:val="00CC3D6E"/>
    <w:rsid w:val="00CC712E"/>
    <w:rsid w:val="00CC7783"/>
    <w:rsid w:val="00CD0A84"/>
    <w:rsid w:val="00CD2344"/>
    <w:rsid w:val="00CD3DB3"/>
    <w:rsid w:val="00CD412C"/>
    <w:rsid w:val="00CD45FF"/>
    <w:rsid w:val="00CD5BC4"/>
    <w:rsid w:val="00CD6339"/>
    <w:rsid w:val="00CD7106"/>
    <w:rsid w:val="00CD7F6E"/>
    <w:rsid w:val="00CE0A99"/>
    <w:rsid w:val="00CE16E9"/>
    <w:rsid w:val="00CE3CC4"/>
    <w:rsid w:val="00CE41CD"/>
    <w:rsid w:val="00CE4A63"/>
    <w:rsid w:val="00CE5BDF"/>
    <w:rsid w:val="00CE7005"/>
    <w:rsid w:val="00CE72A8"/>
    <w:rsid w:val="00CF35C9"/>
    <w:rsid w:val="00CF596F"/>
    <w:rsid w:val="00D02730"/>
    <w:rsid w:val="00D044F7"/>
    <w:rsid w:val="00D04616"/>
    <w:rsid w:val="00D05C0E"/>
    <w:rsid w:val="00D068F1"/>
    <w:rsid w:val="00D069FC"/>
    <w:rsid w:val="00D12430"/>
    <w:rsid w:val="00D137EC"/>
    <w:rsid w:val="00D141B4"/>
    <w:rsid w:val="00D21E0C"/>
    <w:rsid w:val="00D244DC"/>
    <w:rsid w:val="00D268E7"/>
    <w:rsid w:val="00D316A6"/>
    <w:rsid w:val="00D31D2A"/>
    <w:rsid w:val="00D334E6"/>
    <w:rsid w:val="00D33F65"/>
    <w:rsid w:val="00D417C4"/>
    <w:rsid w:val="00D43EB6"/>
    <w:rsid w:val="00D44CB1"/>
    <w:rsid w:val="00D45126"/>
    <w:rsid w:val="00D46739"/>
    <w:rsid w:val="00D531CA"/>
    <w:rsid w:val="00D53408"/>
    <w:rsid w:val="00D62BB4"/>
    <w:rsid w:val="00D64018"/>
    <w:rsid w:val="00D6538C"/>
    <w:rsid w:val="00D655C0"/>
    <w:rsid w:val="00D65F90"/>
    <w:rsid w:val="00D663CA"/>
    <w:rsid w:val="00D71A9E"/>
    <w:rsid w:val="00D76E11"/>
    <w:rsid w:val="00D80C23"/>
    <w:rsid w:val="00D80CC0"/>
    <w:rsid w:val="00D815A1"/>
    <w:rsid w:val="00D81D28"/>
    <w:rsid w:val="00D82A56"/>
    <w:rsid w:val="00D82D6A"/>
    <w:rsid w:val="00D877DB"/>
    <w:rsid w:val="00D90BF3"/>
    <w:rsid w:val="00D91039"/>
    <w:rsid w:val="00D91F07"/>
    <w:rsid w:val="00D9573F"/>
    <w:rsid w:val="00D96D16"/>
    <w:rsid w:val="00DA0042"/>
    <w:rsid w:val="00DA0595"/>
    <w:rsid w:val="00DA0AD0"/>
    <w:rsid w:val="00DA1B9D"/>
    <w:rsid w:val="00DA3D2C"/>
    <w:rsid w:val="00DA48E1"/>
    <w:rsid w:val="00DA57A5"/>
    <w:rsid w:val="00DA65E8"/>
    <w:rsid w:val="00DA6D5D"/>
    <w:rsid w:val="00DB191E"/>
    <w:rsid w:val="00DB64A0"/>
    <w:rsid w:val="00DB7F7E"/>
    <w:rsid w:val="00DC0509"/>
    <w:rsid w:val="00DC12D5"/>
    <w:rsid w:val="00DC5101"/>
    <w:rsid w:val="00DC633C"/>
    <w:rsid w:val="00DC7E75"/>
    <w:rsid w:val="00DD011A"/>
    <w:rsid w:val="00DD0B3F"/>
    <w:rsid w:val="00DD1848"/>
    <w:rsid w:val="00DD25BC"/>
    <w:rsid w:val="00DD2B70"/>
    <w:rsid w:val="00DD3B93"/>
    <w:rsid w:val="00DD3D11"/>
    <w:rsid w:val="00DD653A"/>
    <w:rsid w:val="00DE02E4"/>
    <w:rsid w:val="00DE1F5C"/>
    <w:rsid w:val="00DE28BA"/>
    <w:rsid w:val="00DF430D"/>
    <w:rsid w:val="00DF6967"/>
    <w:rsid w:val="00E03A2C"/>
    <w:rsid w:val="00E06417"/>
    <w:rsid w:val="00E10A62"/>
    <w:rsid w:val="00E11A93"/>
    <w:rsid w:val="00E175EB"/>
    <w:rsid w:val="00E22362"/>
    <w:rsid w:val="00E22D4A"/>
    <w:rsid w:val="00E2375C"/>
    <w:rsid w:val="00E249FF"/>
    <w:rsid w:val="00E27B6E"/>
    <w:rsid w:val="00E30785"/>
    <w:rsid w:val="00E30F41"/>
    <w:rsid w:val="00E315D5"/>
    <w:rsid w:val="00E3172E"/>
    <w:rsid w:val="00E34108"/>
    <w:rsid w:val="00E40594"/>
    <w:rsid w:val="00E40C98"/>
    <w:rsid w:val="00E43541"/>
    <w:rsid w:val="00E46E81"/>
    <w:rsid w:val="00E472CF"/>
    <w:rsid w:val="00E52A0C"/>
    <w:rsid w:val="00E52F5A"/>
    <w:rsid w:val="00E556BA"/>
    <w:rsid w:val="00E6042D"/>
    <w:rsid w:val="00E60972"/>
    <w:rsid w:val="00E66EFF"/>
    <w:rsid w:val="00E67238"/>
    <w:rsid w:val="00E7080D"/>
    <w:rsid w:val="00E72267"/>
    <w:rsid w:val="00E734D3"/>
    <w:rsid w:val="00E76FD3"/>
    <w:rsid w:val="00E77C38"/>
    <w:rsid w:val="00E8254B"/>
    <w:rsid w:val="00E850BC"/>
    <w:rsid w:val="00E85BC4"/>
    <w:rsid w:val="00E91E05"/>
    <w:rsid w:val="00E94315"/>
    <w:rsid w:val="00E9593C"/>
    <w:rsid w:val="00E973D7"/>
    <w:rsid w:val="00E97FD1"/>
    <w:rsid w:val="00EA1916"/>
    <w:rsid w:val="00EA255A"/>
    <w:rsid w:val="00EA3585"/>
    <w:rsid w:val="00EA3CDD"/>
    <w:rsid w:val="00EA4673"/>
    <w:rsid w:val="00EA5AA7"/>
    <w:rsid w:val="00EA6695"/>
    <w:rsid w:val="00EA67E8"/>
    <w:rsid w:val="00EA6926"/>
    <w:rsid w:val="00EB2DE3"/>
    <w:rsid w:val="00EB2EA9"/>
    <w:rsid w:val="00EB307B"/>
    <w:rsid w:val="00EB5CB9"/>
    <w:rsid w:val="00EC0A10"/>
    <w:rsid w:val="00EC25C7"/>
    <w:rsid w:val="00EC2BAC"/>
    <w:rsid w:val="00EC70DD"/>
    <w:rsid w:val="00ED07C7"/>
    <w:rsid w:val="00ED355C"/>
    <w:rsid w:val="00ED5517"/>
    <w:rsid w:val="00ED5D16"/>
    <w:rsid w:val="00ED5DB3"/>
    <w:rsid w:val="00ED5F34"/>
    <w:rsid w:val="00ED7760"/>
    <w:rsid w:val="00EE1C8A"/>
    <w:rsid w:val="00EE31D1"/>
    <w:rsid w:val="00EF0AF2"/>
    <w:rsid w:val="00EF13A7"/>
    <w:rsid w:val="00EF1AE7"/>
    <w:rsid w:val="00EF1DF3"/>
    <w:rsid w:val="00EF3A61"/>
    <w:rsid w:val="00EF40E1"/>
    <w:rsid w:val="00EF4786"/>
    <w:rsid w:val="00EF4E61"/>
    <w:rsid w:val="00F049A5"/>
    <w:rsid w:val="00F04B20"/>
    <w:rsid w:val="00F0597A"/>
    <w:rsid w:val="00F070AE"/>
    <w:rsid w:val="00F073EB"/>
    <w:rsid w:val="00F10587"/>
    <w:rsid w:val="00F1067B"/>
    <w:rsid w:val="00F11557"/>
    <w:rsid w:val="00F115AD"/>
    <w:rsid w:val="00F14418"/>
    <w:rsid w:val="00F148B2"/>
    <w:rsid w:val="00F148D2"/>
    <w:rsid w:val="00F14FBC"/>
    <w:rsid w:val="00F16C09"/>
    <w:rsid w:val="00F20B18"/>
    <w:rsid w:val="00F22BB7"/>
    <w:rsid w:val="00F247BC"/>
    <w:rsid w:val="00F24EB3"/>
    <w:rsid w:val="00F30D05"/>
    <w:rsid w:val="00F32C2B"/>
    <w:rsid w:val="00F342C7"/>
    <w:rsid w:val="00F36446"/>
    <w:rsid w:val="00F413BE"/>
    <w:rsid w:val="00F421F8"/>
    <w:rsid w:val="00F44184"/>
    <w:rsid w:val="00F4637E"/>
    <w:rsid w:val="00F46E6B"/>
    <w:rsid w:val="00F46F6E"/>
    <w:rsid w:val="00F46FF8"/>
    <w:rsid w:val="00F504BC"/>
    <w:rsid w:val="00F515CE"/>
    <w:rsid w:val="00F55965"/>
    <w:rsid w:val="00F5733F"/>
    <w:rsid w:val="00F57DBF"/>
    <w:rsid w:val="00F607DC"/>
    <w:rsid w:val="00F6201A"/>
    <w:rsid w:val="00F66414"/>
    <w:rsid w:val="00F72200"/>
    <w:rsid w:val="00F73195"/>
    <w:rsid w:val="00F73A72"/>
    <w:rsid w:val="00F75E07"/>
    <w:rsid w:val="00F77137"/>
    <w:rsid w:val="00F804B1"/>
    <w:rsid w:val="00F81935"/>
    <w:rsid w:val="00F81C9E"/>
    <w:rsid w:val="00F82E0D"/>
    <w:rsid w:val="00F832CF"/>
    <w:rsid w:val="00F84CD1"/>
    <w:rsid w:val="00F85AA3"/>
    <w:rsid w:val="00F90E72"/>
    <w:rsid w:val="00F9179E"/>
    <w:rsid w:val="00F95AF7"/>
    <w:rsid w:val="00F95E8E"/>
    <w:rsid w:val="00F97120"/>
    <w:rsid w:val="00F97E49"/>
    <w:rsid w:val="00FA206A"/>
    <w:rsid w:val="00FA3979"/>
    <w:rsid w:val="00FA4016"/>
    <w:rsid w:val="00FA4CA7"/>
    <w:rsid w:val="00FA59D2"/>
    <w:rsid w:val="00FA61A0"/>
    <w:rsid w:val="00FA6447"/>
    <w:rsid w:val="00FB1CF5"/>
    <w:rsid w:val="00FC2D63"/>
    <w:rsid w:val="00FC5500"/>
    <w:rsid w:val="00FC61DB"/>
    <w:rsid w:val="00FC7E58"/>
    <w:rsid w:val="00FD0E94"/>
    <w:rsid w:val="00FD12EB"/>
    <w:rsid w:val="00FD3EE3"/>
    <w:rsid w:val="00FD662A"/>
    <w:rsid w:val="00FE2FAA"/>
    <w:rsid w:val="00FE30B3"/>
    <w:rsid w:val="00FF0C92"/>
    <w:rsid w:val="00FF0E36"/>
    <w:rsid w:val="00FF227D"/>
    <w:rsid w:val="00FF24D6"/>
    <w:rsid w:val="00FF306C"/>
    <w:rsid w:val="00FF5694"/>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7E4391A6"/>
  <w15:docId w15:val="{581B2A2F-7303-4D04-A927-862D71AA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556D0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9"/>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AF3A5F"/>
    <w:pPr>
      <w:keepNext/>
      <w:keepLines/>
      <w:numPr>
        <w:ilvl w:val="1"/>
        <w:numId w:val="9"/>
      </w:numPr>
      <w:spacing w:before="360" w:after="140" w:line="240" w:lineRule="auto"/>
      <w:ind w:right="284"/>
      <w:outlineLvl w:val="1"/>
    </w:pPr>
    <w:rPr>
      <w:rFonts w:eastAsiaTheme="majorEastAsia" w:cstheme="majorBidi"/>
      <w:b/>
      <w:bCs/>
      <w:sz w:val="40"/>
      <w:szCs w:val="26"/>
    </w:rPr>
  </w:style>
  <w:style w:type="paragraph" w:styleId="Heading3">
    <w:name w:val="heading 3"/>
    <w:basedOn w:val="Normalcolour"/>
    <w:next w:val="BodyText"/>
    <w:link w:val="Heading3Char"/>
    <w:uiPriority w:val="1"/>
    <w:qFormat/>
    <w:rsid w:val="00443097"/>
    <w:pPr>
      <w:keepNext/>
      <w:keepLines/>
      <w:numPr>
        <w:ilvl w:val="2"/>
        <w:numId w:val="9"/>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9"/>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443097"/>
    <w:pPr>
      <w:keepNext/>
      <w:keepLines/>
      <w:numPr>
        <w:ilvl w:val="4"/>
        <w:numId w:val="9"/>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9"/>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AF3A5F"/>
    <w:rPr>
      <w:rFonts w:ascii="Calibri" w:eastAsiaTheme="majorEastAsia" w:hAnsi="Calibri" w:cstheme="majorBidi"/>
      <w:b/>
      <w:bCs/>
      <w:color w:val="1E1E1E"/>
      <w:sz w:val="4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9"/>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99"/>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8"/>
      </w:numPr>
      <w:spacing w:before="0"/>
      <w:ind w:left="1418"/>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13"/>
      </w:numPr>
      <w:ind w:right="567"/>
    </w:pPr>
    <w:rPr>
      <w:i/>
      <w:color w:val="4D4D4D"/>
    </w:rPr>
  </w:style>
  <w:style w:type="paragraph" w:customStyle="1" w:styleId="QListbullet">
    <w:name w:val="QList bullet"/>
    <w:basedOn w:val="Normal"/>
    <w:uiPriority w:val="6"/>
    <w:rsid w:val="00572F56"/>
    <w:pPr>
      <w:numPr>
        <w:numId w:val="14"/>
      </w:numPr>
      <w:ind w:right="567"/>
    </w:pPr>
    <w:rPr>
      <w:i/>
      <w:color w:val="4D4D4D"/>
    </w:rPr>
  </w:style>
  <w:style w:type="paragraph" w:customStyle="1" w:styleId="QListnumber">
    <w:name w:val="QList number"/>
    <w:basedOn w:val="Normal"/>
    <w:uiPriority w:val="6"/>
    <w:rsid w:val="00572F56"/>
    <w:pPr>
      <w:numPr>
        <w:numId w:val="15"/>
      </w:numPr>
      <w:ind w:right="567"/>
    </w:pPr>
    <w:rPr>
      <w:i/>
      <w:color w:val="4D4D4D"/>
    </w:rPr>
  </w:style>
  <w:style w:type="paragraph" w:customStyle="1" w:styleId="QListroman">
    <w:name w:val="QList roman"/>
    <w:basedOn w:val="Normal"/>
    <w:uiPriority w:val="6"/>
    <w:rsid w:val="00572F56"/>
    <w:pPr>
      <w:numPr>
        <w:numId w:val="16"/>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1"/>
      </w:numPr>
    </w:pPr>
  </w:style>
  <w:style w:type="paragraph" w:customStyle="1" w:styleId="Bullet2">
    <w:name w:val="Bullet 2"/>
    <w:basedOn w:val="Normal"/>
    <w:uiPriority w:val="2"/>
    <w:rsid w:val="00D53408"/>
    <w:pPr>
      <w:numPr>
        <w:ilvl w:val="1"/>
        <w:numId w:val="1"/>
      </w:numPr>
    </w:pPr>
  </w:style>
  <w:style w:type="paragraph" w:customStyle="1" w:styleId="Bullet3">
    <w:name w:val="Bullet 3"/>
    <w:basedOn w:val="Normal"/>
    <w:uiPriority w:val="2"/>
    <w:rsid w:val="00D53408"/>
    <w:pPr>
      <w:numPr>
        <w:ilvl w:val="2"/>
        <w:numId w:val="1"/>
      </w:numPr>
    </w:pPr>
  </w:style>
  <w:style w:type="paragraph" w:customStyle="1" w:styleId="Bullet4">
    <w:name w:val="Bullet 4"/>
    <w:basedOn w:val="Normal"/>
    <w:uiPriority w:val="2"/>
    <w:rsid w:val="00D53408"/>
    <w:pPr>
      <w:numPr>
        <w:ilvl w:val="3"/>
        <w:numId w:val="1"/>
      </w:numPr>
    </w:pPr>
  </w:style>
  <w:style w:type="paragraph" w:customStyle="1" w:styleId="Checkbox1">
    <w:name w:val="Check box 1"/>
    <w:basedOn w:val="BodyText"/>
    <w:uiPriority w:val="3"/>
    <w:rsid w:val="00D53408"/>
    <w:pPr>
      <w:numPr>
        <w:numId w:val="2"/>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11"/>
      </w:numPr>
    </w:pPr>
  </w:style>
  <w:style w:type="paragraph" w:customStyle="1" w:styleId="Number-11">
    <w:name w:val="Number - 1.1"/>
    <w:basedOn w:val="Normal"/>
    <w:uiPriority w:val="5"/>
    <w:rsid w:val="00331C40"/>
    <w:pPr>
      <w:numPr>
        <w:ilvl w:val="1"/>
        <w:numId w:val="11"/>
      </w:numPr>
    </w:pPr>
  </w:style>
  <w:style w:type="paragraph" w:customStyle="1" w:styleId="Number-111">
    <w:name w:val="Number - 1.1.1"/>
    <w:basedOn w:val="Normal"/>
    <w:uiPriority w:val="5"/>
    <w:rsid w:val="00331C40"/>
    <w:pPr>
      <w:numPr>
        <w:ilvl w:val="2"/>
        <w:numId w:val="11"/>
      </w:numPr>
    </w:pPr>
  </w:style>
  <w:style w:type="paragraph" w:customStyle="1" w:styleId="Number-a">
    <w:name w:val="Number - a."/>
    <w:basedOn w:val="Normal"/>
    <w:uiPriority w:val="5"/>
    <w:rsid w:val="00331C40"/>
    <w:pPr>
      <w:numPr>
        <w:numId w:val="12"/>
      </w:numPr>
    </w:pPr>
  </w:style>
  <w:style w:type="paragraph" w:customStyle="1" w:styleId="Number-i">
    <w:name w:val="Number - i."/>
    <w:basedOn w:val="Normal"/>
    <w:uiPriority w:val="5"/>
    <w:rsid w:val="00331C40"/>
    <w:pPr>
      <w:numPr>
        <w:ilvl w:val="1"/>
        <w:numId w:val="12"/>
      </w:numPr>
    </w:pPr>
  </w:style>
  <w:style w:type="paragraph" w:customStyle="1" w:styleId="Number1">
    <w:name w:val="Number 1"/>
    <w:basedOn w:val="Normal"/>
    <w:uiPriority w:val="5"/>
    <w:rsid w:val="00F73A72"/>
    <w:pPr>
      <w:numPr>
        <w:numId w:val="31"/>
      </w:numPr>
    </w:pPr>
  </w:style>
  <w:style w:type="paragraph" w:customStyle="1" w:styleId="Number2">
    <w:name w:val="Number 2"/>
    <w:basedOn w:val="Normal"/>
    <w:uiPriority w:val="5"/>
    <w:rsid w:val="00F73A72"/>
    <w:pPr>
      <w:numPr>
        <w:ilvl w:val="1"/>
        <w:numId w:val="31"/>
      </w:numPr>
    </w:pPr>
  </w:style>
  <w:style w:type="paragraph" w:customStyle="1" w:styleId="Number3">
    <w:name w:val="Number 3"/>
    <w:basedOn w:val="Normal"/>
    <w:uiPriority w:val="5"/>
    <w:rsid w:val="00F73A72"/>
    <w:pPr>
      <w:numPr>
        <w:ilvl w:val="2"/>
        <w:numId w:val="31"/>
      </w:numPr>
    </w:pPr>
  </w:style>
  <w:style w:type="paragraph" w:customStyle="1" w:styleId="TableBullet1">
    <w:name w:val="Table Bullet 1"/>
    <w:basedOn w:val="Tablebodytext"/>
    <w:uiPriority w:val="2"/>
    <w:rsid w:val="00F73A72"/>
    <w:pPr>
      <w:numPr>
        <w:numId w:val="3"/>
      </w:numPr>
    </w:pPr>
  </w:style>
  <w:style w:type="paragraph" w:customStyle="1" w:styleId="TableBullet2">
    <w:name w:val="Table Bullet 2"/>
    <w:basedOn w:val="Tablebodytext"/>
    <w:uiPriority w:val="2"/>
    <w:rsid w:val="00F73A72"/>
    <w:pPr>
      <w:numPr>
        <w:ilvl w:val="1"/>
        <w:numId w:val="3"/>
      </w:numPr>
    </w:pPr>
  </w:style>
  <w:style w:type="paragraph" w:customStyle="1" w:styleId="TableBullet3">
    <w:name w:val="Table Bullet 3"/>
    <w:basedOn w:val="Tablebodytext"/>
    <w:uiPriority w:val="2"/>
    <w:rsid w:val="00F73A72"/>
    <w:pPr>
      <w:numPr>
        <w:ilvl w:val="2"/>
        <w:numId w:val="3"/>
      </w:numPr>
    </w:pPr>
  </w:style>
  <w:style w:type="paragraph" w:customStyle="1" w:styleId="Tablecheckbox1">
    <w:name w:val="Table check box 1"/>
    <w:basedOn w:val="Tablebodytext"/>
    <w:uiPriority w:val="2"/>
    <w:rsid w:val="00F73A72"/>
    <w:pPr>
      <w:numPr>
        <w:numId w:val="4"/>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5"/>
      </w:numPr>
    </w:pPr>
  </w:style>
  <w:style w:type="paragraph" w:customStyle="1" w:styleId="TableNumbera">
    <w:name w:val="Table Number a."/>
    <w:basedOn w:val="Tablebodytext"/>
    <w:uiPriority w:val="2"/>
    <w:rsid w:val="00F73A72"/>
    <w:pPr>
      <w:numPr>
        <w:ilvl w:val="1"/>
        <w:numId w:val="5"/>
      </w:numPr>
    </w:pPr>
  </w:style>
  <w:style w:type="paragraph" w:customStyle="1" w:styleId="TableNumberi">
    <w:name w:val="Table Number i."/>
    <w:basedOn w:val="Tablebodytext"/>
    <w:uiPriority w:val="2"/>
    <w:rsid w:val="00F73A72"/>
    <w:pPr>
      <w:numPr>
        <w:ilvl w:val="2"/>
        <w:numId w:val="5"/>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7"/>
      </w:numPr>
    </w:pPr>
  </w:style>
  <w:style w:type="paragraph" w:customStyle="1" w:styleId="Boxsmallbullet2">
    <w:name w:val="Box small bullet 2"/>
    <w:basedOn w:val="Boxsmalltext"/>
    <w:uiPriority w:val="2"/>
    <w:rsid w:val="00E76FD3"/>
    <w:pPr>
      <w:numPr>
        <w:ilvl w:val="1"/>
        <w:numId w:val="7"/>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10"/>
      </w:numPr>
    </w:pPr>
  </w:style>
  <w:style w:type="paragraph" w:customStyle="1" w:styleId="Boxsmallnumber-a">
    <w:name w:val="Box small number - a."/>
    <w:basedOn w:val="Boxsmalltext"/>
    <w:uiPriority w:val="2"/>
    <w:rsid w:val="00A90037"/>
    <w:pPr>
      <w:numPr>
        <w:ilvl w:val="1"/>
        <w:numId w:val="10"/>
      </w:numPr>
    </w:pPr>
  </w:style>
  <w:style w:type="paragraph" w:customStyle="1" w:styleId="Boxsmallnumber-i">
    <w:name w:val="Box small number - i."/>
    <w:basedOn w:val="Boxsmalltext"/>
    <w:uiPriority w:val="2"/>
    <w:rsid w:val="00A90037"/>
    <w:pPr>
      <w:numPr>
        <w:ilvl w:val="2"/>
        <w:numId w:val="10"/>
      </w:numPr>
    </w:pPr>
  </w:style>
  <w:style w:type="paragraph" w:customStyle="1" w:styleId="FootnoteBullet">
    <w:name w:val="Footnote Bullet"/>
    <w:basedOn w:val="FootnoteText"/>
    <w:uiPriority w:val="7"/>
    <w:rsid w:val="00864D35"/>
    <w:pPr>
      <w:numPr>
        <w:numId w:val="18"/>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17"/>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numbering" w:styleId="111111">
    <w:name w:val="Outline List 2"/>
    <w:basedOn w:val="NoList"/>
    <w:uiPriority w:val="99"/>
    <w:semiHidden/>
    <w:unhideWhenUsed/>
    <w:rsid w:val="002B13E4"/>
    <w:pPr>
      <w:numPr>
        <w:numId w:val="19"/>
      </w:numPr>
    </w:pPr>
  </w:style>
  <w:style w:type="numbering" w:styleId="1ai">
    <w:name w:val="Outline List 1"/>
    <w:basedOn w:val="NoList"/>
    <w:uiPriority w:val="99"/>
    <w:semiHidden/>
    <w:unhideWhenUsed/>
    <w:rsid w:val="002B13E4"/>
    <w:pPr>
      <w:numPr>
        <w:numId w:val="20"/>
      </w:numPr>
    </w:pPr>
  </w:style>
  <w:style w:type="numbering" w:styleId="ArticleSection">
    <w:name w:val="Outline List 3"/>
    <w:basedOn w:val="NoList"/>
    <w:uiPriority w:val="99"/>
    <w:semiHidden/>
    <w:unhideWhenUsed/>
    <w:rsid w:val="002B13E4"/>
    <w:pPr>
      <w:numPr>
        <w:numId w:val="21"/>
      </w:numPr>
    </w:pPr>
  </w:style>
  <w:style w:type="paragraph" w:styleId="BlockText">
    <w:name w:val="Block Text"/>
    <w:basedOn w:val="Normal"/>
    <w:uiPriority w:val="99"/>
    <w:semiHidden/>
    <w:unhideWhenUsed/>
    <w:rsid w:val="002B13E4"/>
    <w:pPr>
      <w:pBdr>
        <w:top w:val="single" w:sz="2" w:space="10" w:color="2BB673" w:themeColor="accent1" w:shadow="1"/>
        <w:left w:val="single" w:sz="2" w:space="10" w:color="2BB673" w:themeColor="accent1" w:shadow="1"/>
        <w:bottom w:val="single" w:sz="2" w:space="10" w:color="2BB673" w:themeColor="accent1" w:shadow="1"/>
        <w:right w:val="single" w:sz="2" w:space="10" w:color="2BB673" w:themeColor="accent1" w:shadow="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2B13E4"/>
    <w:pPr>
      <w:spacing w:after="120" w:line="480" w:lineRule="auto"/>
    </w:pPr>
  </w:style>
  <w:style w:type="character" w:customStyle="1" w:styleId="BodyText2Char">
    <w:name w:val="Body Text 2 Char"/>
    <w:basedOn w:val="DefaultParagraphFont"/>
    <w:link w:val="BodyText2"/>
    <w:uiPriority w:val="99"/>
    <w:semiHidden/>
    <w:rsid w:val="002B13E4"/>
    <w:rPr>
      <w:rFonts w:ascii="Calibri" w:hAnsi="Calibri"/>
      <w:color w:val="1E1E1E"/>
      <w:sz w:val="24"/>
    </w:rPr>
  </w:style>
  <w:style w:type="paragraph" w:styleId="BodyText3">
    <w:name w:val="Body Text 3"/>
    <w:basedOn w:val="Normal"/>
    <w:link w:val="BodyText3Char"/>
    <w:uiPriority w:val="99"/>
    <w:semiHidden/>
    <w:unhideWhenUsed/>
    <w:rsid w:val="002B13E4"/>
    <w:pPr>
      <w:spacing w:after="120"/>
    </w:pPr>
    <w:rPr>
      <w:sz w:val="16"/>
      <w:szCs w:val="16"/>
    </w:rPr>
  </w:style>
  <w:style w:type="character" w:customStyle="1" w:styleId="BodyText3Char">
    <w:name w:val="Body Text 3 Char"/>
    <w:basedOn w:val="DefaultParagraphFont"/>
    <w:link w:val="BodyText3"/>
    <w:uiPriority w:val="99"/>
    <w:semiHidden/>
    <w:rsid w:val="002B13E4"/>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2B13E4"/>
    <w:pPr>
      <w:ind w:firstLine="360"/>
    </w:pPr>
  </w:style>
  <w:style w:type="character" w:customStyle="1" w:styleId="BodyTextFirstIndentChar">
    <w:name w:val="Body Text First Indent Char"/>
    <w:basedOn w:val="BodyTextChar"/>
    <w:link w:val="BodyTextFirstIndent"/>
    <w:uiPriority w:val="99"/>
    <w:semiHidden/>
    <w:rsid w:val="002B13E4"/>
    <w:rPr>
      <w:rFonts w:ascii="Calibri" w:hAnsi="Calibri"/>
      <w:color w:val="1E1E1E"/>
      <w:sz w:val="24"/>
    </w:rPr>
  </w:style>
  <w:style w:type="paragraph" w:styleId="BodyTextIndent">
    <w:name w:val="Body Text Indent"/>
    <w:basedOn w:val="Normal"/>
    <w:link w:val="BodyTextIndentChar"/>
    <w:uiPriority w:val="99"/>
    <w:semiHidden/>
    <w:unhideWhenUsed/>
    <w:rsid w:val="002B13E4"/>
    <w:pPr>
      <w:spacing w:after="120"/>
      <w:ind w:left="283"/>
    </w:pPr>
  </w:style>
  <w:style w:type="character" w:customStyle="1" w:styleId="BodyTextIndentChar">
    <w:name w:val="Body Text Indent Char"/>
    <w:basedOn w:val="DefaultParagraphFont"/>
    <w:link w:val="BodyTextIndent"/>
    <w:uiPriority w:val="99"/>
    <w:semiHidden/>
    <w:rsid w:val="002B13E4"/>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2B13E4"/>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2B13E4"/>
    <w:rPr>
      <w:rFonts w:ascii="Calibri" w:hAnsi="Calibri"/>
      <w:color w:val="1E1E1E"/>
      <w:sz w:val="24"/>
    </w:rPr>
  </w:style>
  <w:style w:type="paragraph" w:styleId="BodyTextIndent2">
    <w:name w:val="Body Text Indent 2"/>
    <w:basedOn w:val="Normal"/>
    <w:link w:val="BodyTextIndent2Char"/>
    <w:uiPriority w:val="99"/>
    <w:semiHidden/>
    <w:unhideWhenUsed/>
    <w:rsid w:val="002B13E4"/>
    <w:pPr>
      <w:spacing w:after="120" w:line="480" w:lineRule="auto"/>
      <w:ind w:left="283"/>
    </w:pPr>
  </w:style>
  <w:style w:type="character" w:customStyle="1" w:styleId="BodyTextIndent2Char">
    <w:name w:val="Body Text Indent 2 Char"/>
    <w:basedOn w:val="DefaultParagraphFont"/>
    <w:link w:val="BodyTextIndent2"/>
    <w:uiPriority w:val="99"/>
    <w:semiHidden/>
    <w:rsid w:val="002B13E4"/>
    <w:rPr>
      <w:rFonts w:ascii="Calibri" w:hAnsi="Calibri"/>
      <w:color w:val="1E1E1E"/>
      <w:sz w:val="24"/>
    </w:rPr>
  </w:style>
  <w:style w:type="paragraph" w:styleId="BodyTextIndent3">
    <w:name w:val="Body Text Indent 3"/>
    <w:basedOn w:val="Normal"/>
    <w:link w:val="BodyTextIndent3Char"/>
    <w:uiPriority w:val="99"/>
    <w:semiHidden/>
    <w:unhideWhenUsed/>
    <w:rsid w:val="002B13E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B13E4"/>
    <w:rPr>
      <w:rFonts w:ascii="Calibri" w:hAnsi="Calibri"/>
      <w:color w:val="1E1E1E"/>
      <w:sz w:val="16"/>
      <w:szCs w:val="16"/>
    </w:rPr>
  </w:style>
  <w:style w:type="character" w:styleId="BookTitle">
    <w:name w:val="Book Title"/>
    <w:basedOn w:val="DefaultParagraphFont"/>
    <w:uiPriority w:val="33"/>
    <w:semiHidden/>
    <w:rsid w:val="002B13E4"/>
    <w:rPr>
      <w:b/>
      <w:bCs/>
      <w:i/>
      <w:iCs/>
      <w:spacing w:val="5"/>
    </w:rPr>
  </w:style>
  <w:style w:type="paragraph" w:styleId="Closing">
    <w:name w:val="Closing"/>
    <w:basedOn w:val="Normal"/>
    <w:link w:val="ClosingChar"/>
    <w:uiPriority w:val="99"/>
    <w:semiHidden/>
    <w:unhideWhenUsed/>
    <w:rsid w:val="002B13E4"/>
    <w:pPr>
      <w:spacing w:after="0" w:line="240" w:lineRule="auto"/>
      <w:ind w:left="4252"/>
    </w:pPr>
  </w:style>
  <w:style w:type="character" w:customStyle="1" w:styleId="ClosingChar">
    <w:name w:val="Closing Char"/>
    <w:basedOn w:val="DefaultParagraphFont"/>
    <w:link w:val="Closing"/>
    <w:uiPriority w:val="99"/>
    <w:semiHidden/>
    <w:rsid w:val="002B13E4"/>
    <w:rPr>
      <w:rFonts w:ascii="Calibri" w:hAnsi="Calibri"/>
      <w:color w:val="1E1E1E"/>
      <w:sz w:val="24"/>
    </w:rPr>
  </w:style>
  <w:style w:type="table" w:styleId="ColorfulGrid">
    <w:name w:val="Colorful Grid"/>
    <w:basedOn w:val="TableNormal"/>
    <w:uiPriority w:val="73"/>
    <w:semiHidden/>
    <w:unhideWhenUsed/>
    <w:rsid w:val="002B13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B13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2B13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2B13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2B13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2B13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2B13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2B13E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B13E4"/>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2B13E4"/>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2B13E4"/>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2B13E4"/>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2B13E4"/>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2B13E4"/>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2B13E4"/>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B13E4"/>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B13E4"/>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B13E4"/>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2B13E4"/>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B13E4"/>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B13E4"/>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B13E4"/>
    <w:rPr>
      <w:sz w:val="16"/>
      <w:szCs w:val="16"/>
    </w:rPr>
  </w:style>
  <w:style w:type="table" w:styleId="DarkList">
    <w:name w:val="Dark List"/>
    <w:basedOn w:val="TableNormal"/>
    <w:uiPriority w:val="70"/>
    <w:semiHidden/>
    <w:unhideWhenUsed/>
    <w:rsid w:val="002B13E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B13E4"/>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2B13E4"/>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2B13E4"/>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2B13E4"/>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2B13E4"/>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2B13E4"/>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2B13E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B13E4"/>
    <w:rPr>
      <w:rFonts w:ascii="Segoe UI" w:hAnsi="Segoe UI" w:cs="Segoe UI"/>
      <w:color w:val="1E1E1E"/>
      <w:sz w:val="16"/>
      <w:szCs w:val="16"/>
    </w:rPr>
  </w:style>
  <w:style w:type="table" w:styleId="GridTable1Light">
    <w:name w:val="Grid Table 1 Light"/>
    <w:basedOn w:val="TableNormal"/>
    <w:uiPriority w:val="46"/>
    <w:rsid w:val="002B13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B13E4"/>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B13E4"/>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B13E4"/>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B13E4"/>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B13E4"/>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B13E4"/>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B13E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B13E4"/>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2B13E4"/>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2B13E4"/>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2B13E4"/>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2B13E4"/>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2B13E4"/>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2B13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B13E4"/>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2B13E4"/>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2B13E4"/>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2B13E4"/>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2B13E4"/>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2B13E4"/>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2B13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B13E4"/>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2B13E4"/>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2B13E4"/>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2B13E4"/>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2B13E4"/>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2B13E4"/>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2B13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B13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2B13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2B13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2B13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2B13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2B13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2B13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B13E4"/>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2B13E4"/>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2B13E4"/>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2B13E4"/>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2B13E4"/>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2B13E4"/>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2B13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B13E4"/>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2B13E4"/>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2B13E4"/>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2B13E4"/>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2B13E4"/>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2B13E4"/>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2B13E4"/>
  </w:style>
  <w:style w:type="character" w:styleId="HTMLCite">
    <w:name w:val="HTML Cite"/>
    <w:basedOn w:val="DefaultParagraphFont"/>
    <w:uiPriority w:val="99"/>
    <w:semiHidden/>
    <w:unhideWhenUsed/>
    <w:rsid w:val="002B13E4"/>
    <w:rPr>
      <w:i/>
      <w:iCs/>
    </w:rPr>
  </w:style>
  <w:style w:type="character" w:styleId="HTMLCode">
    <w:name w:val="HTML Code"/>
    <w:basedOn w:val="DefaultParagraphFont"/>
    <w:uiPriority w:val="99"/>
    <w:semiHidden/>
    <w:unhideWhenUsed/>
    <w:rsid w:val="002B13E4"/>
    <w:rPr>
      <w:rFonts w:ascii="Consolas" w:hAnsi="Consolas"/>
      <w:sz w:val="20"/>
      <w:szCs w:val="20"/>
    </w:rPr>
  </w:style>
  <w:style w:type="character" w:styleId="HTMLDefinition">
    <w:name w:val="HTML Definition"/>
    <w:basedOn w:val="DefaultParagraphFont"/>
    <w:uiPriority w:val="99"/>
    <w:semiHidden/>
    <w:unhideWhenUsed/>
    <w:rsid w:val="002B13E4"/>
    <w:rPr>
      <w:i/>
      <w:iCs/>
    </w:rPr>
  </w:style>
  <w:style w:type="character" w:styleId="HTMLKeyboard">
    <w:name w:val="HTML Keyboard"/>
    <w:basedOn w:val="DefaultParagraphFont"/>
    <w:uiPriority w:val="99"/>
    <w:semiHidden/>
    <w:unhideWhenUsed/>
    <w:rsid w:val="002B13E4"/>
    <w:rPr>
      <w:rFonts w:ascii="Consolas" w:hAnsi="Consolas"/>
      <w:sz w:val="20"/>
      <w:szCs w:val="20"/>
    </w:rPr>
  </w:style>
  <w:style w:type="character" w:styleId="HTMLSample">
    <w:name w:val="HTML Sample"/>
    <w:basedOn w:val="DefaultParagraphFont"/>
    <w:uiPriority w:val="99"/>
    <w:semiHidden/>
    <w:unhideWhenUsed/>
    <w:rsid w:val="002B13E4"/>
    <w:rPr>
      <w:rFonts w:ascii="Consolas" w:hAnsi="Consolas"/>
      <w:sz w:val="24"/>
      <w:szCs w:val="24"/>
    </w:rPr>
  </w:style>
  <w:style w:type="character" w:styleId="HTMLTypewriter">
    <w:name w:val="HTML Typewriter"/>
    <w:basedOn w:val="DefaultParagraphFont"/>
    <w:uiPriority w:val="99"/>
    <w:semiHidden/>
    <w:unhideWhenUsed/>
    <w:rsid w:val="002B13E4"/>
    <w:rPr>
      <w:rFonts w:ascii="Consolas" w:hAnsi="Consolas"/>
      <w:sz w:val="20"/>
      <w:szCs w:val="20"/>
    </w:rPr>
  </w:style>
  <w:style w:type="character" w:styleId="HTMLVariable">
    <w:name w:val="HTML Variable"/>
    <w:basedOn w:val="DefaultParagraphFont"/>
    <w:uiPriority w:val="99"/>
    <w:semiHidden/>
    <w:unhideWhenUsed/>
    <w:rsid w:val="002B13E4"/>
    <w:rPr>
      <w:i/>
      <w:iCs/>
    </w:rPr>
  </w:style>
  <w:style w:type="character" w:styleId="IntenseEmphasis">
    <w:name w:val="Intense Emphasis"/>
    <w:basedOn w:val="DefaultParagraphFont"/>
    <w:uiPriority w:val="21"/>
    <w:semiHidden/>
    <w:rsid w:val="002B13E4"/>
    <w:rPr>
      <w:i/>
      <w:iCs/>
      <w:color w:val="2BB673" w:themeColor="accent1"/>
    </w:rPr>
  </w:style>
  <w:style w:type="paragraph" w:styleId="IntenseQuote">
    <w:name w:val="Intense Quote"/>
    <w:basedOn w:val="Normal"/>
    <w:next w:val="Normal"/>
    <w:link w:val="IntenseQuoteChar"/>
    <w:uiPriority w:val="30"/>
    <w:semiHidden/>
    <w:rsid w:val="002B13E4"/>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2B13E4"/>
    <w:rPr>
      <w:rFonts w:ascii="Calibri" w:hAnsi="Calibri"/>
      <w:i/>
      <w:iCs/>
      <w:color w:val="2BB673" w:themeColor="accent1"/>
      <w:sz w:val="24"/>
    </w:rPr>
  </w:style>
  <w:style w:type="character" w:styleId="IntenseReference">
    <w:name w:val="Intense Reference"/>
    <w:basedOn w:val="DefaultParagraphFont"/>
    <w:uiPriority w:val="32"/>
    <w:semiHidden/>
    <w:rsid w:val="002B13E4"/>
    <w:rPr>
      <w:b/>
      <w:bCs/>
      <w:smallCaps/>
      <w:color w:val="2BB673" w:themeColor="accent1"/>
      <w:spacing w:val="5"/>
    </w:rPr>
  </w:style>
  <w:style w:type="table" w:styleId="LightGrid">
    <w:name w:val="Light Grid"/>
    <w:basedOn w:val="TableNormal"/>
    <w:uiPriority w:val="62"/>
    <w:semiHidden/>
    <w:unhideWhenUsed/>
    <w:rsid w:val="002B13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B13E4"/>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2B13E4"/>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2B13E4"/>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2B13E4"/>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2B13E4"/>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2B13E4"/>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2B13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B13E4"/>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2B13E4"/>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2B13E4"/>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2B13E4"/>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2B13E4"/>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2B13E4"/>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2B13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B13E4"/>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2B13E4"/>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2B13E4"/>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2B13E4"/>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2B13E4"/>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2B13E4"/>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2B13E4"/>
  </w:style>
  <w:style w:type="paragraph" w:styleId="List">
    <w:name w:val="List"/>
    <w:basedOn w:val="Normal"/>
    <w:uiPriority w:val="99"/>
    <w:semiHidden/>
    <w:unhideWhenUsed/>
    <w:rsid w:val="002B13E4"/>
    <w:pPr>
      <w:ind w:left="283" w:hanging="283"/>
      <w:contextualSpacing/>
    </w:pPr>
  </w:style>
  <w:style w:type="paragraph" w:styleId="List2">
    <w:name w:val="List 2"/>
    <w:basedOn w:val="Normal"/>
    <w:uiPriority w:val="99"/>
    <w:semiHidden/>
    <w:unhideWhenUsed/>
    <w:rsid w:val="002B13E4"/>
    <w:pPr>
      <w:ind w:left="566" w:hanging="283"/>
      <w:contextualSpacing/>
    </w:pPr>
  </w:style>
  <w:style w:type="paragraph" w:styleId="List3">
    <w:name w:val="List 3"/>
    <w:basedOn w:val="Normal"/>
    <w:uiPriority w:val="99"/>
    <w:semiHidden/>
    <w:unhideWhenUsed/>
    <w:rsid w:val="002B13E4"/>
    <w:pPr>
      <w:ind w:left="849" w:hanging="283"/>
      <w:contextualSpacing/>
    </w:pPr>
  </w:style>
  <w:style w:type="paragraph" w:styleId="List4">
    <w:name w:val="List 4"/>
    <w:basedOn w:val="Normal"/>
    <w:uiPriority w:val="99"/>
    <w:semiHidden/>
    <w:unhideWhenUsed/>
    <w:rsid w:val="002B13E4"/>
    <w:pPr>
      <w:ind w:left="1132" w:hanging="283"/>
      <w:contextualSpacing/>
    </w:pPr>
  </w:style>
  <w:style w:type="paragraph" w:styleId="List5">
    <w:name w:val="List 5"/>
    <w:basedOn w:val="Normal"/>
    <w:uiPriority w:val="99"/>
    <w:semiHidden/>
    <w:unhideWhenUsed/>
    <w:rsid w:val="002B13E4"/>
    <w:pPr>
      <w:ind w:left="1415" w:hanging="283"/>
      <w:contextualSpacing/>
    </w:pPr>
  </w:style>
  <w:style w:type="paragraph" w:styleId="ListBullet">
    <w:name w:val="List Bullet"/>
    <w:basedOn w:val="Normal"/>
    <w:uiPriority w:val="3"/>
    <w:semiHidden/>
    <w:unhideWhenUsed/>
    <w:rsid w:val="002B13E4"/>
    <w:pPr>
      <w:numPr>
        <w:numId w:val="22"/>
      </w:numPr>
      <w:contextualSpacing/>
    </w:pPr>
  </w:style>
  <w:style w:type="paragraph" w:styleId="ListBullet2">
    <w:name w:val="List Bullet 2"/>
    <w:basedOn w:val="Normal"/>
    <w:uiPriority w:val="3"/>
    <w:semiHidden/>
    <w:unhideWhenUsed/>
    <w:rsid w:val="002B13E4"/>
    <w:pPr>
      <w:numPr>
        <w:numId w:val="23"/>
      </w:numPr>
      <w:contextualSpacing/>
    </w:pPr>
  </w:style>
  <w:style w:type="paragraph" w:styleId="ListBullet3">
    <w:name w:val="List Bullet 3"/>
    <w:basedOn w:val="Normal"/>
    <w:uiPriority w:val="3"/>
    <w:semiHidden/>
    <w:unhideWhenUsed/>
    <w:rsid w:val="002B13E4"/>
    <w:pPr>
      <w:numPr>
        <w:numId w:val="24"/>
      </w:numPr>
      <w:contextualSpacing/>
    </w:pPr>
  </w:style>
  <w:style w:type="paragraph" w:styleId="ListBullet4">
    <w:name w:val="List Bullet 4"/>
    <w:basedOn w:val="Normal"/>
    <w:uiPriority w:val="3"/>
    <w:semiHidden/>
    <w:unhideWhenUsed/>
    <w:rsid w:val="002B13E4"/>
    <w:pPr>
      <w:numPr>
        <w:numId w:val="25"/>
      </w:numPr>
      <w:contextualSpacing/>
    </w:pPr>
  </w:style>
  <w:style w:type="paragraph" w:styleId="ListBullet5">
    <w:name w:val="List Bullet 5"/>
    <w:basedOn w:val="Normal"/>
    <w:uiPriority w:val="99"/>
    <w:semiHidden/>
    <w:rsid w:val="002B13E4"/>
    <w:pPr>
      <w:numPr>
        <w:numId w:val="26"/>
      </w:numPr>
      <w:contextualSpacing/>
    </w:pPr>
  </w:style>
  <w:style w:type="paragraph" w:styleId="ListContinue">
    <w:name w:val="List Continue"/>
    <w:basedOn w:val="Normal"/>
    <w:uiPriority w:val="4"/>
    <w:semiHidden/>
    <w:unhideWhenUsed/>
    <w:rsid w:val="002B13E4"/>
    <w:pPr>
      <w:spacing w:after="120"/>
      <w:ind w:left="283"/>
      <w:contextualSpacing/>
    </w:pPr>
  </w:style>
  <w:style w:type="paragraph" w:styleId="ListContinue2">
    <w:name w:val="List Continue 2"/>
    <w:basedOn w:val="Normal"/>
    <w:uiPriority w:val="4"/>
    <w:semiHidden/>
    <w:unhideWhenUsed/>
    <w:rsid w:val="002B13E4"/>
    <w:pPr>
      <w:spacing w:after="120"/>
      <w:ind w:left="566"/>
      <w:contextualSpacing/>
    </w:pPr>
  </w:style>
  <w:style w:type="paragraph" w:styleId="ListContinue3">
    <w:name w:val="List Continue 3"/>
    <w:basedOn w:val="Normal"/>
    <w:uiPriority w:val="4"/>
    <w:semiHidden/>
    <w:unhideWhenUsed/>
    <w:rsid w:val="002B13E4"/>
    <w:pPr>
      <w:spacing w:after="120"/>
      <w:ind w:left="849"/>
      <w:contextualSpacing/>
    </w:pPr>
  </w:style>
  <w:style w:type="paragraph" w:styleId="ListContinue4">
    <w:name w:val="List Continue 4"/>
    <w:basedOn w:val="Normal"/>
    <w:uiPriority w:val="4"/>
    <w:semiHidden/>
    <w:unhideWhenUsed/>
    <w:rsid w:val="002B13E4"/>
    <w:pPr>
      <w:spacing w:after="120"/>
      <w:ind w:left="1132"/>
      <w:contextualSpacing/>
    </w:pPr>
  </w:style>
  <w:style w:type="paragraph" w:styleId="ListContinue5">
    <w:name w:val="List Continue 5"/>
    <w:basedOn w:val="Normal"/>
    <w:uiPriority w:val="99"/>
    <w:semiHidden/>
    <w:unhideWhenUsed/>
    <w:rsid w:val="002B13E4"/>
    <w:pPr>
      <w:spacing w:after="120"/>
      <w:ind w:left="1415"/>
      <w:contextualSpacing/>
    </w:pPr>
  </w:style>
  <w:style w:type="paragraph" w:styleId="ListNumber">
    <w:name w:val="List Number"/>
    <w:basedOn w:val="Normal"/>
    <w:uiPriority w:val="5"/>
    <w:semiHidden/>
    <w:unhideWhenUsed/>
    <w:rsid w:val="002B13E4"/>
    <w:pPr>
      <w:numPr>
        <w:numId w:val="27"/>
      </w:numPr>
      <w:contextualSpacing/>
    </w:pPr>
  </w:style>
  <w:style w:type="paragraph" w:styleId="ListNumber2">
    <w:name w:val="List Number 2"/>
    <w:basedOn w:val="Normal"/>
    <w:uiPriority w:val="5"/>
    <w:semiHidden/>
    <w:unhideWhenUsed/>
    <w:rsid w:val="002B13E4"/>
    <w:pPr>
      <w:numPr>
        <w:numId w:val="28"/>
      </w:numPr>
      <w:contextualSpacing/>
    </w:pPr>
  </w:style>
  <w:style w:type="paragraph" w:styleId="ListNumber3">
    <w:name w:val="List Number 3"/>
    <w:basedOn w:val="Normal"/>
    <w:uiPriority w:val="5"/>
    <w:semiHidden/>
    <w:unhideWhenUsed/>
    <w:rsid w:val="002B13E4"/>
    <w:pPr>
      <w:numPr>
        <w:numId w:val="29"/>
      </w:numPr>
      <w:contextualSpacing/>
    </w:pPr>
  </w:style>
  <w:style w:type="paragraph" w:styleId="ListNumber4">
    <w:name w:val="List Number 4"/>
    <w:basedOn w:val="Normal"/>
    <w:uiPriority w:val="97"/>
    <w:semiHidden/>
    <w:unhideWhenUsed/>
    <w:rsid w:val="002B13E4"/>
    <w:pPr>
      <w:numPr>
        <w:numId w:val="6"/>
      </w:numPr>
      <w:contextualSpacing/>
    </w:pPr>
  </w:style>
  <w:style w:type="paragraph" w:styleId="ListNumber5">
    <w:name w:val="List Number 5"/>
    <w:basedOn w:val="Normal"/>
    <w:uiPriority w:val="99"/>
    <w:semiHidden/>
    <w:rsid w:val="002B13E4"/>
    <w:pPr>
      <w:numPr>
        <w:numId w:val="30"/>
      </w:numPr>
      <w:contextualSpacing/>
    </w:pPr>
  </w:style>
  <w:style w:type="paragraph" w:styleId="ListParagraph">
    <w:name w:val="List Paragraph"/>
    <w:basedOn w:val="Normal"/>
    <w:uiPriority w:val="34"/>
    <w:semiHidden/>
    <w:rsid w:val="002B13E4"/>
    <w:pPr>
      <w:ind w:left="720"/>
      <w:contextualSpacing/>
    </w:pPr>
  </w:style>
  <w:style w:type="table" w:styleId="ListTable1Light">
    <w:name w:val="List Table 1 Light"/>
    <w:basedOn w:val="TableNormal"/>
    <w:uiPriority w:val="46"/>
    <w:rsid w:val="002B13E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B13E4"/>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2B13E4"/>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2B13E4"/>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2B13E4"/>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2B13E4"/>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2B13E4"/>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2B13E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B13E4"/>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2B13E4"/>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2B13E4"/>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2B13E4"/>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2B13E4"/>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2B13E4"/>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2B13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B13E4"/>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2B13E4"/>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2B13E4"/>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2B13E4"/>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2B13E4"/>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2B13E4"/>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2B13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B13E4"/>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2B13E4"/>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2B13E4"/>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2B13E4"/>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2B13E4"/>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2B13E4"/>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2B13E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B13E4"/>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B13E4"/>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B13E4"/>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B13E4"/>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B13E4"/>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B13E4"/>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B13E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B13E4"/>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2B13E4"/>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2B13E4"/>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2B13E4"/>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2B13E4"/>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2B13E4"/>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2B13E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B13E4"/>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B13E4"/>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B13E4"/>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B13E4"/>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B13E4"/>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B13E4"/>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B13E4"/>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2B13E4"/>
    <w:rPr>
      <w:rFonts w:ascii="Consolas" w:hAnsi="Consolas"/>
      <w:color w:val="1E1E1E"/>
      <w:sz w:val="20"/>
      <w:szCs w:val="20"/>
    </w:rPr>
  </w:style>
  <w:style w:type="table" w:styleId="MediumGrid1">
    <w:name w:val="Medium Grid 1"/>
    <w:basedOn w:val="TableNormal"/>
    <w:uiPriority w:val="67"/>
    <w:semiHidden/>
    <w:unhideWhenUsed/>
    <w:rsid w:val="002B13E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B13E4"/>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2B13E4"/>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2B13E4"/>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2B13E4"/>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2B13E4"/>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2B13E4"/>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2B13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B13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B13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B13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B13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B13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B13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B13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B13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2B13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2B13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2B13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2B13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2B13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2B13E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B13E4"/>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2B13E4"/>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2B13E4"/>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2B13E4"/>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2B13E4"/>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2B13E4"/>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2B13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B13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B13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B13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B13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B13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B13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B13E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B13E4"/>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B13E4"/>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B13E4"/>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B13E4"/>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B13E4"/>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B13E4"/>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B13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B13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B13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B13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B13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B13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B13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B13E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B13E4"/>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2B13E4"/>
    <w:pPr>
      <w:spacing w:after="0" w:line="240" w:lineRule="auto"/>
    </w:pPr>
    <w:rPr>
      <w:rFonts w:ascii="Calibri" w:hAnsi="Calibri"/>
      <w:color w:val="1E1E1E"/>
      <w:sz w:val="24"/>
    </w:rPr>
  </w:style>
  <w:style w:type="paragraph" w:styleId="NormalIndent">
    <w:name w:val="Normal Indent"/>
    <w:basedOn w:val="Normal"/>
    <w:uiPriority w:val="99"/>
    <w:semiHidden/>
    <w:unhideWhenUsed/>
    <w:rsid w:val="002B13E4"/>
    <w:pPr>
      <w:ind w:left="720"/>
    </w:pPr>
  </w:style>
  <w:style w:type="paragraph" w:styleId="NoteHeading">
    <w:name w:val="Note Heading"/>
    <w:basedOn w:val="Normal"/>
    <w:next w:val="Normal"/>
    <w:link w:val="NoteHeadingChar"/>
    <w:uiPriority w:val="99"/>
    <w:semiHidden/>
    <w:unhideWhenUsed/>
    <w:rsid w:val="002B13E4"/>
    <w:pPr>
      <w:spacing w:after="0" w:line="240" w:lineRule="auto"/>
    </w:pPr>
  </w:style>
  <w:style w:type="character" w:customStyle="1" w:styleId="NoteHeadingChar">
    <w:name w:val="Note Heading Char"/>
    <w:basedOn w:val="DefaultParagraphFont"/>
    <w:link w:val="NoteHeading"/>
    <w:uiPriority w:val="99"/>
    <w:semiHidden/>
    <w:rsid w:val="002B13E4"/>
    <w:rPr>
      <w:rFonts w:ascii="Calibri" w:hAnsi="Calibri"/>
      <w:color w:val="1E1E1E"/>
      <w:sz w:val="24"/>
    </w:rPr>
  </w:style>
  <w:style w:type="character" w:styleId="PlaceholderText">
    <w:name w:val="Placeholder Text"/>
    <w:basedOn w:val="DefaultParagraphFont"/>
    <w:uiPriority w:val="99"/>
    <w:semiHidden/>
    <w:rsid w:val="002B13E4"/>
    <w:rPr>
      <w:color w:val="808080"/>
    </w:rPr>
  </w:style>
  <w:style w:type="table" w:styleId="PlainTable1">
    <w:name w:val="Plain Table 1"/>
    <w:basedOn w:val="TableNormal"/>
    <w:uiPriority w:val="41"/>
    <w:rsid w:val="002B13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B13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B13E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B13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B13E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B13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B13E4"/>
    <w:rPr>
      <w:rFonts w:ascii="Consolas" w:hAnsi="Consolas"/>
      <w:color w:val="1E1E1E"/>
      <w:sz w:val="21"/>
      <w:szCs w:val="21"/>
    </w:rPr>
  </w:style>
  <w:style w:type="paragraph" w:styleId="Quote">
    <w:name w:val="Quote"/>
    <w:basedOn w:val="Normal"/>
    <w:next w:val="Normal"/>
    <w:link w:val="QuoteChar"/>
    <w:uiPriority w:val="29"/>
    <w:semiHidden/>
    <w:rsid w:val="002B13E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B13E4"/>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2B13E4"/>
  </w:style>
  <w:style w:type="character" w:customStyle="1" w:styleId="SalutationChar">
    <w:name w:val="Salutation Char"/>
    <w:basedOn w:val="DefaultParagraphFont"/>
    <w:link w:val="Salutation"/>
    <w:uiPriority w:val="99"/>
    <w:semiHidden/>
    <w:rsid w:val="002B13E4"/>
    <w:rPr>
      <w:rFonts w:ascii="Calibri" w:hAnsi="Calibri"/>
      <w:color w:val="1E1E1E"/>
      <w:sz w:val="24"/>
    </w:rPr>
  </w:style>
  <w:style w:type="paragraph" w:styleId="Signature">
    <w:name w:val="Signature"/>
    <w:basedOn w:val="Normal"/>
    <w:link w:val="SignatureChar"/>
    <w:uiPriority w:val="99"/>
    <w:semiHidden/>
    <w:unhideWhenUsed/>
    <w:rsid w:val="002B13E4"/>
    <w:pPr>
      <w:spacing w:after="0" w:line="240" w:lineRule="auto"/>
      <w:ind w:left="4252"/>
    </w:pPr>
  </w:style>
  <w:style w:type="character" w:customStyle="1" w:styleId="SignatureChar">
    <w:name w:val="Signature Char"/>
    <w:basedOn w:val="DefaultParagraphFont"/>
    <w:link w:val="Signature"/>
    <w:uiPriority w:val="99"/>
    <w:semiHidden/>
    <w:rsid w:val="002B13E4"/>
    <w:rPr>
      <w:rFonts w:ascii="Calibri" w:hAnsi="Calibri"/>
      <w:color w:val="1E1E1E"/>
      <w:sz w:val="24"/>
    </w:rPr>
  </w:style>
  <w:style w:type="character" w:styleId="Strong">
    <w:name w:val="Strong"/>
    <w:basedOn w:val="DefaultParagraphFont"/>
    <w:uiPriority w:val="22"/>
    <w:semiHidden/>
    <w:rsid w:val="002B13E4"/>
    <w:rPr>
      <w:b/>
      <w:bCs/>
    </w:rPr>
  </w:style>
  <w:style w:type="paragraph" w:styleId="Subtitle">
    <w:name w:val="Subtitle"/>
    <w:basedOn w:val="Normal"/>
    <w:next w:val="Normal"/>
    <w:link w:val="SubtitleChar"/>
    <w:uiPriority w:val="11"/>
    <w:semiHidden/>
    <w:rsid w:val="002B13E4"/>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2B13E4"/>
    <w:rPr>
      <w:rFonts w:eastAsiaTheme="minorEastAsia"/>
      <w:color w:val="5A5A5A" w:themeColor="text1" w:themeTint="A5"/>
      <w:spacing w:val="15"/>
    </w:rPr>
  </w:style>
  <w:style w:type="character" w:styleId="SubtleEmphasis">
    <w:name w:val="Subtle Emphasis"/>
    <w:basedOn w:val="DefaultParagraphFont"/>
    <w:uiPriority w:val="19"/>
    <w:semiHidden/>
    <w:rsid w:val="002B13E4"/>
    <w:rPr>
      <w:i/>
      <w:iCs/>
      <w:color w:val="404040" w:themeColor="text1" w:themeTint="BF"/>
    </w:rPr>
  </w:style>
  <w:style w:type="character" w:styleId="SubtleReference">
    <w:name w:val="Subtle Reference"/>
    <w:basedOn w:val="DefaultParagraphFont"/>
    <w:uiPriority w:val="31"/>
    <w:semiHidden/>
    <w:rsid w:val="002B13E4"/>
    <w:rPr>
      <w:smallCaps/>
      <w:color w:val="5A5A5A" w:themeColor="text1" w:themeTint="A5"/>
    </w:rPr>
  </w:style>
  <w:style w:type="table" w:styleId="Table3Deffects1">
    <w:name w:val="Table 3D effects 1"/>
    <w:basedOn w:val="TableNormal"/>
    <w:uiPriority w:val="99"/>
    <w:semiHidden/>
    <w:unhideWhenUsed/>
    <w:rsid w:val="002B13E4"/>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B13E4"/>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B13E4"/>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B13E4"/>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B13E4"/>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B13E4"/>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B13E4"/>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B13E4"/>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B13E4"/>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B13E4"/>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B13E4"/>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B13E4"/>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B13E4"/>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B13E4"/>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B13E4"/>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B13E4"/>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B13E4"/>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B13E4"/>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B13E4"/>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B13E4"/>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B13E4"/>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B13E4"/>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B13E4"/>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B13E4"/>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B13E4"/>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B13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B13E4"/>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B13E4"/>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B13E4"/>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B13E4"/>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B13E4"/>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B13E4"/>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B13E4"/>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B13E4"/>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B13E4"/>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B13E4"/>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B13E4"/>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B13E4"/>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B13E4"/>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B13E4"/>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B13E4"/>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B13E4"/>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B13E4"/>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B13E4"/>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General\OOTO_Blank.dotm" TargetMode="Externa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1F810-8948-4559-AAA4-D8F72F75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OOTO_Blank</Template>
  <TotalTime>7</TotalTime>
  <Pages>17</Pages>
  <Words>2309</Words>
  <Characters>12635</Characters>
  <Application>Microsoft Office Word</Application>
  <DocSecurity>0</DocSecurity>
  <Lines>300</Lines>
  <Paragraphs>160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Terms of Reference</vt:lpstr>
      <vt:lpstr>Independent Monitoring Mechanism (IMM) for the United Nations Convention on the </vt:lpstr>
      <vt:lpstr>    Membership</vt:lpstr>
      <vt:lpstr>    Designation</vt:lpstr>
      <vt:lpstr>    Purpose</vt:lpstr>
      <vt:lpstr>    Role of the IMM</vt:lpstr>
      <vt:lpstr>    Vision</vt:lpstr>
      <vt:lpstr>    Objectives</vt:lpstr>
      <vt:lpstr>    Scope of work</vt:lpstr>
      <vt:lpstr>    Meetings</vt:lpstr>
      <vt:lpstr>    Ways of working</vt:lpstr>
      <vt:lpstr>    Review</vt:lpstr>
      <vt:lpstr>    IMM History</vt:lpstr>
      <vt:lpstr>IMM Partner Descriptions</vt:lpstr>
      <vt:lpstr>    Disabled People’s Organisations Coalition</vt:lpstr>
      <vt:lpstr>    Human Rights Commission</vt:lpstr>
      <vt:lpstr>    Office of the Ombudsman</vt:lpstr>
      <vt:lpstr>History of the Independent Monitoring Mechanism (IMM)</vt:lpstr>
      <vt:lpstr>    Formation and designation</vt:lpstr>
      <vt:lpstr>    Purpose, role and scope</vt:lpstr>
      <vt:lpstr>    Working together</vt:lpstr>
    </vt:vector>
  </TitlesOfParts>
  <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Hall</dc:creator>
  <cp:keywords/>
  <cp:lastModifiedBy>Vicki Hall</cp:lastModifiedBy>
  <cp:revision>3</cp:revision>
  <cp:lastPrinted>2020-01-23T01:06:00Z</cp:lastPrinted>
  <dcterms:created xsi:type="dcterms:W3CDTF">2020-01-23T02:12:00Z</dcterms:created>
  <dcterms:modified xsi:type="dcterms:W3CDTF">2020-01-23T02:27:00Z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2016-V2</vt:lpwstr>
  </property>
</Properties>
</file>