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27036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A153E5" w:rsidP="00C20F67">
            <w:pPr>
              <w:pStyle w:val="Title"/>
            </w:pPr>
            <w:r>
              <w:t xml:space="preserve">Overseas Investment Office </w:t>
            </w:r>
            <w:r w:rsidR="00C20F67">
              <w:t xml:space="preserve">approach to request for information in accordance with OIA guidelines </w:t>
            </w:r>
          </w:p>
        </w:tc>
      </w:tr>
      <w:tr w:rsidR="00051017" w:rsidTr="004F393F">
        <w:trPr>
          <w:trHeight w:hRule="exact" w:val="340"/>
        </w:trPr>
        <w:tc>
          <w:tcPr>
            <w:tcW w:w="9441" w:type="dxa"/>
            <w:shd w:val="clear" w:color="auto" w:fill="auto"/>
            <w:vAlign w:val="bottom"/>
          </w:tcPr>
          <w:p w:rsidR="00B841FB" w:rsidRDefault="0027036A"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A153E5">
              <w:t>, Official Information Act 1982</w:t>
            </w:r>
            <w:r w:rsidR="004F393F">
              <w:t xml:space="preserve"> </w:t>
            </w:r>
          </w:p>
          <w:p w:rsidR="004B4C42" w:rsidRDefault="004B4C42" w:rsidP="004B4C42">
            <w:pPr>
              <w:pStyle w:val="Heading1-Subnonboldtext"/>
            </w:pPr>
            <w:r>
              <w:rPr>
                <w:rStyle w:val="Heading1-Sub"/>
              </w:rPr>
              <w:t>Agency</w:t>
            </w:r>
            <w:r>
              <w:tab/>
            </w:r>
            <w:r>
              <w:t>Overseas Investment Office</w:t>
            </w:r>
          </w:p>
          <w:p w:rsidR="0089058E" w:rsidRDefault="00830A8D" w:rsidP="00B841FB">
            <w:pPr>
              <w:pStyle w:val="Heading1-Subnonboldtext"/>
            </w:pPr>
            <w:r w:rsidRPr="00F417FD">
              <w:rPr>
                <w:rStyle w:val="Heading1-Sub"/>
              </w:rPr>
              <w:t>Ombudsman</w:t>
            </w:r>
            <w:r>
              <w:tab/>
            </w:r>
            <w:r w:rsidR="00A153E5">
              <w:t>Beverley Wakem</w:t>
            </w:r>
          </w:p>
          <w:p w:rsidR="000054D7" w:rsidRDefault="00830A8D" w:rsidP="000054D7">
            <w:pPr>
              <w:pStyle w:val="Heading1-Subnonboldtext"/>
            </w:pPr>
            <w:r w:rsidRPr="00F417FD">
              <w:rPr>
                <w:rStyle w:val="Heading1-Sub"/>
              </w:rPr>
              <w:t>Case number(s)</w:t>
            </w:r>
            <w:r>
              <w:tab/>
            </w:r>
            <w:r w:rsidR="00A153E5">
              <w:t>A119450 (previously unpublished)</w:t>
            </w:r>
          </w:p>
          <w:p w:rsidR="00B841FB" w:rsidRPr="00F417FD" w:rsidRDefault="00830A8D" w:rsidP="000054D7">
            <w:pPr>
              <w:pStyle w:val="Heading1-Subnonboldtext"/>
            </w:pPr>
            <w:r w:rsidRPr="00F417FD">
              <w:rPr>
                <w:rStyle w:val="Heading1-Sub"/>
              </w:rPr>
              <w:t>Date</w:t>
            </w:r>
            <w:r>
              <w:tab/>
            </w:r>
            <w:r w:rsidR="00A153E5">
              <w:t>2006</w:t>
            </w:r>
          </w:p>
        </w:tc>
      </w:tr>
    </w:tbl>
    <w:p w:rsidR="00DD3808" w:rsidRDefault="00DD3808" w:rsidP="009A61CE">
      <w:pPr>
        <w:pStyle w:val="BodyText"/>
        <w:rPr>
          <w:lang w:eastAsia="en-NZ"/>
        </w:rPr>
      </w:pPr>
    </w:p>
    <w:p w:rsidR="0089058E" w:rsidRPr="0022183D" w:rsidRDefault="00A153E5" w:rsidP="0022183D">
      <w:pPr>
        <w:pStyle w:val="BodyText"/>
        <w:rPr>
          <w:i/>
        </w:rPr>
      </w:pPr>
      <w:r w:rsidRPr="0022183D">
        <w:rPr>
          <w:i/>
        </w:rPr>
        <w:t xml:space="preserve">Complaint concerning Overseas Investment Office </w:t>
      </w:r>
      <w:r w:rsidR="00C20F67" w:rsidRPr="0022183D">
        <w:rPr>
          <w:i/>
        </w:rPr>
        <w:t xml:space="preserve">allegedly </w:t>
      </w:r>
      <w:r w:rsidRPr="0022183D">
        <w:rPr>
          <w:i/>
        </w:rPr>
        <w:t>acting unlawfully in deciding to release a copy of a letter authored by complainant, in response to an OIA request</w:t>
      </w:r>
      <w:r w:rsidR="0022183D">
        <w:rPr>
          <w:i/>
        </w:rPr>
        <w:t>—</w:t>
      </w:r>
      <w:r w:rsidRPr="0022183D">
        <w:rPr>
          <w:i/>
        </w:rPr>
        <w:t xml:space="preserve">Ombudsman </w:t>
      </w:r>
      <w:r w:rsidR="00C20F67" w:rsidRPr="0022183D">
        <w:rPr>
          <w:i/>
        </w:rPr>
        <w:t xml:space="preserve">disagrees and </w:t>
      </w:r>
      <w:r w:rsidRPr="0022183D">
        <w:rPr>
          <w:i/>
        </w:rPr>
        <w:t xml:space="preserve">considers complainant cannot </w:t>
      </w:r>
      <w:r w:rsidR="0022183D">
        <w:rPr>
          <w:i/>
        </w:rPr>
        <w:t>‘</w:t>
      </w:r>
      <w:r w:rsidRPr="0022183D">
        <w:rPr>
          <w:i/>
        </w:rPr>
        <w:t>veto</w:t>
      </w:r>
      <w:r w:rsidR="0022183D">
        <w:rPr>
          <w:i/>
        </w:rPr>
        <w:t>’</w:t>
      </w:r>
      <w:r w:rsidRPr="0022183D">
        <w:rPr>
          <w:i/>
        </w:rPr>
        <w:t xml:space="preserve"> the release of the letter</w:t>
      </w:r>
      <w:r w:rsidR="0089058E" w:rsidRPr="0022183D">
        <w:rPr>
          <w:i/>
        </w:rPr>
        <w:t>   </w:t>
      </w:r>
    </w:p>
    <w:p w:rsidR="00A153E5" w:rsidRDefault="00A153E5" w:rsidP="0022183D">
      <w:pPr>
        <w:pStyle w:val="BodyText"/>
      </w:pPr>
      <w:r>
        <w:t xml:space="preserve">An Official Information Act </w:t>
      </w:r>
      <w:r w:rsidR="00C20F67">
        <w:t xml:space="preserve">(OIA) </w:t>
      </w:r>
      <w:r>
        <w:t>request was made by a lawyer acting for an overseas client, to the Overseas Investment Office</w:t>
      </w:r>
      <w:r w:rsidR="00C20F67">
        <w:t xml:space="preserve"> (OIO)</w:t>
      </w:r>
      <w:r w:rsidR="0022183D">
        <w:t xml:space="preserve">. </w:t>
      </w:r>
      <w:r>
        <w:t>The Ombudsman was of the view that while it was not open to the lawyer to make a request under s</w:t>
      </w:r>
      <w:r w:rsidR="0022183D">
        <w:t xml:space="preserve">ection </w:t>
      </w:r>
      <w:r>
        <w:t>12 of the OIA on behalf of a client (</w:t>
      </w:r>
      <w:r w:rsidR="00C20F67">
        <w:t>who was</w:t>
      </w:r>
      <w:r>
        <w:t xml:space="preserve"> overseas), </w:t>
      </w:r>
      <w:r w:rsidR="004B4C42">
        <w:t xml:space="preserve">the </w:t>
      </w:r>
      <w:r>
        <w:t xml:space="preserve">lawyer </w:t>
      </w:r>
      <w:r w:rsidR="004B4C42">
        <w:t>could</w:t>
      </w:r>
      <w:r>
        <w:t xml:space="preserve"> make a request under s</w:t>
      </w:r>
      <w:r w:rsidR="0022183D">
        <w:t xml:space="preserve">ection </w:t>
      </w:r>
      <w:r>
        <w:t>12 of the OIA on own behalf, in order to provide legal advice to and represent the client. Otherwise the ability of the lawyer to effectively represent the client would be unfairly preju</w:t>
      </w:r>
      <w:r w:rsidR="00C20F67">
        <w:t>dic</w:t>
      </w:r>
      <w:r>
        <w:t xml:space="preserve">ed. </w:t>
      </w:r>
    </w:p>
    <w:p w:rsidR="004B4C42" w:rsidRDefault="004B4C42" w:rsidP="0022183D">
      <w:pPr>
        <w:pStyle w:val="BodyText"/>
      </w:pPr>
      <w:r>
        <w:t>In response to the request, a letter written by the complainant was released to the lawyer. The complainant approached the Ombudsman, complaining that there had been no consent to disclose the information, and that the decision to release the information was unreasonable.</w:t>
      </w:r>
    </w:p>
    <w:p w:rsidR="00A153E5" w:rsidRPr="0022183D" w:rsidRDefault="00A153E5" w:rsidP="0022183D">
      <w:pPr>
        <w:pStyle w:val="BodyText"/>
        <w:rPr>
          <w:i/>
        </w:rPr>
      </w:pPr>
      <w:r>
        <w:t xml:space="preserve">The Ombudsman was of the view that the complainant may not </w:t>
      </w:r>
      <w:r w:rsidR="0022183D">
        <w:t>‘</w:t>
      </w:r>
      <w:r>
        <w:t>veto</w:t>
      </w:r>
      <w:r w:rsidR="0022183D">
        <w:t>’</w:t>
      </w:r>
      <w:r>
        <w:t xml:space="preserve"> the release of the letter, whether or not the subject of the information consents, the decision on release rests with the organisation which holds the information under </w:t>
      </w:r>
      <w:r w:rsidR="0022183D">
        <w:t xml:space="preserve">section </w:t>
      </w:r>
      <w:r>
        <w:t>15 of the OIA. The Ombudsman</w:t>
      </w:r>
      <w:r w:rsidR="0022183D">
        <w:t>’</w:t>
      </w:r>
      <w:r>
        <w:t xml:space="preserve">s Quarterly Review, Vol 7, issue 1, March 2001 referred to: </w:t>
      </w:r>
      <w:r w:rsidR="0022183D">
        <w:rPr>
          <w:i/>
        </w:rPr>
        <w:t>‘</w:t>
      </w:r>
      <w:r w:rsidRPr="0022183D">
        <w:rPr>
          <w:i/>
        </w:rPr>
        <w:t xml:space="preserve">If the holder of the information believes in good faith, that there is no </w:t>
      </w:r>
      <w:r w:rsidR="00C20F67" w:rsidRPr="0022183D">
        <w:rPr>
          <w:i/>
        </w:rPr>
        <w:t>g</w:t>
      </w:r>
      <w:r w:rsidRPr="0022183D">
        <w:rPr>
          <w:i/>
        </w:rPr>
        <w:t xml:space="preserve">ood reason under the Act to withhold the information, then it is not open to the holder to refuse the </w:t>
      </w:r>
      <w:r w:rsidR="00C20F67" w:rsidRPr="0022183D">
        <w:rPr>
          <w:i/>
        </w:rPr>
        <w:t>re</w:t>
      </w:r>
      <w:r w:rsidRPr="0022183D">
        <w:rPr>
          <w:i/>
        </w:rPr>
        <w:t>quest simply because the third party does not consent to disclosure</w:t>
      </w:r>
      <w:r w:rsidR="0022183D">
        <w:rPr>
          <w:i/>
        </w:rPr>
        <w:t>’</w:t>
      </w:r>
      <w:r w:rsidRPr="0022183D">
        <w:rPr>
          <w:i/>
        </w:rPr>
        <w:t>.</w:t>
      </w:r>
    </w:p>
    <w:p w:rsidR="00A153E5" w:rsidRDefault="00A153E5" w:rsidP="0022183D">
      <w:pPr>
        <w:pStyle w:val="BodyText"/>
      </w:pPr>
      <w:r>
        <w:lastRenderedPageBreak/>
        <w:t xml:space="preserve">In this case </w:t>
      </w:r>
      <w:r w:rsidR="00C20F67">
        <w:t xml:space="preserve">the Ombudsman considered that </w:t>
      </w:r>
      <w:r>
        <w:t>if the OIO believes in good faith that there is no good reason to withh</w:t>
      </w:r>
      <w:r w:rsidR="004B4C42">
        <w:t>old the letter, then it must mak</w:t>
      </w:r>
      <w:bookmarkStart w:id="1" w:name="_GoBack"/>
      <w:bookmarkEnd w:id="1"/>
      <w:r>
        <w:t>e the information available</w:t>
      </w:r>
      <w:r w:rsidR="0022183D">
        <w:t xml:space="preserve">. </w:t>
      </w:r>
      <w:r>
        <w:t xml:space="preserve">  </w:t>
      </w:r>
    </w:p>
    <w:p w:rsidR="0022183D" w:rsidRPr="0022183D" w:rsidRDefault="0022183D" w:rsidP="0022183D">
      <w:pPr>
        <w:pStyle w:val="BodyText"/>
        <w:rPr>
          <w:i/>
          <w:iCs/>
        </w:rPr>
      </w:pPr>
      <w:r w:rsidRPr="0022183D">
        <w:rPr>
          <w:i/>
          <w:iCs/>
        </w:rPr>
        <w:t xml:space="preserve">This case note is published under the authority of the </w:t>
      </w:r>
      <w:hyperlink r:id="rId8" w:history="1">
        <w:r w:rsidRPr="0022183D">
          <w:rPr>
            <w:rStyle w:val="Hyperlink"/>
            <w:i/>
            <w:iCs/>
          </w:rPr>
          <w:t>Ombudsmen Rules 1989</w:t>
        </w:r>
      </w:hyperlink>
      <w:r w:rsidRPr="0022183D">
        <w:rPr>
          <w:i/>
          <w:iCs/>
        </w:rPr>
        <w:t>. It sets out an Ombudsman</w:t>
      </w:r>
      <w:r>
        <w:rPr>
          <w:i/>
          <w:iCs/>
        </w:rPr>
        <w:t>’</w:t>
      </w:r>
      <w:r w:rsidRPr="0022183D">
        <w:rPr>
          <w:i/>
          <w:iCs/>
        </w:rPr>
        <w:t>s view on the facts of a particular case. It should not be taken as establishing any legal precedent that would bind an Ombudsman in future.</w:t>
      </w:r>
    </w:p>
    <w:p w:rsidR="0022183D" w:rsidRDefault="0022183D" w:rsidP="0089058E">
      <w:pPr>
        <w:pStyle w:val="NormalWeb"/>
      </w:pPr>
    </w:p>
    <w:p w:rsidR="0022183D" w:rsidRPr="00A153E5" w:rsidRDefault="0022183D" w:rsidP="0089058E">
      <w:pPr>
        <w:pStyle w:val="NormalWeb"/>
      </w:pPr>
    </w:p>
    <w:sectPr w:rsidR="0022183D" w:rsidRPr="00A153E5"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6A" w:rsidRDefault="0027036A">
      <w:pPr>
        <w:spacing w:after="0" w:line="240" w:lineRule="auto"/>
      </w:pPr>
      <w:r>
        <w:separator/>
      </w:r>
    </w:p>
  </w:endnote>
  <w:endnote w:type="continuationSeparator" w:id="0">
    <w:p w:rsidR="0027036A" w:rsidRDefault="0027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7036A" w:rsidP="00B841FB">
    <w:pPr>
      <w:pStyle w:val="Footerline"/>
    </w:pPr>
  </w:p>
  <w:p w:rsidR="00F200AB" w:rsidRPr="0059155D" w:rsidRDefault="0027036A" w:rsidP="00B841FB">
    <w:pPr>
      <w:pStyle w:val="Footerline"/>
    </w:pPr>
  </w:p>
  <w:p w:rsidR="00F200AB" w:rsidRPr="005533D8" w:rsidRDefault="0022183D" w:rsidP="00B841FB">
    <w:pPr>
      <w:pStyle w:val="Footer"/>
    </w:pPr>
    <w:fldSimple w:instr=" DOCVARIABLE  dvShortText ">
      <w:r>
        <w:t>Case note A119450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B4C4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7036A" w:rsidP="00B841FB">
    <w:pPr>
      <w:pStyle w:val="Footerline"/>
    </w:pPr>
  </w:p>
  <w:p w:rsidR="00F200AB" w:rsidRPr="0059155D" w:rsidRDefault="0027036A" w:rsidP="00B841FB">
    <w:pPr>
      <w:pStyle w:val="Footerline"/>
    </w:pPr>
  </w:p>
  <w:p w:rsidR="00F200AB" w:rsidRPr="005533D8" w:rsidRDefault="0022183D" w:rsidP="00B841FB">
    <w:pPr>
      <w:pStyle w:val="Footer"/>
    </w:pPr>
    <w:fldSimple w:instr=" DOCVARIABLE  dvShortText ">
      <w:r>
        <w:t>Case note A119450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27036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6A" w:rsidRDefault="0027036A">
      <w:pPr>
        <w:spacing w:after="0" w:line="240" w:lineRule="auto"/>
      </w:pPr>
      <w:r>
        <w:separator/>
      </w:r>
    </w:p>
  </w:footnote>
  <w:footnote w:type="continuationSeparator" w:id="0">
    <w:p w:rsidR="0027036A" w:rsidRDefault="0027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27036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19450 |"/>
    <w:docVar w:name="dvShortTextFrm" w:val="Case note A119450"/>
    <w:docVar w:name="IsfirstTb" w:val="True"/>
    <w:docVar w:name="IsInTable" w:val="False"/>
    <w:docVar w:name="OOTOTemplate" w:val="OOTO General\Case note.dotm"/>
  </w:docVars>
  <w:rsids>
    <w:rsidRoot w:val="00051017"/>
    <w:rsid w:val="000054D7"/>
    <w:rsid w:val="00051017"/>
    <w:rsid w:val="00097519"/>
    <w:rsid w:val="00152A27"/>
    <w:rsid w:val="00175E33"/>
    <w:rsid w:val="001C1C8F"/>
    <w:rsid w:val="001C2D91"/>
    <w:rsid w:val="00212827"/>
    <w:rsid w:val="0022183D"/>
    <w:rsid w:val="0027036A"/>
    <w:rsid w:val="00311F55"/>
    <w:rsid w:val="00343B77"/>
    <w:rsid w:val="00403044"/>
    <w:rsid w:val="004275BC"/>
    <w:rsid w:val="00485BB3"/>
    <w:rsid w:val="004B4C42"/>
    <w:rsid w:val="004F393F"/>
    <w:rsid w:val="00502D89"/>
    <w:rsid w:val="00562870"/>
    <w:rsid w:val="0060106C"/>
    <w:rsid w:val="00652C5A"/>
    <w:rsid w:val="00665FBB"/>
    <w:rsid w:val="006B2496"/>
    <w:rsid w:val="006F57EC"/>
    <w:rsid w:val="00753C29"/>
    <w:rsid w:val="007D336D"/>
    <w:rsid w:val="007E531C"/>
    <w:rsid w:val="00830A8D"/>
    <w:rsid w:val="0089058E"/>
    <w:rsid w:val="008A6715"/>
    <w:rsid w:val="009A61CE"/>
    <w:rsid w:val="00A153E5"/>
    <w:rsid w:val="00A85538"/>
    <w:rsid w:val="00C20F67"/>
    <w:rsid w:val="00DD3808"/>
    <w:rsid w:val="00DE48AC"/>
    <w:rsid w:val="00E03087"/>
    <w:rsid w:val="00E11A0D"/>
    <w:rsid w:val="00E9396C"/>
    <w:rsid w:val="00EB186F"/>
    <w:rsid w:val="00EF03C2"/>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BFA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0555-F9C3-4500-ACDD-CC66E15A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2018-06-14T00:11:00Z</cp:lastPrinted>
  <dcterms:created xsi:type="dcterms:W3CDTF">2018-06-14T00:11:00Z</dcterms:created>
  <dcterms:modified xsi:type="dcterms:W3CDTF">2019-03-27T22:10:00Z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