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diagrams/drawing1.xml" ContentType="application/vnd.ms-office.drawingml.diagramDrawing+xml"/>
  <Override PartName="/word/header10.xml" ContentType="application/vnd.openxmlformats-officedocument.wordprocessingml.head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noborders"/>
        <w:tblpPr w:leftFromText="180" w:rightFromText="180" w:vertAnchor="text" w:horzAnchor="margin" w:tblpY="-321"/>
        <w:tblW w:w="9299" w:type="dxa"/>
        <w:tblInd w:w="0" w:type="dxa"/>
        <w:tblBorders>
          <w:bottom w:val="single" w:sz="2" w:space="0" w:color="4D4D4D"/>
        </w:tblBorders>
        <w:tblCellMar>
          <w:top w:w="0" w:type="dxa"/>
          <w:left w:w="0" w:type="dxa"/>
          <w:bottom w:w="0" w:type="dxa"/>
          <w:right w:w="0" w:type="dxa"/>
        </w:tblCellMar>
        <w:tblLook w:val="04A0"/>
      </w:tblPr>
      <w:tblGrid>
        <w:gridCol w:w="9299"/>
      </w:tblGrid>
      <w:tr w:rsidR="00177685" w:rsidTr="00177685">
        <w:trPr>
          <w:trHeight w:hRule="exact" w:val="1981"/>
        </w:trPr>
        <w:tc>
          <w:tcPr>
            <w:tcW w:w="9299" w:type="dxa"/>
            <w:tcBorders>
              <w:top w:val="nil"/>
              <w:left w:val="nil"/>
              <w:bottom w:val="nil"/>
              <w:right w:val="nil"/>
            </w:tcBorders>
            <w:shd w:val="clear" w:color="auto" w:fill="auto"/>
            <w:vAlign w:val="bottom"/>
          </w:tcPr>
          <w:p w:rsidR="00177685" w:rsidRPr="0003523E" w:rsidRDefault="00EF7DF4" w:rsidP="00EF7DF4">
            <w:pPr>
              <w:pStyle w:val="Title"/>
            </w:pPr>
            <w:r>
              <w:t>S</w:t>
            </w:r>
            <w:r w:rsidR="00BD3E05">
              <w:t>trategic intentions</w:t>
            </w:r>
          </w:p>
        </w:tc>
      </w:tr>
      <w:tr w:rsidR="00177685" w:rsidTr="00177685">
        <w:trPr>
          <w:trHeight w:val="577"/>
        </w:trPr>
        <w:tc>
          <w:tcPr>
            <w:tcW w:w="9299" w:type="dxa"/>
            <w:tcBorders>
              <w:top w:val="nil"/>
              <w:bottom w:val="nil"/>
            </w:tcBorders>
            <w:shd w:val="clear" w:color="auto" w:fill="auto"/>
            <w:vAlign w:val="bottom"/>
          </w:tcPr>
          <w:p w:rsidR="00177685" w:rsidRDefault="00177685" w:rsidP="00177685"/>
        </w:tc>
      </w:tr>
    </w:tbl>
    <w:p w:rsidR="000D33D6" w:rsidRDefault="000D33D6" w:rsidP="008044D2">
      <w:pPr>
        <w:jc w:val="center"/>
      </w:pPr>
    </w:p>
    <w:p w:rsidR="009003B5" w:rsidRDefault="00BC552E" w:rsidP="00CA0FB6">
      <w:pPr>
        <w:pStyle w:val="Heading1nonContents"/>
      </w:pPr>
      <w:r>
        <w:t xml:space="preserve">for the period </w:t>
      </w:r>
      <w:r w:rsidR="00BD3E05">
        <w:t>1 July 2016</w:t>
      </w:r>
      <w:r w:rsidR="00E24156">
        <w:t xml:space="preserve"> </w:t>
      </w:r>
      <w:r w:rsidR="003214E4">
        <w:t xml:space="preserve">to </w:t>
      </w:r>
      <w:r w:rsidR="00BD3E05">
        <w:t>30 June 2020</w:t>
      </w:r>
    </w:p>
    <w:p w:rsidR="00BD3E05" w:rsidRDefault="00BD3E05" w:rsidP="00BD3E05">
      <w:pPr>
        <w:pStyle w:val="BodyText"/>
      </w:pPr>
    </w:p>
    <w:p w:rsidR="00BD3E05" w:rsidRPr="00BD3E05" w:rsidRDefault="00BD3E05" w:rsidP="00BD3E05">
      <w:pPr>
        <w:pStyle w:val="BodyText"/>
        <w:rPr>
          <w:rStyle w:val="Emphasis"/>
        </w:rPr>
      </w:pPr>
      <w:r w:rsidRPr="00BD3E05">
        <w:rPr>
          <w:rStyle w:val="Emphasis"/>
        </w:rPr>
        <w:t>PLEASE NOTE: Page numbers in this word version differ from the formal version in pdf</w:t>
      </w:r>
    </w:p>
    <w:p w:rsidR="00BD3E05" w:rsidRDefault="00BD3E05" w:rsidP="00CA0FB6">
      <w:pPr>
        <w:pStyle w:val="Heading1nonContents"/>
      </w:pPr>
    </w:p>
    <w:p w:rsidR="00BC552E" w:rsidRPr="00BC552E" w:rsidRDefault="00BC552E" w:rsidP="00216A14">
      <w:pPr>
        <w:pStyle w:val="Quotationparagraphbefore"/>
      </w:pPr>
    </w:p>
    <w:p w:rsidR="009003B5" w:rsidRDefault="009003B5" w:rsidP="009003B5">
      <w:pPr>
        <w:pStyle w:val="Heading4"/>
        <w:rPr>
          <w:b w:val="0"/>
        </w:rPr>
      </w:pPr>
    </w:p>
    <w:p w:rsidR="00CC6468" w:rsidRDefault="00CC6468" w:rsidP="009003B5">
      <w:pPr>
        <w:pStyle w:val="BodyText"/>
        <w:rPr>
          <w:rFonts w:eastAsiaTheme="majorEastAsia" w:cstheme="majorBidi"/>
          <w:sz w:val="26"/>
        </w:rPr>
      </w:pPr>
    </w:p>
    <w:p w:rsidR="00CC6468" w:rsidRPr="00CC6468" w:rsidRDefault="00CC6468" w:rsidP="00CC6468"/>
    <w:p w:rsidR="00CC6468" w:rsidRPr="00CC6468" w:rsidRDefault="00CC6468" w:rsidP="00CC6468"/>
    <w:p w:rsidR="00CC6468" w:rsidRPr="00CC6468" w:rsidRDefault="00CC6468" w:rsidP="00CC6468"/>
    <w:p w:rsidR="00CC6468" w:rsidRPr="00CC6468" w:rsidRDefault="00CC6468" w:rsidP="00CC6468"/>
    <w:p w:rsidR="00CC6468" w:rsidRPr="00CC6468" w:rsidRDefault="00CC6468" w:rsidP="00CC6468"/>
    <w:p w:rsidR="00CC6468" w:rsidRPr="00CC6468" w:rsidRDefault="00CC6468" w:rsidP="00CC6468"/>
    <w:p w:rsidR="00CC6468" w:rsidRDefault="00CC6468" w:rsidP="00CC6468"/>
    <w:p w:rsidR="00CC6468" w:rsidRDefault="00CC6468" w:rsidP="00CC6468">
      <w:pPr>
        <w:tabs>
          <w:tab w:val="left" w:pos="3855"/>
        </w:tabs>
      </w:pPr>
      <w:r>
        <w:tab/>
      </w:r>
    </w:p>
    <w:p w:rsidR="00CC6468" w:rsidRDefault="00CC6468" w:rsidP="00CC6468"/>
    <w:p w:rsidR="00D272AB" w:rsidRPr="00CC6468" w:rsidRDefault="00D272AB" w:rsidP="00CC6468">
      <w:pPr>
        <w:sectPr w:rsidR="00D272AB" w:rsidRPr="00CC6468" w:rsidSect="0059208E">
          <w:headerReference w:type="default" r:id="rId8"/>
          <w:headerReference w:type="first" r:id="rId9"/>
          <w:footerReference w:type="first" r:id="rId10"/>
          <w:endnotePr>
            <w:numFmt w:val="decimal"/>
          </w:endnotePr>
          <w:type w:val="continuous"/>
          <w:pgSz w:w="11906" w:h="16838" w:code="9"/>
          <w:pgMar w:top="2552" w:right="1418" w:bottom="1701" w:left="1418" w:header="567" w:footer="680" w:gutter="0"/>
          <w:pgNumType w:start="0"/>
          <w:cols w:space="708"/>
          <w:titlePg/>
          <w:docGrid w:linePitch="360"/>
        </w:sectPr>
      </w:pPr>
    </w:p>
    <w:p w:rsidR="00BB1451" w:rsidRDefault="00BA644C" w:rsidP="00B25C11">
      <w:pPr>
        <w:pStyle w:val="TOCHeading"/>
      </w:pPr>
      <w:r>
        <w:lastRenderedPageBreak/>
        <w:t>Contents</w:t>
      </w:r>
    </w:p>
    <w:p w:rsidR="006D5D6C" w:rsidRDefault="00CF2249">
      <w:pPr>
        <w:pStyle w:val="TOC1"/>
        <w:rPr>
          <w:rFonts w:asciiTheme="minorHAnsi" w:eastAsiaTheme="minorEastAsia" w:hAnsiTheme="minorHAnsi"/>
          <w:noProof/>
          <w:color w:val="auto"/>
          <w:sz w:val="22"/>
          <w:lang w:eastAsia="en-NZ"/>
        </w:rPr>
      </w:pPr>
      <w:r w:rsidRPr="00CF2249">
        <w:rPr>
          <w:sz w:val="28"/>
        </w:rPr>
        <w:fldChar w:fldCharType="begin"/>
      </w:r>
      <w:r w:rsidR="000F7E45">
        <w:instrText xml:space="preserve"> TOC \o "1-2</w:instrText>
      </w:r>
      <w:r w:rsidR="00CA0FB6">
        <w:instrText xml:space="preserve">" \h \z \u </w:instrText>
      </w:r>
      <w:r w:rsidRPr="00CF2249">
        <w:rPr>
          <w:sz w:val="28"/>
        </w:rPr>
        <w:fldChar w:fldCharType="separate"/>
      </w:r>
      <w:hyperlink w:anchor="_Toc454789949" w:history="1">
        <w:r w:rsidR="006D5D6C" w:rsidRPr="00FD4B94">
          <w:rPr>
            <w:rStyle w:val="Hyperlink"/>
            <w:noProof/>
          </w:rPr>
          <w:t>Speaker’s Statement of Responsibility</w:t>
        </w:r>
        <w:r w:rsidR="006D5D6C">
          <w:rPr>
            <w:noProof/>
            <w:webHidden/>
          </w:rPr>
          <w:tab/>
        </w:r>
        <w:r w:rsidR="006D5D6C">
          <w:rPr>
            <w:noProof/>
            <w:webHidden/>
          </w:rPr>
          <w:fldChar w:fldCharType="begin"/>
        </w:r>
        <w:r w:rsidR="006D5D6C">
          <w:rPr>
            <w:noProof/>
            <w:webHidden/>
          </w:rPr>
          <w:instrText xml:space="preserve"> PAGEREF _Toc454789949 \h </w:instrText>
        </w:r>
        <w:r w:rsidR="006D5D6C">
          <w:rPr>
            <w:noProof/>
            <w:webHidden/>
          </w:rPr>
        </w:r>
        <w:r w:rsidR="006D5D6C">
          <w:rPr>
            <w:noProof/>
            <w:webHidden/>
          </w:rPr>
          <w:fldChar w:fldCharType="separate"/>
        </w:r>
        <w:r w:rsidR="006D5D6C">
          <w:rPr>
            <w:noProof/>
            <w:webHidden/>
          </w:rPr>
          <w:t>3</w:t>
        </w:r>
        <w:r w:rsidR="006D5D6C">
          <w:rPr>
            <w:noProof/>
            <w:webHidden/>
          </w:rPr>
          <w:fldChar w:fldCharType="end"/>
        </w:r>
      </w:hyperlink>
    </w:p>
    <w:p w:rsidR="006D5D6C" w:rsidRDefault="006D5D6C">
      <w:pPr>
        <w:pStyle w:val="TOC1"/>
        <w:rPr>
          <w:rFonts w:asciiTheme="minorHAnsi" w:eastAsiaTheme="minorEastAsia" w:hAnsiTheme="minorHAnsi"/>
          <w:noProof/>
          <w:color w:val="auto"/>
          <w:sz w:val="22"/>
          <w:lang w:eastAsia="en-NZ"/>
        </w:rPr>
      </w:pPr>
      <w:hyperlink w:anchor="_Toc454789950" w:history="1">
        <w:r w:rsidRPr="00FD4B94">
          <w:rPr>
            <w:rStyle w:val="Hyperlink"/>
            <w:noProof/>
          </w:rPr>
          <w:t>Introduction from the Chief Ombudsman</w:t>
        </w:r>
        <w:r>
          <w:rPr>
            <w:noProof/>
            <w:webHidden/>
          </w:rPr>
          <w:tab/>
        </w:r>
        <w:r>
          <w:rPr>
            <w:noProof/>
            <w:webHidden/>
          </w:rPr>
          <w:fldChar w:fldCharType="begin"/>
        </w:r>
        <w:r>
          <w:rPr>
            <w:noProof/>
            <w:webHidden/>
          </w:rPr>
          <w:instrText xml:space="preserve"> PAGEREF _Toc454789950 \h </w:instrText>
        </w:r>
        <w:r>
          <w:rPr>
            <w:noProof/>
            <w:webHidden/>
          </w:rPr>
        </w:r>
        <w:r>
          <w:rPr>
            <w:noProof/>
            <w:webHidden/>
          </w:rPr>
          <w:fldChar w:fldCharType="separate"/>
        </w:r>
        <w:r>
          <w:rPr>
            <w:noProof/>
            <w:webHidden/>
          </w:rPr>
          <w:t>4</w:t>
        </w:r>
        <w:r>
          <w:rPr>
            <w:noProof/>
            <w:webHidden/>
          </w:rPr>
          <w:fldChar w:fldCharType="end"/>
        </w:r>
      </w:hyperlink>
    </w:p>
    <w:p w:rsidR="006D5D6C" w:rsidRDefault="006D5D6C">
      <w:pPr>
        <w:pStyle w:val="TOC1"/>
        <w:rPr>
          <w:rFonts w:asciiTheme="minorHAnsi" w:eastAsiaTheme="minorEastAsia" w:hAnsiTheme="minorHAnsi"/>
          <w:noProof/>
          <w:color w:val="auto"/>
          <w:sz w:val="22"/>
          <w:lang w:eastAsia="en-NZ"/>
        </w:rPr>
      </w:pPr>
      <w:hyperlink w:anchor="_Toc454789951" w:history="1">
        <w:r w:rsidRPr="00FD4B94">
          <w:rPr>
            <w:rStyle w:val="Hyperlink"/>
            <w:noProof/>
          </w:rPr>
          <w:t>Chief Ombudsman’s Statement of Responsibility</w:t>
        </w:r>
        <w:r>
          <w:rPr>
            <w:noProof/>
            <w:webHidden/>
          </w:rPr>
          <w:tab/>
        </w:r>
        <w:r>
          <w:rPr>
            <w:noProof/>
            <w:webHidden/>
          </w:rPr>
          <w:fldChar w:fldCharType="begin"/>
        </w:r>
        <w:r>
          <w:rPr>
            <w:noProof/>
            <w:webHidden/>
          </w:rPr>
          <w:instrText xml:space="preserve"> PAGEREF _Toc454789951 \h </w:instrText>
        </w:r>
        <w:r>
          <w:rPr>
            <w:noProof/>
            <w:webHidden/>
          </w:rPr>
        </w:r>
        <w:r>
          <w:rPr>
            <w:noProof/>
            <w:webHidden/>
          </w:rPr>
          <w:fldChar w:fldCharType="separate"/>
        </w:r>
        <w:r>
          <w:rPr>
            <w:noProof/>
            <w:webHidden/>
          </w:rPr>
          <w:t>5</w:t>
        </w:r>
        <w:r>
          <w:rPr>
            <w:noProof/>
            <w:webHidden/>
          </w:rPr>
          <w:fldChar w:fldCharType="end"/>
        </w:r>
      </w:hyperlink>
    </w:p>
    <w:p w:rsidR="006D5D6C" w:rsidRDefault="006D5D6C">
      <w:pPr>
        <w:pStyle w:val="TOC1"/>
        <w:rPr>
          <w:rFonts w:asciiTheme="minorHAnsi" w:eastAsiaTheme="minorEastAsia" w:hAnsiTheme="minorHAnsi"/>
          <w:noProof/>
          <w:color w:val="auto"/>
          <w:sz w:val="22"/>
          <w:lang w:eastAsia="en-NZ"/>
        </w:rPr>
      </w:pPr>
      <w:hyperlink w:anchor="_Toc454789952" w:history="1">
        <w:r w:rsidRPr="00FD4B94">
          <w:rPr>
            <w:rStyle w:val="Hyperlink"/>
            <w:noProof/>
          </w:rPr>
          <w:t>Nature and scope of functions</w:t>
        </w:r>
        <w:r>
          <w:rPr>
            <w:noProof/>
            <w:webHidden/>
          </w:rPr>
          <w:tab/>
        </w:r>
        <w:r>
          <w:rPr>
            <w:noProof/>
            <w:webHidden/>
          </w:rPr>
          <w:fldChar w:fldCharType="begin"/>
        </w:r>
        <w:r>
          <w:rPr>
            <w:noProof/>
            <w:webHidden/>
          </w:rPr>
          <w:instrText xml:space="preserve"> PAGEREF _Toc454789952 \h </w:instrText>
        </w:r>
        <w:r>
          <w:rPr>
            <w:noProof/>
            <w:webHidden/>
          </w:rPr>
        </w:r>
        <w:r>
          <w:rPr>
            <w:noProof/>
            <w:webHidden/>
          </w:rPr>
          <w:fldChar w:fldCharType="separate"/>
        </w:r>
        <w:r>
          <w:rPr>
            <w:noProof/>
            <w:webHidden/>
          </w:rPr>
          <w:t>6</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53" w:history="1">
        <w:r w:rsidRPr="00FD4B94">
          <w:rPr>
            <w:rStyle w:val="Hyperlink"/>
            <w:noProof/>
          </w:rPr>
          <w:t>Who we are</w:t>
        </w:r>
        <w:r>
          <w:rPr>
            <w:noProof/>
            <w:webHidden/>
          </w:rPr>
          <w:tab/>
        </w:r>
        <w:r>
          <w:rPr>
            <w:noProof/>
            <w:webHidden/>
          </w:rPr>
          <w:fldChar w:fldCharType="begin"/>
        </w:r>
        <w:r>
          <w:rPr>
            <w:noProof/>
            <w:webHidden/>
          </w:rPr>
          <w:instrText xml:space="preserve"> PAGEREF _Toc454789953 \h </w:instrText>
        </w:r>
        <w:r>
          <w:rPr>
            <w:noProof/>
            <w:webHidden/>
          </w:rPr>
        </w:r>
        <w:r>
          <w:rPr>
            <w:noProof/>
            <w:webHidden/>
          </w:rPr>
          <w:fldChar w:fldCharType="separate"/>
        </w:r>
        <w:r>
          <w:rPr>
            <w:noProof/>
            <w:webHidden/>
          </w:rPr>
          <w:t>6</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54" w:history="1">
        <w:r w:rsidRPr="00FD4B94">
          <w:rPr>
            <w:rStyle w:val="Hyperlink"/>
            <w:noProof/>
          </w:rPr>
          <w:t>Our purpose</w:t>
        </w:r>
        <w:r>
          <w:rPr>
            <w:noProof/>
            <w:webHidden/>
          </w:rPr>
          <w:tab/>
        </w:r>
        <w:r>
          <w:rPr>
            <w:noProof/>
            <w:webHidden/>
          </w:rPr>
          <w:fldChar w:fldCharType="begin"/>
        </w:r>
        <w:r>
          <w:rPr>
            <w:noProof/>
            <w:webHidden/>
          </w:rPr>
          <w:instrText xml:space="preserve"> PAGEREF _Toc454789954 \h </w:instrText>
        </w:r>
        <w:r>
          <w:rPr>
            <w:noProof/>
            <w:webHidden/>
          </w:rPr>
        </w:r>
        <w:r>
          <w:rPr>
            <w:noProof/>
            <w:webHidden/>
          </w:rPr>
          <w:fldChar w:fldCharType="separate"/>
        </w:r>
        <w:r>
          <w:rPr>
            <w:noProof/>
            <w:webHidden/>
          </w:rPr>
          <w:t>6</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55" w:history="1">
        <w:r w:rsidRPr="00FD4B94">
          <w:rPr>
            <w:rStyle w:val="Hyperlink"/>
            <w:noProof/>
          </w:rPr>
          <w:t>Legislative functions</w:t>
        </w:r>
        <w:r>
          <w:rPr>
            <w:noProof/>
            <w:webHidden/>
          </w:rPr>
          <w:tab/>
        </w:r>
        <w:r>
          <w:rPr>
            <w:noProof/>
            <w:webHidden/>
          </w:rPr>
          <w:fldChar w:fldCharType="begin"/>
        </w:r>
        <w:r>
          <w:rPr>
            <w:noProof/>
            <w:webHidden/>
          </w:rPr>
          <w:instrText xml:space="preserve"> PAGEREF _Toc454789955 \h </w:instrText>
        </w:r>
        <w:r>
          <w:rPr>
            <w:noProof/>
            <w:webHidden/>
          </w:rPr>
        </w:r>
        <w:r>
          <w:rPr>
            <w:noProof/>
            <w:webHidden/>
          </w:rPr>
          <w:fldChar w:fldCharType="separate"/>
        </w:r>
        <w:r>
          <w:rPr>
            <w:noProof/>
            <w:webHidden/>
          </w:rPr>
          <w:t>6</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56" w:history="1">
        <w:r w:rsidRPr="00FD4B94">
          <w:rPr>
            <w:rStyle w:val="Hyperlink"/>
            <w:noProof/>
          </w:rPr>
          <w:t>International responsibilities</w:t>
        </w:r>
        <w:r>
          <w:rPr>
            <w:noProof/>
            <w:webHidden/>
          </w:rPr>
          <w:tab/>
        </w:r>
        <w:r>
          <w:rPr>
            <w:noProof/>
            <w:webHidden/>
          </w:rPr>
          <w:fldChar w:fldCharType="begin"/>
        </w:r>
        <w:r>
          <w:rPr>
            <w:noProof/>
            <w:webHidden/>
          </w:rPr>
          <w:instrText xml:space="preserve"> PAGEREF _Toc454789956 \h </w:instrText>
        </w:r>
        <w:r>
          <w:rPr>
            <w:noProof/>
            <w:webHidden/>
          </w:rPr>
        </w:r>
        <w:r>
          <w:rPr>
            <w:noProof/>
            <w:webHidden/>
          </w:rPr>
          <w:fldChar w:fldCharType="separate"/>
        </w:r>
        <w:r>
          <w:rPr>
            <w:noProof/>
            <w:webHidden/>
          </w:rPr>
          <w:t>7</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57" w:history="1">
        <w:r w:rsidRPr="00FD4B94">
          <w:rPr>
            <w:rStyle w:val="Hyperlink"/>
            <w:noProof/>
          </w:rPr>
          <w:t>Other functions</w:t>
        </w:r>
        <w:r>
          <w:rPr>
            <w:noProof/>
            <w:webHidden/>
          </w:rPr>
          <w:tab/>
        </w:r>
        <w:r>
          <w:rPr>
            <w:noProof/>
            <w:webHidden/>
          </w:rPr>
          <w:fldChar w:fldCharType="begin"/>
        </w:r>
        <w:r>
          <w:rPr>
            <w:noProof/>
            <w:webHidden/>
          </w:rPr>
          <w:instrText xml:space="preserve"> PAGEREF _Toc454789957 \h </w:instrText>
        </w:r>
        <w:r>
          <w:rPr>
            <w:noProof/>
            <w:webHidden/>
          </w:rPr>
        </w:r>
        <w:r>
          <w:rPr>
            <w:noProof/>
            <w:webHidden/>
          </w:rPr>
          <w:fldChar w:fldCharType="separate"/>
        </w:r>
        <w:r>
          <w:rPr>
            <w:noProof/>
            <w:webHidden/>
          </w:rPr>
          <w:t>7</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58" w:history="1">
        <w:r w:rsidRPr="00FD4B94">
          <w:rPr>
            <w:rStyle w:val="Hyperlink"/>
            <w:noProof/>
          </w:rPr>
          <w:t>Our contribution</w:t>
        </w:r>
        <w:r>
          <w:rPr>
            <w:noProof/>
            <w:webHidden/>
          </w:rPr>
          <w:tab/>
        </w:r>
        <w:r>
          <w:rPr>
            <w:noProof/>
            <w:webHidden/>
          </w:rPr>
          <w:fldChar w:fldCharType="begin"/>
        </w:r>
        <w:r>
          <w:rPr>
            <w:noProof/>
            <w:webHidden/>
          </w:rPr>
          <w:instrText xml:space="preserve"> PAGEREF _Toc454789958 \h </w:instrText>
        </w:r>
        <w:r>
          <w:rPr>
            <w:noProof/>
            <w:webHidden/>
          </w:rPr>
        </w:r>
        <w:r>
          <w:rPr>
            <w:noProof/>
            <w:webHidden/>
          </w:rPr>
          <w:fldChar w:fldCharType="separate"/>
        </w:r>
        <w:r>
          <w:rPr>
            <w:noProof/>
            <w:webHidden/>
          </w:rPr>
          <w:t>7</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59" w:history="1">
        <w:r w:rsidRPr="00FD4B94">
          <w:rPr>
            <w:rStyle w:val="Hyperlink"/>
            <w:noProof/>
          </w:rPr>
          <w:t>Constraints</w:t>
        </w:r>
        <w:r>
          <w:rPr>
            <w:noProof/>
            <w:webHidden/>
          </w:rPr>
          <w:tab/>
        </w:r>
        <w:r>
          <w:rPr>
            <w:noProof/>
            <w:webHidden/>
          </w:rPr>
          <w:fldChar w:fldCharType="begin"/>
        </w:r>
        <w:r>
          <w:rPr>
            <w:noProof/>
            <w:webHidden/>
          </w:rPr>
          <w:instrText xml:space="preserve"> PAGEREF _Toc454789959 \h </w:instrText>
        </w:r>
        <w:r>
          <w:rPr>
            <w:noProof/>
            <w:webHidden/>
          </w:rPr>
        </w:r>
        <w:r>
          <w:rPr>
            <w:noProof/>
            <w:webHidden/>
          </w:rPr>
          <w:fldChar w:fldCharType="separate"/>
        </w:r>
        <w:r>
          <w:rPr>
            <w:noProof/>
            <w:webHidden/>
          </w:rPr>
          <w:t>8</w:t>
        </w:r>
        <w:r>
          <w:rPr>
            <w:noProof/>
            <w:webHidden/>
          </w:rPr>
          <w:fldChar w:fldCharType="end"/>
        </w:r>
      </w:hyperlink>
    </w:p>
    <w:p w:rsidR="006D5D6C" w:rsidRDefault="006D5D6C">
      <w:pPr>
        <w:pStyle w:val="TOC1"/>
        <w:rPr>
          <w:rFonts w:asciiTheme="minorHAnsi" w:eastAsiaTheme="minorEastAsia" w:hAnsiTheme="minorHAnsi"/>
          <w:noProof/>
          <w:color w:val="auto"/>
          <w:sz w:val="22"/>
          <w:lang w:eastAsia="en-NZ"/>
        </w:rPr>
      </w:pPr>
      <w:hyperlink w:anchor="_Toc454789960" w:history="1">
        <w:r w:rsidRPr="00FD4B94">
          <w:rPr>
            <w:rStyle w:val="Hyperlink"/>
            <w:noProof/>
          </w:rPr>
          <w:t>Strategic Direction</w:t>
        </w:r>
        <w:r>
          <w:rPr>
            <w:noProof/>
            <w:webHidden/>
          </w:rPr>
          <w:tab/>
        </w:r>
        <w:r>
          <w:rPr>
            <w:noProof/>
            <w:webHidden/>
          </w:rPr>
          <w:fldChar w:fldCharType="begin"/>
        </w:r>
        <w:r>
          <w:rPr>
            <w:noProof/>
            <w:webHidden/>
          </w:rPr>
          <w:instrText xml:space="preserve"> PAGEREF _Toc454789960 \h </w:instrText>
        </w:r>
        <w:r>
          <w:rPr>
            <w:noProof/>
            <w:webHidden/>
          </w:rPr>
        </w:r>
        <w:r>
          <w:rPr>
            <w:noProof/>
            <w:webHidden/>
          </w:rPr>
          <w:fldChar w:fldCharType="separate"/>
        </w:r>
        <w:r>
          <w:rPr>
            <w:noProof/>
            <w:webHidden/>
          </w:rPr>
          <w:t>10</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61" w:history="1">
        <w:r w:rsidRPr="00FD4B94">
          <w:rPr>
            <w:rStyle w:val="Hyperlink"/>
            <w:noProof/>
          </w:rPr>
          <w:t>Outcomes Framework</w:t>
        </w:r>
        <w:r>
          <w:rPr>
            <w:noProof/>
            <w:webHidden/>
          </w:rPr>
          <w:tab/>
        </w:r>
        <w:r>
          <w:rPr>
            <w:noProof/>
            <w:webHidden/>
          </w:rPr>
          <w:fldChar w:fldCharType="begin"/>
        </w:r>
        <w:r>
          <w:rPr>
            <w:noProof/>
            <w:webHidden/>
          </w:rPr>
          <w:instrText xml:space="preserve"> PAGEREF _Toc454789961 \h </w:instrText>
        </w:r>
        <w:r>
          <w:rPr>
            <w:noProof/>
            <w:webHidden/>
          </w:rPr>
        </w:r>
        <w:r>
          <w:rPr>
            <w:noProof/>
            <w:webHidden/>
          </w:rPr>
          <w:fldChar w:fldCharType="separate"/>
        </w:r>
        <w:r>
          <w:rPr>
            <w:noProof/>
            <w:webHidden/>
          </w:rPr>
          <w:t>11</w:t>
        </w:r>
        <w:r>
          <w:rPr>
            <w:noProof/>
            <w:webHidden/>
          </w:rPr>
          <w:fldChar w:fldCharType="end"/>
        </w:r>
      </w:hyperlink>
    </w:p>
    <w:p w:rsidR="006D5D6C" w:rsidRDefault="006D5D6C">
      <w:pPr>
        <w:pStyle w:val="TOC1"/>
        <w:rPr>
          <w:rFonts w:asciiTheme="minorHAnsi" w:eastAsiaTheme="minorEastAsia" w:hAnsiTheme="minorHAnsi"/>
          <w:noProof/>
          <w:color w:val="auto"/>
          <w:sz w:val="22"/>
          <w:lang w:eastAsia="en-NZ"/>
        </w:rPr>
      </w:pPr>
      <w:hyperlink w:anchor="_Toc454789962" w:history="1">
        <w:r w:rsidRPr="00FD4B94">
          <w:rPr>
            <w:rStyle w:val="Hyperlink"/>
            <w:noProof/>
          </w:rPr>
          <w:t>Operating intentions</w:t>
        </w:r>
        <w:r>
          <w:rPr>
            <w:noProof/>
            <w:webHidden/>
          </w:rPr>
          <w:tab/>
        </w:r>
        <w:r>
          <w:rPr>
            <w:noProof/>
            <w:webHidden/>
          </w:rPr>
          <w:fldChar w:fldCharType="begin"/>
        </w:r>
        <w:r>
          <w:rPr>
            <w:noProof/>
            <w:webHidden/>
          </w:rPr>
          <w:instrText xml:space="preserve"> PAGEREF _Toc454789962 \h </w:instrText>
        </w:r>
        <w:r>
          <w:rPr>
            <w:noProof/>
            <w:webHidden/>
          </w:rPr>
        </w:r>
        <w:r>
          <w:rPr>
            <w:noProof/>
            <w:webHidden/>
          </w:rPr>
          <w:fldChar w:fldCharType="separate"/>
        </w:r>
        <w:r>
          <w:rPr>
            <w:noProof/>
            <w:webHidden/>
          </w:rPr>
          <w:t>12</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63" w:history="1">
        <w:r w:rsidRPr="00FD4B94">
          <w:rPr>
            <w:rStyle w:val="Hyperlink"/>
            <w:noProof/>
          </w:rPr>
          <w:t>Impact 1: Improved administration and decision making in state sector agencies</w:t>
        </w:r>
        <w:r>
          <w:rPr>
            <w:noProof/>
            <w:webHidden/>
          </w:rPr>
          <w:tab/>
        </w:r>
        <w:r>
          <w:rPr>
            <w:noProof/>
            <w:webHidden/>
          </w:rPr>
          <w:fldChar w:fldCharType="begin"/>
        </w:r>
        <w:r>
          <w:rPr>
            <w:noProof/>
            <w:webHidden/>
          </w:rPr>
          <w:instrText xml:space="preserve"> PAGEREF _Toc454789963 \h </w:instrText>
        </w:r>
        <w:r>
          <w:rPr>
            <w:noProof/>
            <w:webHidden/>
          </w:rPr>
        </w:r>
        <w:r>
          <w:rPr>
            <w:noProof/>
            <w:webHidden/>
          </w:rPr>
          <w:fldChar w:fldCharType="separate"/>
        </w:r>
        <w:r>
          <w:rPr>
            <w:noProof/>
            <w:webHidden/>
          </w:rPr>
          <w:t>12</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64" w:history="1">
        <w:r w:rsidRPr="00FD4B94">
          <w:rPr>
            <w:rStyle w:val="Hyperlink"/>
            <w:noProof/>
          </w:rPr>
          <w:t>Impact 2: Official information increasingly available and public assured access is not denied unnecessarily</w:t>
        </w:r>
        <w:r>
          <w:rPr>
            <w:noProof/>
            <w:webHidden/>
          </w:rPr>
          <w:tab/>
        </w:r>
        <w:r>
          <w:rPr>
            <w:noProof/>
            <w:webHidden/>
          </w:rPr>
          <w:fldChar w:fldCharType="begin"/>
        </w:r>
        <w:r>
          <w:rPr>
            <w:noProof/>
            <w:webHidden/>
          </w:rPr>
          <w:instrText xml:space="preserve"> PAGEREF _Toc454789964 \h </w:instrText>
        </w:r>
        <w:r>
          <w:rPr>
            <w:noProof/>
            <w:webHidden/>
          </w:rPr>
        </w:r>
        <w:r>
          <w:rPr>
            <w:noProof/>
            <w:webHidden/>
          </w:rPr>
          <w:fldChar w:fldCharType="separate"/>
        </w:r>
        <w:r>
          <w:rPr>
            <w:noProof/>
            <w:webHidden/>
          </w:rPr>
          <w:t>14</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65" w:history="1">
        <w:r w:rsidRPr="00FD4B94">
          <w:rPr>
            <w:rStyle w:val="Hyperlink"/>
            <w:noProof/>
          </w:rPr>
          <w:t>Performance measures: Outputs A and B</w:t>
        </w:r>
        <w:r>
          <w:rPr>
            <w:noProof/>
            <w:webHidden/>
          </w:rPr>
          <w:tab/>
        </w:r>
        <w:r>
          <w:rPr>
            <w:noProof/>
            <w:webHidden/>
          </w:rPr>
          <w:fldChar w:fldCharType="begin"/>
        </w:r>
        <w:r>
          <w:rPr>
            <w:noProof/>
            <w:webHidden/>
          </w:rPr>
          <w:instrText xml:space="preserve"> PAGEREF _Toc454789965 \h </w:instrText>
        </w:r>
        <w:r>
          <w:rPr>
            <w:noProof/>
            <w:webHidden/>
          </w:rPr>
        </w:r>
        <w:r>
          <w:rPr>
            <w:noProof/>
            <w:webHidden/>
          </w:rPr>
          <w:fldChar w:fldCharType="separate"/>
        </w:r>
        <w:r>
          <w:rPr>
            <w:noProof/>
            <w:webHidden/>
          </w:rPr>
          <w:t>16</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66" w:history="1">
        <w:r w:rsidRPr="00FD4B94">
          <w:rPr>
            <w:rStyle w:val="Hyperlink"/>
            <w:noProof/>
          </w:rPr>
          <w:t>Impact 3: Serious wrongdoing brought to light and investigated by appropriate authorities</w:t>
        </w:r>
        <w:r>
          <w:rPr>
            <w:noProof/>
            <w:webHidden/>
          </w:rPr>
          <w:tab/>
        </w:r>
        <w:r>
          <w:rPr>
            <w:noProof/>
            <w:webHidden/>
          </w:rPr>
          <w:fldChar w:fldCharType="begin"/>
        </w:r>
        <w:r>
          <w:rPr>
            <w:noProof/>
            <w:webHidden/>
          </w:rPr>
          <w:instrText xml:space="preserve"> PAGEREF _Toc454789966 \h </w:instrText>
        </w:r>
        <w:r>
          <w:rPr>
            <w:noProof/>
            <w:webHidden/>
          </w:rPr>
        </w:r>
        <w:r>
          <w:rPr>
            <w:noProof/>
            <w:webHidden/>
          </w:rPr>
          <w:fldChar w:fldCharType="separate"/>
        </w:r>
        <w:r>
          <w:rPr>
            <w:noProof/>
            <w:webHidden/>
          </w:rPr>
          <w:t>21</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67" w:history="1">
        <w:r w:rsidRPr="00FD4B94">
          <w:rPr>
            <w:rStyle w:val="Hyperlink"/>
            <w:noProof/>
          </w:rPr>
          <w:t>Impact 4: People in detention treated humanely</w:t>
        </w:r>
        <w:r>
          <w:rPr>
            <w:noProof/>
            <w:webHidden/>
          </w:rPr>
          <w:tab/>
        </w:r>
        <w:r>
          <w:rPr>
            <w:noProof/>
            <w:webHidden/>
          </w:rPr>
          <w:fldChar w:fldCharType="begin"/>
        </w:r>
        <w:r>
          <w:rPr>
            <w:noProof/>
            <w:webHidden/>
          </w:rPr>
          <w:instrText xml:space="preserve"> PAGEREF _Toc454789967 \h </w:instrText>
        </w:r>
        <w:r>
          <w:rPr>
            <w:noProof/>
            <w:webHidden/>
          </w:rPr>
        </w:r>
        <w:r>
          <w:rPr>
            <w:noProof/>
            <w:webHidden/>
          </w:rPr>
          <w:fldChar w:fldCharType="separate"/>
        </w:r>
        <w:r>
          <w:rPr>
            <w:noProof/>
            <w:webHidden/>
          </w:rPr>
          <w:t>24</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68" w:history="1">
        <w:r w:rsidRPr="00FD4B94">
          <w:rPr>
            <w:rStyle w:val="Hyperlink"/>
            <w:noProof/>
          </w:rPr>
          <w:t>All impacts</w:t>
        </w:r>
        <w:r>
          <w:rPr>
            <w:noProof/>
            <w:webHidden/>
          </w:rPr>
          <w:tab/>
        </w:r>
        <w:r>
          <w:rPr>
            <w:noProof/>
            <w:webHidden/>
          </w:rPr>
          <w:fldChar w:fldCharType="begin"/>
        </w:r>
        <w:r>
          <w:rPr>
            <w:noProof/>
            <w:webHidden/>
          </w:rPr>
          <w:instrText xml:space="preserve"> PAGEREF _Toc454789968 \h </w:instrText>
        </w:r>
        <w:r>
          <w:rPr>
            <w:noProof/>
            <w:webHidden/>
          </w:rPr>
        </w:r>
        <w:r>
          <w:rPr>
            <w:noProof/>
            <w:webHidden/>
          </w:rPr>
          <w:fldChar w:fldCharType="separate"/>
        </w:r>
        <w:r>
          <w:rPr>
            <w:noProof/>
            <w:webHidden/>
          </w:rPr>
          <w:t>26</w:t>
        </w:r>
        <w:r>
          <w:rPr>
            <w:noProof/>
            <w:webHidden/>
          </w:rPr>
          <w:fldChar w:fldCharType="end"/>
        </w:r>
      </w:hyperlink>
    </w:p>
    <w:p w:rsidR="006D5D6C" w:rsidRDefault="006D5D6C">
      <w:pPr>
        <w:pStyle w:val="TOC1"/>
        <w:rPr>
          <w:rFonts w:asciiTheme="minorHAnsi" w:eastAsiaTheme="minorEastAsia" w:hAnsiTheme="minorHAnsi"/>
          <w:noProof/>
          <w:color w:val="auto"/>
          <w:sz w:val="22"/>
          <w:lang w:eastAsia="en-NZ"/>
        </w:rPr>
      </w:pPr>
      <w:hyperlink w:anchor="_Toc454789969" w:history="1">
        <w:r w:rsidRPr="00FD4B94">
          <w:rPr>
            <w:rStyle w:val="Hyperlink"/>
            <w:noProof/>
          </w:rPr>
          <w:t>Managing in a Changeable Operating Environment</w:t>
        </w:r>
        <w:r>
          <w:rPr>
            <w:noProof/>
            <w:webHidden/>
          </w:rPr>
          <w:tab/>
        </w:r>
        <w:r>
          <w:rPr>
            <w:noProof/>
            <w:webHidden/>
          </w:rPr>
          <w:fldChar w:fldCharType="begin"/>
        </w:r>
        <w:r>
          <w:rPr>
            <w:noProof/>
            <w:webHidden/>
          </w:rPr>
          <w:instrText xml:space="preserve"> PAGEREF _Toc454789969 \h </w:instrText>
        </w:r>
        <w:r>
          <w:rPr>
            <w:noProof/>
            <w:webHidden/>
          </w:rPr>
        </w:r>
        <w:r>
          <w:rPr>
            <w:noProof/>
            <w:webHidden/>
          </w:rPr>
          <w:fldChar w:fldCharType="separate"/>
        </w:r>
        <w:r>
          <w:rPr>
            <w:noProof/>
            <w:webHidden/>
          </w:rPr>
          <w:t>31</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70" w:history="1">
        <w:r w:rsidRPr="00FD4B94">
          <w:rPr>
            <w:rStyle w:val="Hyperlink"/>
            <w:noProof/>
          </w:rPr>
          <w:t>Expanding functions</w:t>
        </w:r>
        <w:r>
          <w:rPr>
            <w:noProof/>
            <w:webHidden/>
          </w:rPr>
          <w:tab/>
        </w:r>
        <w:r>
          <w:rPr>
            <w:noProof/>
            <w:webHidden/>
          </w:rPr>
          <w:fldChar w:fldCharType="begin"/>
        </w:r>
        <w:r>
          <w:rPr>
            <w:noProof/>
            <w:webHidden/>
          </w:rPr>
          <w:instrText xml:space="preserve"> PAGEREF _Toc454789970 \h </w:instrText>
        </w:r>
        <w:r>
          <w:rPr>
            <w:noProof/>
            <w:webHidden/>
          </w:rPr>
        </w:r>
        <w:r>
          <w:rPr>
            <w:noProof/>
            <w:webHidden/>
          </w:rPr>
          <w:fldChar w:fldCharType="separate"/>
        </w:r>
        <w:r>
          <w:rPr>
            <w:noProof/>
            <w:webHidden/>
          </w:rPr>
          <w:t>32</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71" w:history="1">
        <w:r w:rsidRPr="00FD4B94">
          <w:rPr>
            <w:rStyle w:val="Hyperlink"/>
            <w:noProof/>
          </w:rPr>
          <w:t>Canterbury recovery</w:t>
        </w:r>
        <w:r>
          <w:rPr>
            <w:noProof/>
            <w:webHidden/>
          </w:rPr>
          <w:tab/>
        </w:r>
        <w:r>
          <w:rPr>
            <w:noProof/>
            <w:webHidden/>
          </w:rPr>
          <w:fldChar w:fldCharType="begin"/>
        </w:r>
        <w:r>
          <w:rPr>
            <w:noProof/>
            <w:webHidden/>
          </w:rPr>
          <w:instrText xml:space="preserve"> PAGEREF _Toc454789971 \h </w:instrText>
        </w:r>
        <w:r>
          <w:rPr>
            <w:noProof/>
            <w:webHidden/>
          </w:rPr>
        </w:r>
        <w:r>
          <w:rPr>
            <w:noProof/>
            <w:webHidden/>
          </w:rPr>
          <w:fldChar w:fldCharType="separate"/>
        </w:r>
        <w:r>
          <w:rPr>
            <w:noProof/>
            <w:webHidden/>
          </w:rPr>
          <w:t>33</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72" w:history="1">
        <w:r w:rsidRPr="00FD4B94">
          <w:rPr>
            <w:rStyle w:val="Hyperlink"/>
            <w:noProof/>
          </w:rPr>
          <w:t>Changing demand for our services</w:t>
        </w:r>
        <w:r>
          <w:rPr>
            <w:noProof/>
            <w:webHidden/>
          </w:rPr>
          <w:tab/>
        </w:r>
        <w:r>
          <w:rPr>
            <w:noProof/>
            <w:webHidden/>
          </w:rPr>
          <w:fldChar w:fldCharType="begin"/>
        </w:r>
        <w:r>
          <w:rPr>
            <w:noProof/>
            <w:webHidden/>
          </w:rPr>
          <w:instrText xml:space="preserve"> PAGEREF _Toc454789972 \h </w:instrText>
        </w:r>
        <w:r>
          <w:rPr>
            <w:noProof/>
            <w:webHidden/>
          </w:rPr>
        </w:r>
        <w:r>
          <w:rPr>
            <w:noProof/>
            <w:webHidden/>
          </w:rPr>
          <w:fldChar w:fldCharType="separate"/>
        </w:r>
        <w:r>
          <w:rPr>
            <w:noProof/>
            <w:webHidden/>
          </w:rPr>
          <w:t>34</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73" w:history="1">
        <w:r w:rsidRPr="00FD4B94">
          <w:rPr>
            <w:rStyle w:val="Hyperlink"/>
            <w:noProof/>
          </w:rPr>
          <w:t>Impact of changes in public service delivery</w:t>
        </w:r>
        <w:r>
          <w:rPr>
            <w:noProof/>
            <w:webHidden/>
          </w:rPr>
          <w:tab/>
        </w:r>
        <w:r>
          <w:rPr>
            <w:noProof/>
            <w:webHidden/>
          </w:rPr>
          <w:fldChar w:fldCharType="begin"/>
        </w:r>
        <w:r>
          <w:rPr>
            <w:noProof/>
            <w:webHidden/>
          </w:rPr>
          <w:instrText xml:space="preserve"> PAGEREF _Toc454789973 \h </w:instrText>
        </w:r>
        <w:r>
          <w:rPr>
            <w:noProof/>
            <w:webHidden/>
          </w:rPr>
        </w:r>
        <w:r>
          <w:rPr>
            <w:noProof/>
            <w:webHidden/>
          </w:rPr>
          <w:fldChar w:fldCharType="separate"/>
        </w:r>
        <w:r>
          <w:rPr>
            <w:noProof/>
            <w:webHidden/>
          </w:rPr>
          <w:t>35</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74" w:history="1">
        <w:r w:rsidRPr="00FD4B94">
          <w:rPr>
            <w:rStyle w:val="Hyperlink"/>
            <w:noProof/>
          </w:rPr>
          <w:t>International environment</w:t>
        </w:r>
        <w:r>
          <w:rPr>
            <w:noProof/>
            <w:webHidden/>
          </w:rPr>
          <w:tab/>
        </w:r>
        <w:r>
          <w:rPr>
            <w:noProof/>
            <w:webHidden/>
          </w:rPr>
          <w:fldChar w:fldCharType="begin"/>
        </w:r>
        <w:r>
          <w:rPr>
            <w:noProof/>
            <w:webHidden/>
          </w:rPr>
          <w:instrText xml:space="preserve"> PAGEREF _Toc454789974 \h </w:instrText>
        </w:r>
        <w:r>
          <w:rPr>
            <w:noProof/>
            <w:webHidden/>
          </w:rPr>
        </w:r>
        <w:r>
          <w:rPr>
            <w:noProof/>
            <w:webHidden/>
          </w:rPr>
          <w:fldChar w:fldCharType="separate"/>
        </w:r>
        <w:r>
          <w:rPr>
            <w:noProof/>
            <w:webHidden/>
          </w:rPr>
          <w:t>36</w:t>
        </w:r>
        <w:r>
          <w:rPr>
            <w:noProof/>
            <w:webHidden/>
          </w:rPr>
          <w:fldChar w:fldCharType="end"/>
        </w:r>
      </w:hyperlink>
    </w:p>
    <w:p w:rsidR="006D5D6C" w:rsidRDefault="006D5D6C">
      <w:pPr>
        <w:pStyle w:val="TOC1"/>
        <w:rPr>
          <w:rFonts w:asciiTheme="minorHAnsi" w:eastAsiaTheme="minorEastAsia" w:hAnsiTheme="minorHAnsi"/>
          <w:noProof/>
          <w:color w:val="auto"/>
          <w:sz w:val="22"/>
          <w:lang w:eastAsia="en-NZ"/>
        </w:rPr>
      </w:pPr>
      <w:hyperlink w:anchor="_Toc454789975" w:history="1">
        <w:r w:rsidRPr="00FD4B94">
          <w:rPr>
            <w:rStyle w:val="Hyperlink"/>
            <w:noProof/>
          </w:rPr>
          <w:t>Assessing Organisational Health and Capability</w:t>
        </w:r>
        <w:r>
          <w:rPr>
            <w:noProof/>
            <w:webHidden/>
          </w:rPr>
          <w:tab/>
        </w:r>
        <w:r>
          <w:rPr>
            <w:noProof/>
            <w:webHidden/>
          </w:rPr>
          <w:fldChar w:fldCharType="begin"/>
        </w:r>
        <w:r>
          <w:rPr>
            <w:noProof/>
            <w:webHidden/>
          </w:rPr>
          <w:instrText xml:space="preserve"> PAGEREF _Toc454789975 \h </w:instrText>
        </w:r>
        <w:r>
          <w:rPr>
            <w:noProof/>
            <w:webHidden/>
          </w:rPr>
        </w:r>
        <w:r>
          <w:rPr>
            <w:noProof/>
            <w:webHidden/>
          </w:rPr>
          <w:fldChar w:fldCharType="separate"/>
        </w:r>
        <w:r>
          <w:rPr>
            <w:noProof/>
            <w:webHidden/>
          </w:rPr>
          <w:t>38</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76" w:history="1">
        <w:r w:rsidRPr="00FD4B94">
          <w:rPr>
            <w:rStyle w:val="Hyperlink"/>
            <w:noProof/>
          </w:rPr>
          <w:t>People</w:t>
        </w:r>
        <w:r>
          <w:rPr>
            <w:noProof/>
            <w:webHidden/>
          </w:rPr>
          <w:tab/>
        </w:r>
        <w:r>
          <w:rPr>
            <w:noProof/>
            <w:webHidden/>
          </w:rPr>
          <w:fldChar w:fldCharType="begin"/>
        </w:r>
        <w:r>
          <w:rPr>
            <w:noProof/>
            <w:webHidden/>
          </w:rPr>
          <w:instrText xml:space="preserve"> PAGEREF _Toc454789976 \h </w:instrText>
        </w:r>
        <w:r>
          <w:rPr>
            <w:noProof/>
            <w:webHidden/>
          </w:rPr>
        </w:r>
        <w:r>
          <w:rPr>
            <w:noProof/>
            <w:webHidden/>
          </w:rPr>
          <w:fldChar w:fldCharType="separate"/>
        </w:r>
        <w:r>
          <w:rPr>
            <w:noProof/>
            <w:webHidden/>
          </w:rPr>
          <w:t>38</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77" w:history="1">
        <w:r w:rsidRPr="00FD4B94">
          <w:rPr>
            <w:rStyle w:val="Hyperlink"/>
            <w:noProof/>
          </w:rPr>
          <w:t>Leadership and management systems</w:t>
        </w:r>
        <w:r>
          <w:rPr>
            <w:noProof/>
            <w:webHidden/>
          </w:rPr>
          <w:tab/>
        </w:r>
        <w:r>
          <w:rPr>
            <w:noProof/>
            <w:webHidden/>
          </w:rPr>
          <w:fldChar w:fldCharType="begin"/>
        </w:r>
        <w:r>
          <w:rPr>
            <w:noProof/>
            <w:webHidden/>
          </w:rPr>
          <w:instrText xml:space="preserve"> PAGEREF _Toc454789977 \h </w:instrText>
        </w:r>
        <w:r>
          <w:rPr>
            <w:noProof/>
            <w:webHidden/>
          </w:rPr>
        </w:r>
        <w:r>
          <w:rPr>
            <w:noProof/>
            <w:webHidden/>
          </w:rPr>
          <w:fldChar w:fldCharType="separate"/>
        </w:r>
        <w:r>
          <w:rPr>
            <w:noProof/>
            <w:webHidden/>
          </w:rPr>
          <w:t>39</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78" w:history="1">
        <w:r w:rsidRPr="00FD4B94">
          <w:rPr>
            <w:rStyle w:val="Hyperlink"/>
            <w:noProof/>
          </w:rPr>
          <w:t>Technology</w:t>
        </w:r>
        <w:r>
          <w:rPr>
            <w:noProof/>
            <w:webHidden/>
          </w:rPr>
          <w:tab/>
        </w:r>
        <w:r>
          <w:rPr>
            <w:noProof/>
            <w:webHidden/>
          </w:rPr>
          <w:fldChar w:fldCharType="begin"/>
        </w:r>
        <w:r>
          <w:rPr>
            <w:noProof/>
            <w:webHidden/>
          </w:rPr>
          <w:instrText xml:space="preserve"> PAGEREF _Toc454789978 \h </w:instrText>
        </w:r>
        <w:r>
          <w:rPr>
            <w:noProof/>
            <w:webHidden/>
          </w:rPr>
        </w:r>
        <w:r>
          <w:rPr>
            <w:noProof/>
            <w:webHidden/>
          </w:rPr>
          <w:fldChar w:fldCharType="separate"/>
        </w:r>
        <w:r>
          <w:rPr>
            <w:noProof/>
            <w:webHidden/>
          </w:rPr>
          <w:t>39</w:t>
        </w:r>
        <w:r>
          <w:rPr>
            <w:noProof/>
            <w:webHidden/>
          </w:rPr>
          <w:fldChar w:fldCharType="end"/>
        </w:r>
      </w:hyperlink>
    </w:p>
    <w:p w:rsidR="006D5D6C" w:rsidRDefault="006D5D6C">
      <w:pPr>
        <w:pStyle w:val="TOC2"/>
        <w:rPr>
          <w:rFonts w:asciiTheme="minorHAnsi" w:eastAsiaTheme="minorEastAsia" w:hAnsiTheme="minorHAnsi"/>
          <w:noProof/>
          <w:color w:val="auto"/>
          <w:sz w:val="22"/>
          <w:lang w:eastAsia="en-NZ"/>
        </w:rPr>
      </w:pPr>
      <w:hyperlink w:anchor="_Toc454789979" w:history="1">
        <w:r w:rsidRPr="00FD4B94">
          <w:rPr>
            <w:rStyle w:val="Hyperlink"/>
            <w:noProof/>
          </w:rPr>
          <w:t>Capital and asset management intentions</w:t>
        </w:r>
        <w:r>
          <w:rPr>
            <w:noProof/>
            <w:webHidden/>
          </w:rPr>
          <w:tab/>
        </w:r>
        <w:r>
          <w:rPr>
            <w:noProof/>
            <w:webHidden/>
          </w:rPr>
          <w:fldChar w:fldCharType="begin"/>
        </w:r>
        <w:r>
          <w:rPr>
            <w:noProof/>
            <w:webHidden/>
          </w:rPr>
          <w:instrText xml:space="preserve"> PAGEREF _Toc454789979 \h </w:instrText>
        </w:r>
        <w:r>
          <w:rPr>
            <w:noProof/>
            <w:webHidden/>
          </w:rPr>
        </w:r>
        <w:r>
          <w:rPr>
            <w:noProof/>
            <w:webHidden/>
          </w:rPr>
          <w:fldChar w:fldCharType="separate"/>
        </w:r>
        <w:r>
          <w:rPr>
            <w:noProof/>
            <w:webHidden/>
          </w:rPr>
          <w:t>40</w:t>
        </w:r>
        <w:r>
          <w:rPr>
            <w:noProof/>
            <w:webHidden/>
          </w:rPr>
          <w:fldChar w:fldCharType="end"/>
        </w:r>
      </w:hyperlink>
    </w:p>
    <w:p w:rsidR="001B273E" w:rsidRDefault="00CF2249" w:rsidP="0069553B">
      <w:pPr>
        <w:pStyle w:val="TOC2"/>
      </w:pPr>
      <w:r>
        <w:fldChar w:fldCharType="end"/>
      </w:r>
    </w:p>
    <w:p w:rsidR="0059208E" w:rsidRDefault="0059208E">
      <w:pPr>
        <w:spacing w:line="276" w:lineRule="auto"/>
        <w:jc w:val="left"/>
        <w:sectPr w:rsidR="0059208E" w:rsidSect="00813DD5">
          <w:headerReference w:type="even" r:id="rId11"/>
          <w:headerReference w:type="default" r:id="rId12"/>
          <w:headerReference w:type="first" r:id="rId13"/>
          <w:endnotePr>
            <w:numFmt w:val="decimal"/>
          </w:endnotePr>
          <w:type w:val="oddPage"/>
          <w:pgSz w:w="11906" w:h="16838" w:code="9"/>
          <w:pgMar w:top="2552" w:right="1418" w:bottom="1701" w:left="1418" w:header="567" w:footer="680" w:gutter="0"/>
          <w:pgNumType w:start="0"/>
          <w:cols w:space="708"/>
          <w:docGrid w:linePitch="360"/>
        </w:sectPr>
      </w:pPr>
    </w:p>
    <w:p w:rsidR="001B273E" w:rsidRDefault="008657BE" w:rsidP="00526B19">
      <w:pPr>
        <w:pStyle w:val="Heading1"/>
      </w:pPr>
      <w:bookmarkStart w:id="0" w:name="_Toc454789949"/>
      <w:r>
        <w:t>Speaker’s Statement</w:t>
      </w:r>
      <w:r>
        <w:br/>
      </w:r>
      <w:r w:rsidR="00526B19">
        <w:t>of Responsibility</w:t>
      </w:r>
      <w:bookmarkEnd w:id="0"/>
    </w:p>
    <w:p w:rsidR="00BD3E05" w:rsidRDefault="00BD3E05" w:rsidP="00BD3E05">
      <w:pPr>
        <w:pStyle w:val="BodyText"/>
        <w:jc w:val="left"/>
      </w:pPr>
      <w:r w:rsidRPr="00FF4565">
        <w:t>I am satisfied that the information on strategic intentions provided by the Office of the Ombudsman is in accordance with the Public Finance Act 1989 and is consistent with the policies and performance expectations of the Officers of Parliament Committee acting on behalf of Parliament.</w:t>
      </w:r>
    </w:p>
    <w:p w:rsidR="00526B19" w:rsidRDefault="00526B19" w:rsidP="00526B19">
      <w:pPr>
        <w:pStyle w:val="BodyText"/>
      </w:pPr>
    </w:p>
    <w:p w:rsidR="00526B19" w:rsidRPr="009C0710" w:rsidRDefault="00526B19" w:rsidP="00526B19">
      <w:pPr>
        <w:pStyle w:val="Singlespacedparagraph"/>
        <w:rPr>
          <w:b/>
        </w:rPr>
      </w:pPr>
      <w:r>
        <w:rPr>
          <w:b/>
        </w:rPr>
        <w:t>Rt Hon David Carter</w:t>
      </w:r>
    </w:p>
    <w:p w:rsidR="00526B19" w:rsidRDefault="00526B19" w:rsidP="00526B19">
      <w:pPr>
        <w:pStyle w:val="Singlespacedparagraph"/>
      </w:pPr>
      <w:r>
        <w:t>Speaker of the House of Representatives</w:t>
      </w:r>
    </w:p>
    <w:p w:rsidR="00526B19" w:rsidRDefault="00526B19" w:rsidP="00526B19">
      <w:pPr>
        <w:pStyle w:val="Singlespacedparagraph"/>
      </w:pPr>
      <w:r>
        <w:t>Responsible Minister of the Office of the Ombudsman</w:t>
      </w:r>
    </w:p>
    <w:p w:rsidR="00526B19" w:rsidRDefault="00BD3E05" w:rsidP="00526B19">
      <w:pPr>
        <w:pStyle w:val="Singlespacedparagraph"/>
      </w:pPr>
      <w:r>
        <w:t>30 June 2016</w:t>
      </w:r>
    </w:p>
    <w:p w:rsidR="002F55F3" w:rsidRDefault="002F55F3" w:rsidP="00526B19">
      <w:pPr>
        <w:pStyle w:val="Singlespacedparagraph"/>
      </w:pPr>
    </w:p>
    <w:p w:rsidR="0059208E" w:rsidRDefault="0059208E" w:rsidP="00526B19">
      <w:pPr>
        <w:pStyle w:val="Singlespacedparagraph"/>
        <w:sectPr w:rsidR="0059208E" w:rsidSect="00EE1B38">
          <w:headerReference w:type="default" r:id="rId14"/>
          <w:headerReference w:type="first" r:id="rId15"/>
          <w:footerReference w:type="first" r:id="rId16"/>
          <w:endnotePr>
            <w:numFmt w:val="decimal"/>
          </w:endnotePr>
          <w:pgSz w:w="11906" w:h="16838" w:code="9"/>
          <w:pgMar w:top="2552" w:right="1418" w:bottom="1701" w:left="1418" w:header="567" w:footer="680" w:gutter="0"/>
          <w:cols w:space="708"/>
          <w:titlePg/>
          <w:docGrid w:linePitch="360"/>
        </w:sectPr>
      </w:pPr>
    </w:p>
    <w:p w:rsidR="00526B19" w:rsidRDefault="00B14296" w:rsidP="00526B19">
      <w:pPr>
        <w:pStyle w:val="Heading1"/>
      </w:pPr>
      <w:bookmarkStart w:id="1" w:name="_Toc454789950"/>
      <w:r>
        <w:t>Introduction from the</w:t>
      </w:r>
      <w:r>
        <w:br/>
      </w:r>
      <w:r w:rsidR="00526B19">
        <w:t>Chief Ombudsman</w:t>
      </w:r>
      <w:bookmarkEnd w:id="1"/>
    </w:p>
    <w:p w:rsidR="00BD3E05" w:rsidRPr="00B43CD5" w:rsidRDefault="00BD3E05" w:rsidP="00BD3E05">
      <w:pPr>
        <w:pStyle w:val="BodyText"/>
        <w:jc w:val="left"/>
      </w:pPr>
      <w:r w:rsidRPr="00B43CD5">
        <w:t xml:space="preserve">The Ombudsmen are appointed by Parliament to give effect to a number of key democratic </w:t>
      </w:r>
      <w:r w:rsidR="00A55430">
        <w:t xml:space="preserve">and human rights </w:t>
      </w:r>
      <w:r w:rsidRPr="00B43CD5">
        <w:t xml:space="preserve">measures aimed at safeguarding the rights of individuals and promoting government accountability and transparency. In essence, we investigate, review and inspect the administrative conduct of state sector agencies and provide advice and guidance, in order to ensure people are treated fairly in </w:t>
      </w:r>
      <w:r>
        <w:t>New Zealand</w:t>
      </w:r>
      <w:r w:rsidRPr="00B43CD5">
        <w:t xml:space="preserve">. </w:t>
      </w:r>
    </w:p>
    <w:p w:rsidR="00BD3E05" w:rsidRPr="00B43CD5" w:rsidRDefault="00BD3E05" w:rsidP="00BD3E05">
      <w:pPr>
        <w:pStyle w:val="BodyText"/>
        <w:jc w:val="left"/>
      </w:pPr>
      <w:r w:rsidRPr="00B43CD5">
        <w:t>The activities we carry out are balanced between:</w:t>
      </w:r>
    </w:p>
    <w:p w:rsidR="00BD3E05" w:rsidRPr="00B43CD5" w:rsidRDefault="00BD3E05" w:rsidP="00BD3E05">
      <w:pPr>
        <w:pStyle w:val="ListBullet"/>
      </w:pPr>
      <w:r w:rsidRPr="00B43CD5">
        <w:t xml:space="preserve">specific interventions in relation to </w:t>
      </w:r>
      <w:r w:rsidR="00347F75">
        <w:t xml:space="preserve">the </w:t>
      </w:r>
      <w:r w:rsidRPr="00B43CD5">
        <w:t xml:space="preserve">individual complaints about administrative conduct and access to information that we receive from members of the public; and </w:t>
      </w:r>
    </w:p>
    <w:p w:rsidR="00BD3E05" w:rsidRPr="00B43CD5" w:rsidRDefault="00BD3E05" w:rsidP="00BD3E05">
      <w:pPr>
        <w:pStyle w:val="ListBullet"/>
      </w:pPr>
      <w:r w:rsidRPr="00B43CD5">
        <w:t>more general interventions to investigate and inspect significant and systemic issues</w:t>
      </w:r>
      <w:r w:rsidR="00C13149">
        <w:t>, review and monitor compliance and good practice, a</w:t>
      </w:r>
      <w:r w:rsidRPr="00B43CD5">
        <w:t xml:space="preserve">nd provide advice and guidance, with the aim of contributing to wider administrative improvement in the state sector. </w:t>
      </w:r>
    </w:p>
    <w:p w:rsidR="00BD3E05" w:rsidRDefault="00347F75" w:rsidP="00BD3E05">
      <w:pPr>
        <w:pStyle w:val="BodyText"/>
        <w:jc w:val="left"/>
      </w:pPr>
      <w:r>
        <w:t>T</w:t>
      </w:r>
      <w:r w:rsidR="00C13149">
        <w:t>he next four</w:t>
      </w:r>
      <w:r w:rsidR="000A7D16">
        <w:t xml:space="preserve"> years will </w:t>
      </w:r>
      <w:r>
        <w:t>see</w:t>
      </w:r>
      <w:r w:rsidR="00E724C4">
        <w:t xml:space="preserve"> </w:t>
      </w:r>
      <w:r>
        <w:t xml:space="preserve">a consolidation of our approach, and the targeted investment of resources, to </w:t>
      </w:r>
      <w:r w:rsidR="00BD3E05" w:rsidRPr="00C13149">
        <w:t xml:space="preserve">ensure that </w:t>
      </w:r>
      <w:r>
        <w:t xml:space="preserve">our complaint handling practices are sound, flexible and timely, and the expansion of our general interventions is undertaken in a principled and effective manner. In doing so, we will take full advantage of our practices that have stood the test of time over the past 50 years, and the recent and ongoing revisions to our business model in a process of </w:t>
      </w:r>
      <w:r w:rsidRPr="000A7D16">
        <w:rPr>
          <w:i/>
        </w:rPr>
        <w:t>continuous practice improvement</w:t>
      </w:r>
      <w:r w:rsidRPr="00347F75">
        <w:t xml:space="preserve">. </w:t>
      </w:r>
    </w:p>
    <w:p w:rsidR="00526B19" w:rsidRDefault="00526B19" w:rsidP="003214E4">
      <w:pPr>
        <w:pStyle w:val="Singlespacedparagraph"/>
      </w:pPr>
    </w:p>
    <w:p w:rsidR="00526B19" w:rsidRPr="009C0710" w:rsidRDefault="00BD3E05" w:rsidP="00526B19">
      <w:pPr>
        <w:pStyle w:val="Singlespacedparagraph"/>
        <w:keepNext/>
        <w:rPr>
          <w:b/>
        </w:rPr>
      </w:pPr>
      <w:r>
        <w:rPr>
          <w:b/>
        </w:rPr>
        <w:t>Judge Peter Boshier</w:t>
      </w:r>
    </w:p>
    <w:p w:rsidR="00526B19" w:rsidRDefault="00526B19" w:rsidP="003214E4">
      <w:pPr>
        <w:pStyle w:val="Singlespacedparagraph"/>
      </w:pPr>
      <w:r w:rsidRPr="00BE4BB3">
        <w:t>Chief Ombudsman</w:t>
      </w:r>
    </w:p>
    <w:p w:rsidR="0059208E" w:rsidRDefault="0059208E" w:rsidP="003214E4">
      <w:pPr>
        <w:pStyle w:val="Singlespacedparagraph"/>
      </w:pPr>
    </w:p>
    <w:p w:rsidR="003214E4" w:rsidRDefault="003214E4" w:rsidP="00526B19">
      <w:pPr>
        <w:sectPr w:rsidR="003214E4" w:rsidSect="00EE1B38">
          <w:headerReference w:type="default" r:id="rId17"/>
          <w:endnotePr>
            <w:numFmt w:val="decimal"/>
          </w:endnotePr>
          <w:pgSz w:w="11906" w:h="16838" w:code="9"/>
          <w:pgMar w:top="2552" w:right="1418" w:bottom="1701" w:left="1418" w:header="567" w:footer="680" w:gutter="0"/>
          <w:cols w:space="708"/>
          <w:titlePg/>
          <w:docGrid w:linePitch="360"/>
        </w:sectPr>
      </w:pPr>
    </w:p>
    <w:p w:rsidR="00526B19" w:rsidRDefault="00B14296" w:rsidP="00526B19">
      <w:pPr>
        <w:pStyle w:val="Heading1"/>
      </w:pPr>
      <w:bookmarkStart w:id="2" w:name="_Toc454789951"/>
      <w:r>
        <w:t>Chief Ombudsman’s</w:t>
      </w:r>
      <w:r>
        <w:br/>
      </w:r>
      <w:r w:rsidR="00526B19">
        <w:t>Statement of Responsibility</w:t>
      </w:r>
      <w:bookmarkEnd w:id="2"/>
    </w:p>
    <w:p w:rsidR="00BD3E05" w:rsidRDefault="00BD3E05" w:rsidP="00BD3E05">
      <w:pPr>
        <w:pStyle w:val="BodyText"/>
        <w:jc w:val="left"/>
      </w:pPr>
      <w:r w:rsidRPr="006F7000">
        <w:t xml:space="preserve">In signing this statement, I acknowledge that I am responsible for the information on strategic intentions for the Office of the Ombudsman. This information has been prepared in accordance with sections 38 and 40 of the Public Finance Act 1989. </w:t>
      </w:r>
    </w:p>
    <w:p w:rsidR="00526B19" w:rsidRPr="00BE4BB3" w:rsidRDefault="00526B19" w:rsidP="003214E4">
      <w:pPr>
        <w:pStyle w:val="Singlespacedparagraph"/>
      </w:pPr>
      <w:r>
        <w:rPr>
          <w:noProof/>
        </w:rPr>
        <w:tab/>
      </w:r>
      <w:r>
        <w:rPr>
          <w:noProof/>
        </w:rPr>
        <w:tab/>
      </w:r>
      <w:r>
        <w:rPr>
          <w:noProof/>
        </w:rPr>
        <w:tab/>
      </w:r>
      <w:r>
        <w:rPr>
          <w:noProof/>
        </w:rPr>
        <w:tab/>
      </w:r>
    </w:p>
    <w:p w:rsidR="00BD3E05" w:rsidRDefault="00BD3E05" w:rsidP="003214E4">
      <w:pPr>
        <w:pStyle w:val="Singlespacedparagraph"/>
        <w:rPr>
          <w:b/>
        </w:rPr>
      </w:pPr>
      <w:r>
        <w:rPr>
          <w:b/>
        </w:rPr>
        <w:t>Judge Peter Boshier</w:t>
      </w:r>
      <w:r w:rsidR="00526B19" w:rsidRPr="009C0710">
        <w:rPr>
          <w:b/>
        </w:rPr>
        <w:tab/>
      </w:r>
      <w:r w:rsidR="00526B19" w:rsidRPr="009C0710">
        <w:rPr>
          <w:b/>
        </w:rPr>
        <w:tab/>
      </w:r>
    </w:p>
    <w:p w:rsidR="00CE1A7E" w:rsidRDefault="00526B19" w:rsidP="003214E4">
      <w:pPr>
        <w:pStyle w:val="Singlespacedparagraph"/>
      </w:pPr>
      <w:r w:rsidRPr="00BE4BB3">
        <w:t>Chief Ombudsman</w:t>
      </w:r>
      <w:r>
        <w:t xml:space="preserve"> and</w:t>
      </w:r>
      <w:r w:rsidR="00553619">
        <w:t xml:space="preserve"> </w:t>
      </w:r>
      <w:r>
        <w:t>Chief Executive</w:t>
      </w:r>
      <w:r>
        <w:tab/>
      </w:r>
      <w:r>
        <w:tab/>
      </w:r>
      <w:r>
        <w:tab/>
      </w:r>
      <w:r>
        <w:tab/>
      </w:r>
      <w:r>
        <w:tab/>
      </w:r>
      <w:r>
        <w:tab/>
      </w:r>
    </w:p>
    <w:p w:rsidR="00D02EE8" w:rsidRDefault="00D02EE8" w:rsidP="00526B19">
      <w:pPr>
        <w:pStyle w:val="BodyText"/>
      </w:pPr>
    </w:p>
    <w:p w:rsidR="00D02EE8" w:rsidRDefault="00D02EE8" w:rsidP="00526B19">
      <w:pPr>
        <w:pStyle w:val="BodyText"/>
        <w:sectPr w:rsidR="00D02EE8" w:rsidSect="00EE1B38">
          <w:headerReference w:type="default" r:id="rId18"/>
          <w:endnotePr>
            <w:numFmt w:val="decimal"/>
          </w:endnotePr>
          <w:pgSz w:w="11906" w:h="16838" w:code="9"/>
          <w:pgMar w:top="2552" w:right="1418" w:bottom="1701" w:left="1418" w:header="567" w:footer="680" w:gutter="0"/>
          <w:cols w:space="708"/>
          <w:titlePg/>
          <w:docGrid w:linePitch="360"/>
        </w:sectPr>
      </w:pPr>
    </w:p>
    <w:p w:rsidR="00526B19" w:rsidRPr="0000641C" w:rsidRDefault="00BD3E05" w:rsidP="00BD3E05">
      <w:pPr>
        <w:pStyle w:val="Heading1"/>
        <w:spacing w:after="240"/>
      </w:pPr>
      <w:bookmarkStart w:id="3" w:name="_Toc454789952"/>
      <w:r>
        <w:t>Nature and scope of functions</w:t>
      </w:r>
      <w:bookmarkEnd w:id="3"/>
    </w:p>
    <w:p w:rsidR="00BD3E05" w:rsidRDefault="00BD3E05" w:rsidP="00BD3E05">
      <w:pPr>
        <w:pStyle w:val="Whitespace"/>
      </w:pPr>
      <w:bookmarkStart w:id="4" w:name="_Toc423008836"/>
    </w:p>
    <w:p w:rsidR="00BD3E05" w:rsidRPr="00B878A6" w:rsidRDefault="00BD3E05" w:rsidP="007D042E">
      <w:pPr>
        <w:pStyle w:val="Heading2"/>
        <w:spacing w:before="240"/>
      </w:pPr>
      <w:bookmarkStart w:id="5" w:name="_Toc454789953"/>
      <w:r w:rsidRPr="00B878A6">
        <w:t>Who we are</w:t>
      </w:r>
      <w:bookmarkEnd w:id="4"/>
      <w:bookmarkEnd w:id="5"/>
    </w:p>
    <w:p w:rsidR="00BD3E05" w:rsidRPr="00B878A6" w:rsidRDefault="00BD3E05" w:rsidP="007D042E">
      <w:pPr>
        <w:pStyle w:val="BodyText"/>
        <w:jc w:val="left"/>
      </w:pPr>
      <w:r w:rsidRPr="00B878A6">
        <w:t xml:space="preserve">The Ombudsmen are Officers of Parliament. Each Ombudsman is appointed by the Governor-General on the recommendation of Parliament. We are responsible to Parliament and independent of the Government. </w:t>
      </w:r>
    </w:p>
    <w:p w:rsidR="00BD3E05" w:rsidRPr="00B878A6" w:rsidRDefault="00BD3E05" w:rsidP="007D042E">
      <w:pPr>
        <w:pStyle w:val="Heading2"/>
      </w:pPr>
      <w:bookmarkStart w:id="6" w:name="_Toc423008837"/>
      <w:bookmarkStart w:id="7" w:name="_Toc454789954"/>
      <w:r w:rsidRPr="00B878A6">
        <w:t>Our purpose</w:t>
      </w:r>
      <w:bookmarkEnd w:id="6"/>
      <w:bookmarkEnd w:id="7"/>
    </w:p>
    <w:p w:rsidR="00BD3E05" w:rsidRPr="00B878A6" w:rsidRDefault="00BD3E05" w:rsidP="007D042E">
      <w:pPr>
        <w:pStyle w:val="BodyText"/>
        <w:jc w:val="left"/>
      </w:pPr>
      <w:r w:rsidRPr="00B878A6">
        <w:t xml:space="preserve">Our overall purpose is to investigate, review and inspect the administrative conduct of state sector agencies and provide advice and guidance, in order to ensure people are treated fairly in </w:t>
      </w:r>
      <w:r>
        <w:t>New Zealand</w:t>
      </w:r>
      <w:r w:rsidRPr="00B878A6">
        <w:t xml:space="preserve">. </w:t>
      </w:r>
    </w:p>
    <w:p w:rsidR="00BD3E05" w:rsidRPr="00B878A6" w:rsidRDefault="00BD3E05" w:rsidP="007D042E">
      <w:pPr>
        <w:pStyle w:val="Heading2"/>
      </w:pPr>
      <w:bookmarkStart w:id="8" w:name="_Toc423008838"/>
      <w:bookmarkStart w:id="9" w:name="_Toc454789955"/>
      <w:r w:rsidRPr="00B878A6">
        <w:t>Legislative functions</w:t>
      </w:r>
      <w:bookmarkEnd w:id="8"/>
      <w:bookmarkEnd w:id="9"/>
    </w:p>
    <w:p w:rsidR="00BD3E05" w:rsidRPr="00B878A6" w:rsidRDefault="00BD3E05" w:rsidP="007D042E">
      <w:pPr>
        <w:pStyle w:val="BodyText"/>
        <w:jc w:val="left"/>
      </w:pPr>
      <w:r w:rsidRPr="00B878A6">
        <w:t xml:space="preserve">Our main functions under legislation are to: </w:t>
      </w:r>
    </w:p>
    <w:p w:rsidR="00BD3E05" w:rsidRPr="00B878A6" w:rsidRDefault="00BD3E05" w:rsidP="007D042E">
      <w:pPr>
        <w:pStyle w:val="ListBullet"/>
        <w:jc w:val="left"/>
      </w:pPr>
      <w:r w:rsidRPr="00B878A6">
        <w:t>investigate state sector administration and decision making;</w:t>
      </w:r>
      <w:r w:rsidRPr="00BD3E05">
        <w:rPr>
          <w:rStyle w:val="FootnoteReference"/>
        </w:rPr>
        <w:footnoteReference w:id="2"/>
      </w:r>
    </w:p>
    <w:p w:rsidR="00BD3E05" w:rsidRPr="00B878A6" w:rsidRDefault="00BD3E05" w:rsidP="007D042E">
      <w:pPr>
        <w:pStyle w:val="ListBullet"/>
        <w:jc w:val="left"/>
      </w:pPr>
      <w:r w:rsidRPr="00B878A6">
        <w:t>investigate and review decisions made on requests to access official information;</w:t>
      </w:r>
      <w:r w:rsidRPr="00BD3E05">
        <w:rPr>
          <w:rStyle w:val="FootnoteReference"/>
        </w:rPr>
        <w:footnoteReference w:id="3"/>
      </w:r>
    </w:p>
    <w:p w:rsidR="00BD3E05" w:rsidRPr="00B878A6" w:rsidRDefault="00BD3E05" w:rsidP="007D042E">
      <w:pPr>
        <w:pStyle w:val="ListBullet"/>
        <w:jc w:val="left"/>
      </w:pPr>
      <w:r w:rsidRPr="00B878A6">
        <w:t>deal with requests for advice and guidance about alleged serious wrongdoing;</w:t>
      </w:r>
      <w:r w:rsidRPr="00BD3E05">
        <w:rPr>
          <w:rStyle w:val="FootnoteReference"/>
        </w:rPr>
        <w:footnoteReference w:id="4"/>
      </w:r>
    </w:p>
    <w:p w:rsidR="00BD3E05" w:rsidRPr="00B878A6" w:rsidRDefault="00BD3E05" w:rsidP="007D042E">
      <w:pPr>
        <w:pStyle w:val="ListBullet"/>
        <w:jc w:val="left"/>
      </w:pPr>
      <w:r w:rsidRPr="00B878A6">
        <w:t>monitor and inspect places of detention for cruel and inhumane treatment;</w:t>
      </w:r>
      <w:r w:rsidRPr="00BD3E05">
        <w:rPr>
          <w:rStyle w:val="FootnoteReference"/>
        </w:rPr>
        <w:footnoteReference w:id="5"/>
      </w:r>
      <w:r w:rsidRPr="00B878A6">
        <w:t xml:space="preserve"> and</w:t>
      </w:r>
    </w:p>
    <w:p w:rsidR="00A55430" w:rsidRDefault="00BD3E05" w:rsidP="00A55430">
      <w:pPr>
        <w:pStyle w:val="ListBullet"/>
        <w:jc w:val="left"/>
      </w:pPr>
      <w:r w:rsidRPr="00B878A6">
        <w:t>provide comment to the Ministry of Transport on applications for authorised access to personal information on the motor vehicle register.</w:t>
      </w:r>
      <w:r w:rsidRPr="007D042E">
        <w:rPr>
          <w:rStyle w:val="FootnoteReference"/>
        </w:rPr>
        <w:footnoteReference w:id="6"/>
      </w:r>
      <w:bookmarkStart w:id="10" w:name="_Toc423008839"/>
    </w:p>
    <w:p w:rsidR="007D042E" w:rsidRPr="00274682" w:rsidRDefault="007D042E" w:rsidP="00A55430">
      <w:pPr>
        <w:pStyle w:val="Heading2"/>
      </w:pPr>
      <w:bookmarkStart w:id="11" w:name="_Toc454789956"/>
      <w:r w:rsidRPr="00274682">
        <w:t>International responsibilities</w:t>
      </w:r>
      <w:bookmarkEnd w:id="10"/>
      <w:bookmarkEnd w:id="11"/>
    </w:p>
    <w:p w:rsidR="007D042E" w:rsidRPr="00274682" w:rsidRDefault="007D042E" w:rsidP="007D042E">
      <w:pPr>
        <w:pStyle w:val="BodyText"/>
        <w:jc w:val="left"/>
      </w:pPr>
      <w:r w:rsidRPr="00274682">
        <w:t xml:space="preserve">Two of our functions have international responsibilities. We carry out our function to monitor and inspect places of detention under the Crimes of Torture Act 1989 as a </w:t>
      </w:r>
      <w:r w:rsidRPr="007D042E">
        <w:rPr>
          <w:rStyle w:val="Italics"/>
        </w:rPr>
        <w:t>National Preventive Mechanism</w:t>
      </w:r>
      <w:r w:rsidRPr="00274682">
        <w:t xml:space="preserve">. The Crimes of Torture Act fulfils </w:t>
      </w:r>
      <w:r>
        <w:t>New Zealand’</w:t>
      </w:r>
      <w:r w:rsidRPr="00274682">
        <w:t xml:space="preserve">s responsibilities under the </w:t>
      </w:r>
      <w:r w:rsidRPr="007D042E">
        <w:rPr>
          <w:rStyle w:val="Italics"/>
        </w:rPr>
        <w:t>United Nations Optional Protocol to the Convention Against Torture</w:t>
      </w:r>
      <w:r w:rsidRPr="00274682">
        <w:t xml:space="preserve">. </w:t>
      </w:r>
    </w:p>
    <w:p w:rsidR="007D042E" w:rsidRPr="00274682" w:rsidRDefault="007D042E" w:rsidP="007D042E">
      <w:pPr>
        <w:pStyle w:val="BodyText"/>
        <w:jc w:val="left"/>
      </w:pPr>
      <w:r w:rsidRPr="00274682">
        <w:t xml:space="preserve">We are also an </w:t>
      </w:r>
      <w:r w:rsidRPr="007D042E">
        <w:rPr>
          <w:rStyle w:val="Italics"/>
        </w:rPr>
        <w:t>Independent Monitoring Mechanism</w:t>
      </w:r>
      <w:r w:rsidRPr="00274682">
        <w:t xml:space="preserve"> protecting and monitoring the implementation of the </w:t>
      </w:r>
      <w:r w:rsidRPr="007D042E">
        <w:rPr>
          <w:rStyle w:val="Italics"/>
        </w:rPr>
        <w:t>United Nations Convention on the Rights of Persons with Disabilities</w:t>
      </w:r>
      <w:r w:rsidRPr="00274682">
        <w:t xml:space="preserve"> (the Disabilities Convention). We carry out this role by investigating state sector administrative conduct.</w:t>
      </w:r>
    </w:p>
    <w:p w:rsidR="007D042E" w:rsidRPr="00274682" w:rsidRDefault="007D042E" w:rsidP="007D042E">
      <w:pPr>
        <w:pStyle w:val="Heading2"/>
      </w:pPr>
      <w:bookmarkStart w:id="12" w:name="_Toc423008840"/>
      <w:bookmarkStart w:id="13" w:name="_Toc454789957"/>
      <w:r w:rsidRPr="00274682">
        <w:t>Other functions</w:t>
      </w:r>
      <w:bookmarkEnd w:id="12"/>
      <w:bookmarkEnd w:id="13"/>
    </w:p>
    <w:p w:rsidR="007D042E" w:rsidRPr="00274682" w:rsidRDefault="007D042E" w:rsidP="007D042E">
      <w:pPr>
        <w:pStyle w:val="BodyText"/>
        <w:jc w:val="left"/>
      </w:pPr>
      <w:r w:rsidRPr="00274682">
        <w:t>To complement and support our main functions under legislation, we:</w:t>
      </w:r>
    </w:p>
    <w:p w:rsidR="007D042E" w:rsidRPr="00274682" w:rsidRDefault="007D042E" w:rsidP="007D042E">
      <w:pPr>
        <w:pStyle w:val="ListBullet"/>
        <w:jc w:val="left"/>
      </w:pPr>
      <w:r w:rsidRPr="00274682">
        <w:t xml:space="preserve">provide advice and guidance to state sector agencies in order to improve state sector capability in areas relevant to our role; and </w:t>
      </w:r>
    </w:p>
    <w:p w:rsidR="007D042E" w:rsidRDefault="007D042E" w:rsidP="007D042E">
      <w:pPr>
        <w:pStyle w:val="ListBullet"/>
        <w:jc w:val="left"/>
      </w:pPr>
      <w:r w:rsidRPr="00274682">
        <w:t xml:space="preserve">improve public awareness of and accessibility to our services. </w:t>
      </w:r>
    </w:p>
    <w:p w:rsidR="00A55430" w:rsidRDefault="00A55430" w:rsidP="00A55430">
      <w:pPr>
        <w:pStyle w:val="Heading2"/>
      </w:pPr>
      <w:bookmarkStart w:id="14" w:name="_Toc454789958"/>
      <w:r>
        <w:t>Our contribution</w:t>
      </w:r>
      <w:bookmarkEnd w:id="14"/>
    </w:p>
    <w:p w:rsidR="00A55430" w:rsidRDefault="00A55430" w:rsidP="00A55430">
      <w:pPr>
        <w:pStyle w:val="BodyText"/>
        <w:jc w:val="left"/>
      </w:pPr>
      <w:r w:rsidRPr="00B878A6">
        <w:t xml:space="preserve">In carrying out our functions, we provide Parliament and the </w:t>
      </w:r>
      <w:r>
        <w:t>New Zealand</w:t>
      </w:r>
      <w:r w:rsidRPr="00B878A6">
        <w:t xml:space="preserve"> public with an independent and impartial check on the quality, fairness and integrity of state sector administrative conduct. By contributing to wider administrative improvement in the state sector, we can help to reduce overall downstream costs caused by poor decision making and ineffective administrative processes.</w:t>
      </w:r>
    </w:p>
    <w:p w:rsidR="00B30533" w:rsidRDefault="00B30533">
      <w:pPr>
        <w:spacing w:line="276" w:lineRule="auto"/>
        <w:jc w:val="left"/>
      </w:pPr>
      <w:r>
        <w:br w:type="page"/>
      </w:r>
    </w:p>
    <w:tbl>
      <w:tblPr>
        <w:tblStyle w:val="TableBox"/>
        <w:tblW w:w="9071" w:type="dxa"/>
        <w:tblInd w:w="289" w:type="dxa"/>
        <w:tblLayout w:type="fixed"/>
        <w:tblLook w:val="0620"/>
      </w:tblPr>
      <w:tblGrid>
        <w:gridCol w:w="9071"/>
      </w:tblGrid>
      <w:tr w:rsidR="00A55430" w:rsidRPr="006B56A9" w:rsidTr="00A55430">
        <w:tc>
          <w:tcPr>
            <w:tcW w:w="9071" w:type="dxa"/>
          </w:tcPr>
          <w:p w:rsidR="00A55430" w:rsidRPr="006B56A9" w:rsidRDefault="00A55430" w:rsidP="00A55430">
            <w:pPr>
              <w:pStyle w:val="Headingboxtexttop"/>
            </w:pPr>
            <w:r w:rsidRPr="006B56A9">
              <w:t>What is the state sector?</w:t>
            </w:r>
          </w:p>
          <w:p w:rsidR="00A55430" w:rsidRPr="006B56A9" w:rsidRDefault="00A55430" w:rsidP="00A55430">
            <w:pPr>
              <w:pStyle w:val="Tablebodytext"/>
              <w:jc w:val="left"/>
            </w:pPr>
            <w:r w:rsidRPr="006B56A9">
              <w:t>We have authority to investigate approximately 4,000 entities in the state sector, including:</w:t>
            </w:r>
          </w:p>
          <w:p w:rsidR="00A55430" w:rsidRPr="001E0941" w:rsidRDefault="00A55430" w:rsidP="00A55430">
            <w:pPr>
              <w:pStyle w:val="Boxsmallbullet1"/>
              <w:rPr>
                <w:sz w:val="22"/>
              </w:rPr>
            </w:pPr>
            <w:r w:rsidRPr="001E0941">
              <w:rPr>
                <w:sz w:val="22"/>
              </w:rPr>
              <w:t>government departments and ministries;</w:t>
            </w:r>
          </w:p>
          <w:p w:rsidR="00A55430" w:rsidRPr="001E0941" w:rsidRDefault="00A55430" w:rsidP="00A55430">
            <w:pPr>
              <w:pStyle w:val="Boxsmallbullet1"/>
              <w:rPr>
                <w:sz w:val="22"/>
              </w:rPr>
            </w:pPr>
            <w:r w:rsidRPr="001E0941">
              <w:rPr>
                <w:sz w:val="22"/>
              </w:rPr>
              <w:t>local authorities;</w:t>
            </w:r>
          </w:p>
          <w:p w:rsidR="00A55430" w:rsidRPr="001E0941" w:rsidRDefault="00A55430" w:rsidP="00A55430">
            <w:pPr>
              <w:pStyle w:val="Boxsmallbullet1"/>
              <w:rPr>
                <w:sz w:val="22"/>
              </w:rPr>
            </w:pPr>
            <w:r w:rsidRPr="001E0941">
              <w:rPr>
                <w:sz w:val="22"/>
              </w:rPr>
              <w:t>crown entities;</w:t>
            </w:r>
          </w:p>
          <w:p w:rsidR="00A55430" w:rsidRPr="001E0941" w:rsidRDefault="00A55430" w:rsidP="00A55430">
            <w:pPr>
              <w:pStyle w:val="Boxsmallbullet1"/>
              <w:rPr>
                <w:sz w:val="22"/>
              </w:rPr>
            </w:pPr>
            <w:r w:rsidRPr="001E0941">
              <w:rPr>
                <w:sz w:val="22"/>
              </w:rPr>
              <w:t>state-owned enterprises;</w:t>
            </w:r>
          </w:p>
          <w:p w:rsidR="00A55430" w:rsidRPr="001E0941" w:rsidRDefault="00A55430" w:rsidP="00A55430">
            <w:pPr>
              <w:pStyle w:val="Boxsmallbullet1"/>
              <w:rPr>
                <w:sz w:val="22"/>
              </w:rPr>
            </w:pPr>
            <w:r w:rsidRPr="001E0941">
              <w:rPr>
                <w:sz w:val="22"/>
              </w:rPr>
              <w:t>district health boards;</w:t>
            </w:r>
          </w:p>
          <w:p w:rsidR="00A55430" w:rsidRPr="001E0941" w:rsidRDefault="00A55430" w:rsidP="00A55430">
            <w:pPr>
              <w:pStyle w:val="Boxsmallbullet1"/>
              <w:rPr>
                <w:sz w:val="22"/>
              </w:rPr>
            </w:pPr>
            <w:r w:rsidRPr="001E0941">
              <w:rPr>
                <w:sz w:val="22"/>
              </w:rPr>
              <w:t>tertiary education institutions;</w:t>
            </w:r>
          </w:p>
          <w:p w:rsidR="00A55430" w:rsidRPr="001E0941" w:rsidRDefault="00A55430" w:rsidP="00A55430">
            <w:pPr>
              <w:pStyle w:val="Boxsmallbullet1"/>
              <w:rPr>
                <w:sz w:val="22"/>
              </w:rPr>
            </w:pPr>
            <w:r w:rsidRPr="001E0941">
              <w:rPr>
                <w:sz w:val="22"/>
              </w:rPr>
              <w:t>school boards of trustees; and</w:t>
            </w:r>
          </w:p>
          <w:p w:rsidR="00A55430" w:rsidRPr="006B56A9" w:rsidRDefault="00A55430" w:rsidP="00A55430">
            <w:pPr>
              <w:pStyle w:val="Boxsmallbullet1"/>
            </w:pPr>
            <w:r w:rsidRPr="001E0941">
              <w:rPr>
                <w:sz w:val="22"/>
              </w:rPr>
              <w:t>Ministers of the Crown and the Police (in relation to decisions on requests for official information).</w:t>
            </w:r>
          </w:p>
        </w:tc>
      </w:tr>
    </w:tbl>
    <w:p w:rsidR="007D042E" w:rsidRPr="00274682" w:rsidRDefault="007D042E" w:rsidP="007D042E">
      <w:pPr>
        <w:pStyle w:val="Heading2"/>
      </w:pPr>
      <w:bookmarkStart w:id="15" w:name="_Toc423008841"/>
      <w:bookmarkStart w:id="16" w:name="_Toc454789959"/>
      <w:r w:rsidRPr="00274682">
        <w:t>Constraints</w:t>
      </w:r>
      <w:bookmarkEnd w:id="15"/>
      <w:bookmarkEnd w:id="16"/>
    </w:p>
    <w:p w:rsidR="007D042E" w:rsidRPr="00274682" w:rsidRDefault="007D042E" w:rsidP="007D042E">
      <w:pPr>
        <w:pStyle w:val="BodyText"/>
        <w:jc w:val="left"/>
      </w:pPr>
      <w:r w:rsidRPr="00274682">
        <w:t xml:space="preserve">We have a wide jurisdiction across the activities of the entire state sector, but finite resources with which to carry out our role. To some degree, therefore, we must carefully target our interventions. </w:t>
      </w:r>
    </w:p>
    <w:p w:rsidR="007D042E" w:rsidRPr="00274682" w:rsidRDefault="007D042E" w:rsidP="007D042E">
      <w:pPr>
        <w:pStyle w:val="BodyText"/>
        <w:jc w:val="left"/>
      </w:pPr>
      <w:r w:rsidRPr="00274682">
        <w:t>We also face the following constraints in providing an independent and impartial check on state sector administrative conduct:</w:t>
      </w:r>
    </w:p>
    <w:p w:rsidR="007D042E" w:rsidRPr="00274682" w:rsidRDefault="007D042E" w:rsidP="007D042E">
      <w:pPr>
        <w:pStyle w:val="ListBullet"/>
        <w:jc w:val="left"/>
      </w:pPr>
      <w:r w:rsidRPr="00274682">
        <w:t>we can only influence the state sector through:</w:t>
      </w:r>
    </w:p>
    <w:p w:rsidR="007D042E" w:rsidRPr="00274682" w:rsidRDefault="007D042E" w:rsidP="007D042E">
      <w:pPr>
        <w:pStyle w:val="ListBullet2"/>
        <w:jc w:val="left"/>
      </w:pPr>
      <w:r w:rsidRPr="00274682">
        <w:t>investigation and review;</w:t>
      </w:r>
    </w:p>
    <w:p w:rsidR="007D042E" w:rsidRPr="00274682" w:rsidRDefault="007D042E" w:rsidP="007D042E">
      <w:pPr>
        <w:pStyle w:val="ListBullet2"/>
        <w:jc w:val="left"/>
      </w:pPr>
      <w:r w:rsidRPr="00274682">
        <w:t xml:space="preserve">inspection; </w:t>
      </w:r>
    </w:p>
    <w:p w:rsidR="007D042E" w:rsidRPr="00274682" w:rsidRDefault="007D042E" w:rsidP="007D042E">
      <w:pPr>
        <w:pStyle w:val="ListBullet2"/>
        <w:jc w:val="left"/>
      </w:pPr>
      <w:r w:rsidRPr="00274682">
        <w:t>advice and guidance;</w:t>
      </w:r>
    </w:p>
    <w:p w:rsidR="007D042E" w:rsidRPr="00274682" w:rsidRDefault="007D042E" w:rsidP="007D042E">
      <w:pPr>
        <w:pStyle w:val="ListBullet2"/>
        <w:jc w:val="left"/>
      </w:pPr>
      <w:r w:rsidRPr="00274682">
        <w:t xml:space="preserve">recommendations; and </w:t>
      </w:r>
    </w:p>
    <w:p w:rsidR="007D042E" w:rsidRPr="00274682" w:rsidRDefault="007D042E" w:rsidP="007D042E">
      <w:pPr>
        <w:pStyle w:val="ListBullet2"/>
        <w:jc w:val="left"/>
      </w:pPr>
      <w:r w:rsidRPr="00274682">
        <w:t>reporting;</w:t>
      </w:r>
    </w:p>
    <w:p w:rsidR="007D042E" w:rsidRPr="00274682" w:rsidRDefault="007D042E" w:rsidP="007D042E">
      <w:pPr>
        <w:pStyle w:val="ListBullet"/>
        <w:jc w:val="left"/>
      </w:pPr>
      <w:r w:rsidRPr="00274682">
        <w:t>we can only comment on the matters that come to our attention;</w:t>
      </w:r>
    </w:p>
    <w:p w:rsidR="007D042E" w:rsidRPr="00274682" w:rsidRDefault="007D042E" w:rsidP="007D042E">
      <w:pPr>
        <w:pStyle w:val="ListBullet"/>
        <w:jc w:val="left"/>
      </w:pPr>
      <w:r w:rsidRPr="00274682">
        <w:t>we are only one of a number of state sector accountability mechanisms;</w:t>
      </w:r>
    </w:p>
    <w:p w:rsidR="007D042E" w:rsidRPr="00274682" w:rsidRDefault="007D042E" w:rsidP="007D042E">
      <w:pPr>
        <w:pStyle w:val="ListBullet"/>
        <w:jc w:val="left"/>
      </w:pPr>
      <w:r w:rsidRPr="00274682">
        <w:t>there are no statutory timeframes within which state sector agencies must respond to us in relation to our investigation of administrative and decision making practices,</w:t>
      </w:r>
      <w:r w:rsidRPr="007D042E">
        <w:rPr>
          <w:rStyle w:val="FootnoteReference"/>
        </w:rPr>
        <w:footnoteReference w:id="7"/>
      </w:r>
      <w:r w:rsidRPr="00274682">
        <w:t>and our recommendations in that respect are not binding;</w:t>
      </w:r>
      <w:r w:rsidRPr="007D042E">
        <w:rPr>
          <w:rStyle w:val="FootnoteReference"/>
        </w:rPr>
        <w:footnoteReference w:id="8"/>
      </w:r>
    </w:p>
    <w:p w:rsidR="007D042E" w:rsidRPr="00274682" w:rsidRDefault="007D042E" w:rsidP="007D042E">
      <w:pPr>
        <w:pStyle w:val="ListBullet"/>
        <w:jc w:val="left"/>
      </w:pPr>
      <w:r w:rsidRPr="00274682">
        <w:t xml:space="preserve">people can only make complaints and seek guidance from us if they are aware of our various roles; and </w:t>
      </w:r>
    </w:p>
    <w:p w:rsidR="007D042E" w:rsidRPr="00274682" w:rsidRDefault="007D042E" w:rsidP="007D042E">
      <w:pPr>
        <w:pStyle w:val="ListBullet"/>
        <w:jc w:val="left"/>
      </w:pPr>
      <w:r w:rsidRPr="00274682">
        <w:t xml:space="preserve">people can only make requests for official information if they are aware of the official information legislation. </w:t>
      </w:r>
    </w:p>
    <w:p w:rsidR="007D042E" w:rsidRDefault="007D042E" w:rsidP="007D042E">
      <w:pPr>
        <w:pStyle w:val="BodyText"/>
        <w:jc w:val="left"/>
      </w:pPr>
      <w:r w:rsidRPr="00274682">
        <w:t>Given the constraints on our role, most of our interventions to improve state sector administrative conduct are carried out through persuasion and reporting, rather than compulsion. To do this effectively, we need to be relevant, fair and accessible. We need to provide well-reasoned and independent opinions, and our interventions need to be proportionate, taking into account the impact on the agency and the costs and benefits of any proposed remedies.</w:t>
      </w:r>
    </w:p>
    <w:p w:rsidR="00CE1A7E" w:rsidRDefault="007D042E" w:rsidP="007D042E">
      <w:pPr>
        <w:pStyle w:val="Heading1"/>
      </w:pPr>
      <w:bookmarkStart w:id="17" w:name="_Toc454789960"/>
      <w:r>
        <w:t>Strategic Direction</w:t>
      </w:r>
      <w:bookmarkEnd w:id="17"/>
    </w:p>
    <w:p w:rsidR="007D042E" w:rsidRPr="006354CF" w:rsidRDefault="007D042E" w:rsidP="007D042E">
      <w:pPr>
        <w:pStyle w:val="BodyText"/>
        <w:jc w:val="left"/>
      </w:pPr>
      <w:r w:rsidRPr="006354CF">
        <w:t xml:space="preserve">Our strategic direction is: </w:t>
      </w:r>
    </w:p>
    <w:p w:rsidR="007D042E" w:rsidRPr="006354CF" w:rsidRDefault="007D042E" w:rsidP="007D042E">
      <w:pPr>
        <w:pStyle w:val="ListBullet"/>
        <w:jc w:val="left"/>
      </w:pPr>
      <w:r w:rsidRPr="006354CF">
        <w:t xml:space="preserve">guided by the legislative functions assigned to us by Parliament; and  </w:t>
      </w:r>
    </w:p>
    <w:p w:rsidR="007D042E" w:rsidRPr="006354CF" w:rsidRDefault="007D042E" w:rsidP="007D042E">
      <w:pPr>
        <w:pStyle w:val="ListBullet"/>
        <w:jc w:val="left"/>
      </w:pPr>
      <w:r w:rsidRPr="006354CF">
        <w:t>informed by the current environment and the Government</w:t>
      </w:r>
      <w:r>
        <w:t>’</w:t>
      </w:r>
      <w:r w:rsidRPr="006354CF">
        <w:t xml:space="preserve">s strategic direction. </w:t>
      </w:r>
    </w:p>
    <w:p w:rsidR="007D042E" w:rsidRPr="006354CF" w:rsidRDefault="007D042E" w:rsidP="007D042E">
      <w:pPr>
        <w:pStyle w:val="BodyText"/>
        <w:jc w:val="left"/>
      </w:pPr>
      <w:r w:rsidRPr="006354CF">
        <w:t xml:space="preserve">In essence, our functions cover a range of key democratic </w:t>
      </w:r>
      <w:r w:rsidR="00D32B78">
        <w:t xml:space="preserve">and human rights </w:t>
      </w:r>
      <w:r w:rsidRPr="006354CF">
        <w:t xml:space="preserve">measures aimed at safeguarding the rights of individuals and increasing government transparency and accountability. The overall outcome we contribute to is maintaining a high level of public trust in government. </w:t>
      </w:r>
    </w:p>
    <w:p w:rsidR="007D042E" w:rsidRPr="006354CF" w:rsidRDefault="007D042E" w:rsidP="007D042E">
      <w:pPr>
        <w:pStyle w:val="BodyText"/>
        <w:jc w:val="left"/>
      </w:pPr>
      <w:r w:rsidRPr="006354CF">
        <w:t>Within this context, we can assist in achieving the Government</w:t>
      </w:r>
      <w:r>
        <w:t>’</w:t>
      </w:r>
      <w:r w:rsidRPr="006354CF">
        <w:t>s key priority to deliver better public services within tight fiscal constraints.</w:t>
      </w:r>
      <w:r w:rsidRPr="007D042E">
        <w:rPr>
          <w:rStyle w:val="FootnoteReference"/>
        </w:rPr>
        <w:footnoteReference w:id="9"/>
      </w:r>
    </w:p>
    <w:p w:rsidR="007D042E" w:rsidRPr="006354CF" w:rsidRDefault="007D042E" w:rsidP="007D042E">
      <w:pPr>
        <w:pStyle w:val="BodyText"/>
        <w:jc w:val="left"/>
      </w:pPr>
      <w:r w:rsidRPr="006354CF">
        <w:t xml:space="preserve">One of our primary strategic goals is to assist state sector agencies to improve their services to the public. Traditionally, the main mechanism we have used to do this is by investigating and reviewing state sector decisions in response to complaints we have received from the public. However, we are </w:t>
      </w:r>
      <w:r w:rsidR="00D32B78">
        <w:t>now</w:t>
      </w:r>
      <w:r w:rsidRPr="006354CF">
        <w:t xml:space="preserve"> taking a more proactive approach, including more general interventions to investigate and inspect significant and systemic issues, review and monitor compliance and good practice, and provide advice and guidance to state sector agencies. The aim of our interventions is to improve administrative systems and processes overall, and so support the delivery of better public services through: </w:t>
      </w:r>
    </w:p>
    <w:p w:rsidR="007D042E" w:rsidRPr="006354CF" w:rsidRDefault="007D042E" w:rsidP="007D042E">
      <w:pPr>
        <w:pStyle w:val="ListBullet"/>
        <w:jc w:val="left"/>
      </w:pPr>
      <w:r w:rsidRPr="006354CF">
        <w:t>more effective and timely service delivery; and</w:t>
      </w:r>
    </w:p>
    <w:p w:rsidR="007D042E" w:rsidRDefault="007D042E" w:rsidP="007D042E">
      <w:pPr>
        <w:pStyle w:val="ListBullet"/>
        <w:jc w:val="left"/>
      </w:pPr>
      <w:r w:rsidRPr="006354CF">
        <w:t xml:space="preserve">greater understanding of, and trust in, state sector processes and service delivery. </w:t>
      </w:r>
    </w:p>
    <w:p w:rsidR="007D042E" w:rsidRDefault="007D042E" w:rsidP="007D042E">
      <w:pPr>
        <w:pStyle w:val="Whitespace"/>
      </w:pPr>
    </w:p>
    <w:p w:rsidR="007D042E" w:rsidRPr="006354CF" w:rsidRDefault="007D042E" w:rsidP="007D042E">
      <w:pPr>
        <w:pStyle w:val="BodyText"/>
      </w:pPr>
      <w:r w:rsidRPr="006354CF">
        <w:rPr>
          <w:noProof/>
          <w:lang w:eastAsia="en-NZ"/>
        </w:rPr>
        <w:drawing>
          <wp:inline distT="0" distB="0" distL="0" distR="0">
            <wp:extent cx="5759450" cy="751760"/>
            <wp:effectExtent l="19050" t="0" r="0" b="0"/>
            <wp:docPr id="1" name="Picture 16" descr="Pg 17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17Figure2.jpg"/>
                    <pic:cNvPicPr/>
                  </pic:nvPicPr>
                  <pic:blipFill>
                    <a:blip r:embed="rId19" cstate="print"/>
                    <a:stretch>
                      <a:fillRect/>
                    </a:stretch>
                  </pic:blipFill>
                  <pic:spPr>
                    <a:xfrm>
                      <a:off x="0" y="0"/>
                      <a:ext cx="5759450" cy="751760"/>
                    </a:xfrm>
                    <a:prstGeom prst="rect">
                      <a:avLst/>
                    </a:prstGeom>
                  </pic:spPr>
                </pic:pic>
              </a:graphicData>
            </a:graphic>
          </wp:inline>
        </w:drawing>
      </w:r>
    </w:p>
    <w:p w:rsidR="007D042E" w:rsidRDefault="007D042E" w:rsidP="007D042E">
      <w:pPr>
        <w:pStyle w:val="FigureCaption"/>
      </w:pPr>
      <w:r>
        <w:t xml:space="preserve">Figure </w:t>
      </w:r>
      <w:r w:rsidR="00CF2249">
        <w:fldChar w:fldCharType="begin"/>
      </w:r>
      <w:r w:rsidR="009A06E7">
        <w:instrText xml:space="preserve"> SEQ Figure \* ARABIC </w:instrText>
      </w:r>
      <w:r w:rsidR="00CF2249">
        <w:fldChar w:fldCharType="separate"/>
      </w:r>
      <w:r w:rsidR="006D5D6C">
        <w:rPr>
          <w:noProof/>
        </w:rPr>
        <w:t>1</w:t>
      </w:r>
      <w:r w:rsidR="00CF2249">
        <w:rPr>
          <w:noProof/>
        </w:rPr>
        <w:fldChar w:fldCharType="end"/>
      </w:r>
      <w:r>
        <w:rPr>
          <w:noProof/>
        </w:rPr>
        <w:t>: The overall impace of our work</w:t>
      </w:r>
    </w:p>
    <w:p w:rsidR="007D042E" w:rsidRPr="00076EE1" w:rsidRDefault="007D042E" w:rsidP="007D042E">
      <w:pPr>
        <w:pStyle w:val="Heading2"/>
      </w:pPr>
      <w:bookmarkStart w:id="18" w:name="_Toc423008843"/>
      <w:bookmarkStart w:id="19" w:name="_Toc454789961"/>
      <w:r w:rsidRPr="00076EE1">
        <w:t>Outcomes Framework</w:t>
      </w:r>
      <w:bookmarkEnd w:id="18"/>
      <w:bookmarkEnd w:id="19"/>
    </w:p>
    <w:p w:rsidR="007D042E" w:rsidRDefault="007D042E" w:rsidP="007D042E">
      <w:pPr>
        <w:pStyle w:val="BodyText"/>
        <w:jc w:val="left"/>
      </w:pPr>
      <w:r w:rsidRPr="00076EE1">
        <w:t>Our Outcomes Framework demonstrates the linkages between the services we deliver through our outputs, and the outcomes and impacts we are seeking to achieve.</w:t>
      </w:r>
    </w:p>
    <w:p w:rsidR="007D042E" w:rsidRDefault="007D042E" w:rsidP="007D042E">
      <w:pPr>
        <w:pStyle w:val="BodyText"/>
      </w:pPr>
      <w:r w:rsidRPr="007D042E">
        <w:rPr>
          <w:noProof/>
          <w:lang w:eastAsia="en-NZ"/>
        </w:rPr>
        <w:drawing>
          <wp:anchor distT="0" distB="0" distL="114300" distR="114300" simplePos="0" relativeHeight="251659264" behindDoc="0" locked="0" layoutInCell="1" allowOverlap="1">
            <wp:simplePos x="0" y="0"/>
            <wp:positionH relativeFrom="column">
              <wp:posOffset>23495</wp:posOffset>
            </wp:positionH>
            <wp:positionV relativeFrom="paragraph">
              <wp:posOffset>103505</wp:posOffset>
            </wp:positionV>
            <wp:extent cx="4981575" cy="6705600"/>
            <wp:effectExtent l="19050" t="0" r="9525" b="0"/>
            <wp:wrapNone/>
            <wp:docPr id="11" name="Picture 17" descr="Pg 19Ombudsman Outcomes Fram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19Ombudsman Outcomes Framework.jpg"/>
                    <pic:cNvPicPr/>
                  </pic:nvPicPr>
                  <pic:blipFill>
                    <a:blip r:embed="rId20" cstate="print"/>
                    <a:stretch>
                      <a:fillRect/>
                    </a:stretch>
                  </pic:blipFill>
                  <pic:spPr>
                    <a:xfrm>
                      <a:off x="0" y="0"/>
                      <a:ext cx="4981575" cy="6705600"/>
                    </a:xfrm>
                    <a:prstGeom prst="rect">
                      <a:avLst/>
                    </a:prstGeom>
                  </pic:spPr>
                </pic:pic>
              </a:graphicData>
            </a:graphic>
          </wp:anchor>
        </w:drawing>
      </w:r>
    </w:p>
    <w:p w:rsidR="007D042E" w:rsidRDefault="007D042E" w:rsidP="007D042E">
      <w:pPr>
        <w:pStyle w:val="Heading1"/>
      </w:pPr>
      <w:bookmarkStart w:id="20" w:name="_Toc454789962"/>
      <w:r>
        <w:t>Operating intentions</w:t>
      </w:r>
      <w:bookmarkEnd w:id="20"/>
    </w:p>
    <w:p w:rsidR="007D042E" w:rsidRPr="00D13B97" w:rsidRDefault="007D042E" w:rsidP="005368CF">
      <w:pPr>
        <w:pStyle w:val="BodyText"/>
        <w:jc w:val="left"/>
      </w:pPr>
      <w:r w:rsidRPr="00D13B97">
        <w:t xml:space="preserve">The following section discusses the impacts we are seeking to achieve in contributing to the outcomes we have identified in our </w:t>
      </w:r>
      <w:r w:rsidRPr="007D042E">
        <w:rPr>
          <w:rStyle w:val="Italics"/>
        </w:rPr>
        <w:t>Strategic Direction</w:t>
      </w:r>
      <w:r w:rsidRPr="00D13B97">
        <w:t xml:space="preserve">. </w:t>
      </w:r>
    </w:p>
    <w:p w:rsidR="007D042E" w:rsidRPr="00D13B97" w:rsidRDefault="007D042E" w:rsidP="005368CF">
      <w:pPr>
        <w:pStyle w:val="Heading2"/>
        <w:spacing w:after="240"/>
      </w:pPr>
      <w:bookmarkStart w:id="21" w:name="_Toc423008845"/>
      <w:bookmarkStart w:id="22" w:name="_Toc454789963"/>
      <w:r w:rsidRPr="00D13B97">
        <w:t>Impact 1: Improved administration and decision making in state sector agencies</w:t>
      </w:r>
      <w:bookmarkEnd w:id="21"/>
      <w:bookmarkEnd w:id="22"/>
    </w:p>
    <w:p w:rsidR="007D042E" w:rsidRPr="00D13B97" w:rsidRDefault="007D042E" w:rsidP="005368CF">
      <w:pPr>
        <w:pStyle w:val="Heading3"/>
        <w:spacing w:before="240"/>
      </w:pPr>
      <w:r w:rsidRPr="00D13B97">
        <w:t>What are we seeking to achieve?</w:t>
      </w:r>
    </w:p>
    <w:p w:rsidR="007D042E" w:rsidRPr="00D13B97" w:rsidRDefault="007D042E" w:rsidP="005368CF">
      <w:pPr>
        <w:pStyle w:val="BodyText"/>
        <w:jc w:val="left"/>
      </w:pPr>
      <w:r w:rsidRPr="00D13B97">
        <w:t xml:space="preserve">Independent oversight by the Ombudsmen can assist state sector agencies to identify and correct administrative deficiencies. In doing so, we provide one means of improving administration and decision making over time. </w:t>
      </w:r>
    </w:p>
    <w:p w:rsidR="007D042E" w:rsidRPr="00D13B97" w:rsidRDefault="007D042E" w:rsidP="005368CF">
      <w:pPr>
        <w:pStyle w:val="BodyText"/>
        <w:jc w:val="left"/>
      </w:pPr>
      <w:r w:rsidRPr="00D13B97">
        <w:t xml:space="preserve">Improved administration and decision making in state sector agencies will ultimately result in better services being provided to the public. </w:t>
      </w:r>
    </w:p>
    <w:p w:rsidR="007D042E" w:rsidRPr="00D13B97" w:rsidRDefault="007D042E" w:rsidP="005368CF">
      <w:pPr>
        <w:pStyle w:val="Heading3"/>
      </w:pPr>
      <w:r w:rsidRPr="00D13B97">
        <w:t xml:space="preserve">How will we demonstrate success in achieving this? </w:t>
      </w:r>
    </w:p>
    <w:p w:rsidR="007D042E" w:rsidRPr="00D13B97" w:rsidRDefault="007D042E" w:rsidP="005368CF">
      <w:pPr>
        <w:pStyle w:val="BodyText"/>
        <w:jc w:val="left"/>
      </w:pPr>
      <w:r w:rsidRPr="00D13B97">
        <w:t>The main measure currently being used to track improvements in the public service is the Kiwis Count survey, which is independently administered by the State Services Commission.</w:t>
      </w:r>
      <w:r w:rsidRPr="005368CF">
        <w:rPr>
          <w:rStyle w:val="FootnoteReference"/>
        </w:rPr>
        <w:footnoteReference w:id="10"/>
      </w:r>
      <w:r w:rsidRPr="00D13B97">
        <w:t xml:space="preserve"> We will use the Kiwis Count survey to demonstrate improvements in administration and decision making in state sector agencies. Using the results of this survey, we will be able to track any overall improvements that are achieved through </w:t>
      </w:r>
      <w:r>
        <w:t>New Zealand</w:t>
      </w:r>
      <w:r w:rsidRPr="00D13B97">
        <w:t>ers</w:t>
      </w:r>
      <w:r>
        <w:t>’</w:t>
      </w:r>
      <w:r w:rsidRPr="00D13B97">
        <w:t xml:space="preserve"> overall quality score for public services</w:t>
      </w:r>
      <w:r>
        <w:t xml:space="preserve">. </w:t>
      </w:r>
      <w:r w:rsidRPr="00D13B97">
        <w:t xml:space="preserve">While this is a relatively high-level measure, our role encompasses oversight of over 4,000 state sector agencies. The Kiwis Count survey provides an authoritative means to gauge perceived improvement in public services provided by state sector agencies overall. </w:t>
      </w:r>
    </w:p>
    <w:p w:rsidR="007D042E" w:rsidRDefault="007D042E" w:rsidP="005368CF">
      <w:pPr>
        <w:pStyle w:val="BodyText"/>
        <w:jc w:val="left"/>
      </w:pPr>
      <w:r w:rsidRPr="00D13B97">
        <w:t xml:space="preserve">The Kiwis Count survey was conducted in 2007 and 2009, and from 2012 it has been conducted on a quarterly basis. In 2007, </w:t>
      </w:r>
      <w:r>
        <w:t>New Zealand’</w:t>
      </w:r>
      <w:r w:rsidRPr="00D13B97">
        <w:t>s overall quality score for public services was 68, and in 2009 it improved to 69. F</w:t>
      </w:r>
      <w:r w:rsidR="00D32B78">
        <w:t>rom</w:t>
      </w:r>
      <w:r w:rsidR="00EA217C">
        <w:t xml:space="preserve"> </w:t>
      </w:r>
      <w:r w:rsidR="00D32B78">
        <w:t>June 2013</w:t>
      </w:r>
      <w:r w:rsidR="00EA217C">
        <w:t xml:space="preserve"> </w:t>
      </w:r>
      <w:r w:rsidR="00D32B78">
        <w:t>to June 2015</w:t>
      </w:r>
      <w:r w:rsidRPr="00D13B97">
        <w:t xml:space="preserve">, the overall quality score rose </w:t>
      </w:r>
      <w:r w:rsidR="00D32B78">
        <w:t xml:space="preserve">from </w:t>
      </w:r>
      <w:r w:rsidRPr="00D13B97">
        <w:t>72</w:t>
      </w:r>
      <w:r w:rsidR="00D32B78">
        <w:t xml:space="preserve"> to 74</w:t>
      </w:r>
      <w:r w:rsidRPr="00D13B97">
        <w:t>. This compares favourably with the 2007 Canadian benchmark of 69.</w:t>
      </w:r>
    </w:p>
    <w:tbl>
      <w:tblPr>
        <w:tblStyle w:val="TableGrid"/>
        <w:tblW w:w="907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tblPr>
      <w:tblGrid>
        <w:gridCol w:w="1133"/>
        <w:gridCol w:w="1134"/>
        <w:gridCol w:w="1134"/>
        <w:gridCol w:w="1134"/>
        <w:gridCol w:w="1134"/>
        <w:gridCol w:w="1134"/>
        <w:gridCol w:w="1134"/>
        <w:gridCol w:w="1134"/>
      </w:tblGrid>
      <w:tr w:rsidR="005368CF" w:rsidRPr="00B975F1" w:rsidTr="00227AE0">
        <w:trPr>
          <w:cnfStyle w:val="100000000000"/>
        </w:trPr>
        <w:tc>
          <w:tcPr>
            <w:tcW w:w="7937" w:type="dxa"/>
            <w:gridSpan w:val="7"/>
            <w:tcBorders>
              <w:top w:val="none" w:sz="0" w:space="0" w:color="auto"/>
              <w:left w:val="none" w:sz="0" w:space="0" w:color="auto"/>
              <w:bottom w:val="single" w:sz="4" w:space="0" w:color="A6A6A6"/>
              <w:right w:val="none" w:sz="0" w:space="0" w:color="auto"/>
              <w:tl2br w:val="none" w:sz="0" w:space="0" w:color="auto"/>
              <w:tr2bl w:val="none" w:sz="0" w:space="0" w:color="auto"/>
            </w:tcBorders>
            <w:shd w:val="clear" w:color="auto" w:fill="2BB673"/>
          </w:tcPr>
          <w:p w:rsidR="005368CF" w:rsidRPr="00B975F1" w:rsidRDefault="005368CF" w:rsidP="00794D75">
            <w:pPr>
              <w:pStyle w:val="Tableheadingrow1"/>
            </w:pPr>
            <w:r w:rsidRPr="00B975F1">
              <w:t>How will we demonstrate our success?</w:t>
            </w:r>
          </w:p>
        </w:tc>
        <w:tc>
          <w:tcPr>
            <w:tcW w:w="1134" w:type="dxa"/>
            <w:tcBorders>
              <w:top w:val="none" w:sz="0" w:space="0" w:color="auto"/>
              <w:left w:val="none" w:sz="0" w:space="0" w:color="auto"/>
              <w:bottom w:val="single" w:sz="4" w:space="0" w:color="A6A6A6"/>
              <w:right w:val="none" w:sz="0" w:space="0" w:color="auto"/>
              <w:tl2br w:val="none" w:sz="0" w:space="0" w:color="auto"/>
              <w:tr2bl w:val="none" w:sz="0" w:space="0" w:color="auto"/>
            </w:tcBorders>
            <w:shd w:val="clear" w:color="auto" w:fill="2BB673"/>
          </w:tcPr>
          <w:p w:rsidR="005368CF" w:rsidRPr="00B975F1" w:rsidRDefault="005368CF" w:rsidP="00794D75">
            <w:pPr>
              <w:pStyle w:val="Tableheadingrow1"/>
            </w:pPr>
          </w:p>
        </w:tc>
      </w:tr>
      <w:tr w:rsidR="005368CF" w:rsidRPr="00B975F1" w:rsidTr="00227AE0">
        <w:trPr>
          <w:trHeight w:val="804"/>
        </w:trPr>
        <w:tc>
          <w:tcPr>
            <w:tcW w:w="1133" w:type="dxa"/>
            <w:shd w:val="clear" w:color="auto" w:fill="2BB673"/>
          </w:tcPr>
          <w:p w:rsidR="005368CF" w:rsidRPr="00B975F1" w:rsidRDefault="005368CF" w:rsidP="00227AE0">
            <w:pPr>
              <w:pStyle w:val="Tableheadingrow1"/>
            </w:pPr>
            <w:r w:rsidRPr="00B975F1">
              <w:t>Measure</w:t>
            </w:r>
          </w:p>
        </w:tc>
        <w:tc>
          <w:tcPr>
            <w:tcW w:w="1134" w:type="dxa"/>
            <w:shd w:val="clear" w:color="auto" w:fill="2BB673"/>
          </w:tcPr>
          <w:p w:rsidR="005368CF" w:rsidRDefault="005368CF" w:rsidP="00227AE0">
            <w:pPr>
              <w:pStyle w:val="Tableheadingrow1"/>
            </w:pPr>
            <w:r w:rsidRPr="00B975F1">
              <w:t>Actual</w:t>
            </w:r>
          </w:p>
          <w:p w:rsidR="005368CF" w:rsidRPr="00B975F1" w:rsidRDefault="00225D00" w:rsidP="00227AE0">
            <w:pPr>
              <w:pStyle w:val="Tableheadingrow1"/>
            </w:pPr>
            <w:r>
              <w:t>June</w:t>
            </w:r>
            <w:r w:rsidR="005368CF" w:rsidRPr="00B975F1">
              <w:t xml:space="preserve"> 201</w:t>
            </w:r>
            <w:r>
              <w:t>3</w:t>
            </w:r>
          </w:p>
        </w:tc>
        <w:tc>
          <w:tcPr>
            <w:tcW w:w="1134" w:type="dxa"/>
            <w:shd w:val="clear" w:color="auto" w:fill="2BB673"/>
          </w:tcPr>
          <w:p w:rsidR="005368CF" w:rsidRDefault="005368CF" w:rsidP="00227AE0">
            <w:pPr>
              <w:pStyle w:val="Tableheadingrow1"/>
            </w:pPr>
            <w:r w:rsidRPr="00B975F1">
              <w:t>Actual</w:t>
            </w:r>
          </w:p>
          <w:p w:rsidR="005368CF" w:rsidRPr="00B975F1" w:rsidRDefault="00225D00" w:rsidP="00227AE0">
            <w:pPr>
              <w:pStyle w:val="Tableheadingrow1"/>
            </w:pPr>
            <w:r>
              <w:t>June</w:t>
            </w:r>
            <w:r w:rsidR="005368CF" w:rsidRPr="00B975F1">
              <w:t xml:space="preserve"> 201</w:t>
            </w:r>
            <w:r>
              <w:t>4</w:t>
            </w:r>
          </w:p>
        </w:tc>
        <w:tc>
          <w:tcPr>
            <w:tcW w:w="1134" w:type="dxa"/>
            <w:shd w:val="clear" w:color="auto" w:fill="2BB673"/>
          </w:tcPr>
          <w:p w:rsidR="005368CF" w:rsidRDefault="005368CF" w:rsidP="00227AE0">
            <w:pPr>
              <w:pStyle w:val="Tableheadingrow1"/>
            </w:pPr>
            <w:r w:rsidRPr="00B975F1">
              <w:t>Actual</w:t>
            </w:r>
          </w:p>
          <w:p w:rsidR="005368CF" w:rsidRPr="00B975F1" w:rsidRDefault="00225D00" w:rsidP="00227AE0">
            <w:pPr>
              <w:pStyle w:val="Tableheadingrow1"/>
            </w:pPr>
            <w:r>
              <w:t xml:space="preserve">June </w:t>
            </w:r>
            <w:r w:rsidR="005368CF" w:rsidRPr="00B975F1">
              <w:t>201</w:t>
            </w:r>
            <w:r>
              <w:t>5</w:t>
            </w:r>
          </w:p>
        </w:tc>
        <w:tc>
          <w:tcPr>
            <w:tcW w:w="1134" w:type="dxa"/>
            <w:shd w:val="clear" w:color="auto" w:fill="2BB673"/>
          </w:tcPr>
          <w:p w:rsidR="005368CF" w:rsidRDefault="005368CF" w:rsidP="00227AE0">
            <w:pPr>
              <w:pStyle w:val="Tableheadingrow1"/>
            </w:pPr>
            <w:r w:rsidRPr="00B975F1">
              <w:t>Target</w:t>
            </w:r>
          </w:p>
          <w:p w:rsidR="005368CF" w:rsidRPr="00B975F1" w:rsidRDefault="005368CF" w:rsidP="00227AE0">
            <w:pPr>
              <w:pStyle w:val="Tableheadingrow1"/>
            </w:pPr>
            <w:r w:rsidRPr="00B975F1">
              <w:t>201</w:t>
            </w:r>
            <w:r w:rsidR="00225D00">
              <w:t>6</w:t>
            </w:r>
            <w:r w:rsidRPr="00B975F1">
              <w:t>/1</w:t>
            </w:r>
            <w:r w:rsidR="00225D00">
              <w:t>7</w:t>
            </w:r>
          </w:p>
        </w:tc>
        <w:tc>
          <w:tcPr>
            <w:tcW w:w="1134" w:type="dxa"/>
            <w:shd w:val="clear" w:color="auto" w:fill="2BB673"/>
          </w:tcPr>
          <w:p w:rsidR="005368CF" w:rsidRDefault="005368CF" w:rsidP="00227AE0">
            <w:pPr>
              <w:pStyle w:val="Tableheadingrow1"/>
            </w:pPr>
            <w:r w:rsidRPr="00B975F1">
              <w:t>Target</w:t>
            </w:r>
          </w:p>
          <w:p w:rsidR="005368CF" w:rsidRPr="00B975F1" w:rsidRDefault="005368CF" w:rsidP="00227AE0">
            <w:pPr>
              <w:pStyle w:val="Tableheadingrow1"/>
            </w:pPr>
            <w:r w:rsidRPr="00B975F1">
              <w:t>201</w:t>
            </w:r>
            <w:r w:rsidR="00225D00">
              <w:t>7</w:t>
            </w:r>
            <w:r w:rsidRPr="00B975F1">
              <w:t>/1</w:t>
            </w:r>
            <w:r w:rsidR="00225D00">
              <w:t>8</w:t>
            </w:r>
          </w:p>
        </w:tc>
        <w:tc>
          <w:tcPr>
            <w:tcW w:w="1134" w:type="dxa"/>
            <w:shd w:val="clear" w:color="auto" w:fill="2BB673"/>
          </w:tcPr>
          <w:p w:rsidR="005368CF" w:rsidRDefault="005368CF" w:rsidP="00227AE0">
            <w:pPr>
              <w:pStyle w:val="Tableheadingrow1"/>
            </w:pPr>
            <w:r w:rsidRPr="00B975F1">
              <w:t>Target</w:t>
            </w:r>
          </w:p>
          <w:p w:rsidR="005368CF" w:rsidRPr="00B975F1" w:rsidRDefault="005368CF" w:rsidP="00227AE0">
            <w:pPr>
              <w:pStyle w:val="Tableheadingrow1"/>
            </w:pPr>
            <w:r w:rsidRPr="00B975F1">
              <w:t>201</w:t>
            </w:r>
            <w:r w:rsidR="00225D00">
              <w:t>8</w:t>
            </w:r>
            <w:r w:rsidRPr="00B975F1">
              <w:t>/1</w:t>
            </w:r>
            <w:r w:rsidR="00225D00">
              <w:t>9</w:t>
            </w:r>
          </w:p>
        </w:tc>
        <w:tc>
          <w:tcPr>
            <w:tcW w:w="1134" w:type="dxa"/>
            <w:shd w:val="clear" w:color="auto" w:fill="2BB673"/>
          </w:tcPr>
          <w:p w:rsidR="00225D00" w:rsidRDefault="00225D00" w:rsidP="00227AE0">
            <w:pPr>
              <w:pStyle w:val="Tableheadingrow1"/>
            </w:pPr>
            <w:r>
              <w:t>Target</w:t>
            </w:r>
          </w:p>
          <w:p w:rsidR="005368CF" w:rsidRPr="00B975F1" w:rsidRDefault="005368CF" w:rsidP="00227AE0">
            <w:pPr>
              <w:pStyle w:val="Tableheadingrow1"/>
            </w:pPr>
            <w:r w:rsidRPr="00B975F1">
              <w:t>201</w:t>
            </w:r>
            <w:r w:rsidR="00225D00">
              <w:t>9</w:t>
            </w:r>
            <w:r w:rsidRPr="00B975F1">
              <w:t>/</w:t>
            </w:r>
            <w:r w:rsidR="00225D00">
              <w:t>20</w:t>
            </w:r>
          </w:p>
        </w:tc>
      </w:tr>
      <w:tr w:rsidR="00225D00" w:rsidRPr="00B975F1" w:rsidTr="00225D00">
        <w:trPr>
          <w:trHeight w:val="1025"/>
        </w:trPr>
        <w:tc>
          <w:tcPr>
            <w:tcW w:w="1133" w:type="dxa"/>
            <w:shd w:val="clear" w:color="auto" w:fill="D3D3D3"/>
          </w:tcPr>
          <w:p w:rsidR="005368CF" w:rsidRPr="00B975F1" w:rsidRDefault="005368CF" w:rsidP="00794D75">
            <w:pPr>
              <w:pStyle w:val="Tablesinglespacedparagraph"/>
            </w:pPr>
            <w:r w:rsidRPr="00B975F1">
              <w:t>Overall quality of public services improves over time</w:t>
            </w:r>
          </w:p>
        </w:tc>
        <w:tc>
          <w:tcPr>
            <w:tcW w:w="1134" w:type="dxa"/>
            <w:shd w:val="clear" w:color="auto" w:fill="D3D3D3"/>
          </w:tcPr>
          <w:p w:rsidR="005368CF" w:rsidRPr="00B975F1" w:rsidRDefault="005368CF" w:rsidP="00794D75">
            <w:pPr>
              <w:pStyle w:val="Tablesinglespacedparagraph"/>
            </w:pPr>
            <w:r w:rsidRPr="00B975F1">
              <w:t>72 points</w:t>
            </w:r>
          </w:p>
        </w:tc>
        <w:tc>
          <w:tcPr>
            <w:tcW w:w="1134" w:type="dxa"/>
            <w:shd w:val="clear" w:color="auto" w:fill="D3D3D3"/>
          </w:tcPr>
          <w:p w:rsidR="005368CF" w:rsidRPr="00B975F1" w:rsidRDefault="005368CF" w:rsidP="00225D00">
            <w:pPr>
              <w:pStyle w:val="Tablesinglespacedparagraph"/>
            </w:pPr>
            <w:r w:rsidRPr="00B975F1">
              <w:t>7</w:t>
            </w:r>
            <w:r w:rsidR="00225D00">
              <w:t>3</w:t>
            </w:r>
            <w:r w:rsidRPr="00B975F1">
              <w:t xml:space="preserve"> points</w:t>
            </w:r>
          </w:p>
        </w:tc>
        <w:tc>
          <w:tcPr>
            <w:tcW w:w="1134" w:type="dxa"/>
            <w:shd w:val="clear" w:color="auto" w:fill="D3D3D3"/>
          </w:tcPr>
          <w:p w:rsidR="005368CF" w:rsidRPr="00B975F1" w:rsidRDefault="00225D00" w:rsidP="00794D75">
            <w:pPr>
              <w:pStyle w:val="Tablesinglespacedparagraph"/>
            </w:pPr>
            <w:r>
              <w:t xml:space="preserve">74 </w:t>
            </w:r>
            <w:r w:rsidR="005368CF" w:rsidRPr="00B975F1">
              <w:t>points</w:t>
            </w:r>
          </w:p>
        </w:tc>
        <w:tc>
          <w:tcPr>
            <w:tcW w:w="1134" w:type="dxa"/>
            <w:shd w:val="clear" w:color="auto" w:fill="D3D3D3"/>
          </w:tcPr>
          <w:p w:rsidR="005368CF" w:rsidRPr="00B975F1" w:rsidRDefault="005368CF" w:rsidP="00794D75">
            <w:pPr>
              <w:pStyle w:val="Tablesinglespacedparagraph"/>
            </w:pPr>
            <w:r w:rsidRPr="00B975F1">
              <w:t>Higher than 70 points</w:t>
            </w:r>
          </w:p>
        </w:tc>
        <w:tc>
          <w:tcPr>
            <w:tcW w:w="1134" w:type="dxa"/>
            <w:shd w:val="clear" w:color="auto" w:fill="D3D3D3"/>
          </w:tcPr>
          <w:p w:rsidR="005368CF" w:rsidRPr="00B975F1" w:rsidRDefault="005368CF" w:rsidP="00794D75">
            <w:pPr>
              <w:pStyle w:val="Tablesinglespacedparagraph"/>
            </w:pPr>
            <w:r w:rsidRPr="00B975F1">
              <w:t>Higher than 70 points</w:t>
            </w:r>
          </w:p>
        </w:tc>
        <w:tc>
          <w:tcPr>
            <w:tcW w:w="1134" w:type="dxa"/>
            <w:shd w:val="clear" w:color="auto" w:fill="D3D3D3"/>
          </w:tcPr>
          <w:p w:rsidR="005368CF" w:rsidRPr="00B975F1" w:rsidRDefault="005368CF" w:rsidP="00794D75">
            <w:pPr>
              <w:pStyle w:val="Tablesinglespacedparagraph"/>
            </w:pPr>
            <w:r w:rsidRPr="00B975F1">
              <w:t>Higher than 70 points</w:t>
            </w:r>
          </w:p>
        </w:tc>
        <w:tc>
          <w:tcPr>
            <w:tcW w:w="1134" w:type="dxa"/>
            <w:shd w:val="clear" w:color="auto" w:fill="D3D3D3"/>
          </w:tcPr>
          <w:p w:rsidR="005368CF" w:rsidRPr="00B975F1" w:rsidRDefault="005368CF" w:rsidP="00794D75">
            <w:pPr>
              <w:pStyle w:val="Tablesinglespacedparagraph"/>
            </w:pPr>
            <w:r w:rsidRPr="00B975F1">
              <w:t>Higher than 70 points</w:t>
            </w:r>
          </w:p>
        </w:tc>
      </w:tr>
    </w:tbl>
    <w:p w:rsidR="00C57C8C" w:rsidRPr="000B2CDE" w:rsidRDefault="00C57C8C" w:rsidP="00C57C8C">
      <w:pPr>
        <w:pStyle w:val="Heading3"/>
      </w:pPr>
      <w:r w:rsidRPr="000B2CDE">
        <w:t xml:space="preserve">What will we do to achieve this? </w:t>
      </w:r>
    </w:p>
    <w:p w:rsidR="00C57C8C" w:rsidRPr="000B2CDE" w:rsidRDefault="00C57C8C" w:rsidP="00C57C8C">
      <w:pPr>
        <w:pStyle w:val="BodyText"/>
        <w:jc w:val="left"/>
      </w:pPr>
      <w:r w:rsidRPr="000B2CDE">
        <w:t xml:space="preserve">The main activities we will carry out to improve administration and decision making in state sector agencies are grouped under outputs A, E and F. </w:t>
      </w:r>
    </w:p>
    <w:p w:rsidR="00C57C8C" w:rsidRPr="000B2CDE" w:rsidRDefault="00C57C8C" w:rsidP="00C57C8C">
      <w:pPr>
        <w:pStyle w:val="BodyText"/>
        <w:jc w:val="left"/>
      </w:pPr>
      <w:r w:rsidRPr="000B2CDE">
        <w:t xml:space="preserve">We discuss output A below. Outputs E and F relate to all impacts we are seeking to achieve, and will be discussed at the end of the </w:t>
      </w:r>
      <w:r w:rsidRPr="00D32B78">
        <w:rPr>
          <w:i/>
        </w:rPr>
        <w:t>Operating Intentions</w:t>
      </w:r>
      <w:r w:rsidRPr="000B2CDE">
        <w:t xml:space="preserve"> section. </w:t>
      </w:r>
    </w:p>
    <w:p w:rsidR="00C57C8C" w:rsidRPr="000B2CDE" w:rsidRDefault="00C57C8C" w:rsidP="00C57C8C">
      <w:pPr>
        <w:pStyle w:val="Heading4"/>
      </w:pPr>
      <w:r w:rsidRPr="000B2CDE">
        <w:t xml:space="preserve">Output A: Investigate state sector administration and decision making </w:t>
      </w:r>
    </w:p>
    <w:p w:rsidR="00C57C8C" w:rsidRPr="000B2CDE" w:rsidRDefault="00C57C8C" w:rsidP="00C57C8C">
      <w:pPr>
        <w:pStyle w:val="BodyText"/>
        <w:jc w:val="left"/>
      </w:pPr>
      <w:r w:rsidRPr="000B2CDE">
        <w:t>The Ombudsmen Act 1975 gives us authority to investigate the administrative conduct of state sector agencies. We may decide to investigate:</w:t>
      </w:r>
    </w:p>
    <w:p w:rsidR="00C57C8C" w:rsidRPr="000B2CDE" w:rsidRDefault="00C57C8C" w:rsidP="00C57C8C">
      <w:pPr>
        <w:pStyle w:val="ListBullet"/>
        <w:jc w:val="left"/>
      </w:pPr>
      <w:r w:rsidRPr="000B2CDE">
        <w:t>after receiving a complaint from a member of the public about a particular matter of concern; or</w:t>
      </w:r>
    </w:p>
    <w:p w:rsidR="00C57C8C" w:rsidRPr="000B2CDE" w:rsidRDefault="00C57C8C" w:rsidP="00C57C8C">
      <w:pPr>
        <w:pStyle w:val="ListBullet"/>
        <w:jc w:val="left"/>
      </w:pPr>
      <w:r w:rsidRPr="000B2CDE">
        <w:t xml:space="preserve">without receiving a complaint (on our </w:t>
      </w:r>
      <w:r w:rsidR="00D32B78" w:rsidRPr="00C13149">
        <w:rPr>
          <w:rStyle w:val="Quotationwithinthesentence"/>
        </w:rPr>
        <w:t>‘</w:t>
      </w:r>
      <w:r w:rsidRPr="00C13149">
        <w:rPr>
          <w:rStyle w:val="Quotationwithinthesentence"/>
        </w:rPr>
        <w:t>own motion</w:t>
      </w:r>
      <w:r w:rsidR="00D32B78" w:rsidRPr="00C13149">
        <w:rPr>
          <w:rStyle w:val="Quotationwithinthesentence"/>
        </w:rPr>
        <w:t>’</w:t>
      </w:r>
      <w:r w:rsidRPr="000B2CDE">
        <w:t xml:space="preserve">), particularly where we consider significant or systemic issues arise, or there is a need to review and monitor compliance and good practice, and our investigation may lead to wider administrative improvement in the state sector. </w:t>
      </w:r>
    </w:p>
    <w:p w:rsidR="00C57C8C" w:rsidRDefault="00C57C8C" w:rsidP="00C57C8C">
      <w:pPr>
        <w:pStyle w:val="BodyText"/>
        <w:jc w:val="left"/>
      </w:pPr>
      <w:r w:rsidRPr="000B2CDE">
        <w:t xml:space="preserve">Following an investigation, we may make any recommendation considered appropriate to remedy identified deficiencies, both in relation to individual matters and broader issues. While our recommendations under the Ombudsmen Act are not legally binding, they are highly persuasive and almost always accepted. If recommendations are not accepted, we may report the matter to the Prime Minister and House of Representatives or, in the case of local authorities, compel a report to be published. </w:t>
      </w:r>
    </w:p>
    <w:p w:rsidR="00C57C8C" w:rsidRPr="000B2CDE" w:rsidRDefault="00C57C8C" w:rsidP="00C57C8C">
      <w:pPr>
        <w:pStyle w:val="BodyText"/>
        <w:jc w:val="left"/>
      </w:pPr>
      <w:r w:rsidRPr="000B2CDE">
        <w:t xml:space="preserve">Under this output we will: </w:t>
      </w:r>
    </w:p>
    <w:p w:rsidR="00C57C8C" w:rsidRPr="000B2CDE" w:rsidRDefault="00C57C8C" w:rsidP="00C57C8C">
      <w:pPr>
        <w:pStyle w:val="ListBullet"/>
        <w:jc w:val="left"/>
      </w:pPr>
      <w:r w:rsidRPr="000B2CDE">
        <w:t xml:space="preserve">investigate complaints from the public about administrative and decision making practices in state sector agencies; </w:t>
      </w:r>
    </w:p>
    <w:p w:rsidR="00C57C8C" w:rsidRPr="000B2CDE" w:rsidRDefault="00C57C8C" w:rsidP="00C57C8C">
      <w:pPr>
        <w:pStyle w:val="ListBullet"/>
        <w:jc w:val="left"/>
      </w:pPr>
      <w:r w:rsidRPr="000B2CDE">
        <w:t>investigate significant or systemic issues arising in the state sector;</w:t>
      </w:r>
    </w:p>
    <w:p w:rsidR="00C57C8C" w:rsidRPr="000B2CDE" w:rsidRDefault="00C57C8C" w:rsidP="00C57C8C">
      <w:pPr>
        <w:pStyle w:val="ListBullet"/>
        <w:jc w:val="left"/>
      </w:pPr>
      <w:r w:rsidRPr="000B2CDE">
        <w:t xml:space="preserve">review and monitor the compliance and good practice of agencies; </w:t>
      </w:r>
    </w:p>
    <w:p w:rsidR="00C57C8C" w:rsidRPr="000B2CDE" w:rsidRDefault="00C57C8C" w:rsidP="00C57C8C">
      <w:pPr>
        <w:pStyle w:val="ListBullet"/>
        <w:jc w:val="left"/>
      </w:pPr>
      <w:r w:rsidRPr="000B2CDE">
        <w:t>seek resolutions and remedies, form opinions and make recommendations to address identified administrative deficiencies;</w:t>
      </w:r>
    </w:p>
    <w:p w:rsidR="00C57C8C" w:rsidRPr="000B2CDE" w:rsidRDefault="00C57C8C" w:rsidP="00C57C8C">
      <w:pPr>
        <w:pStyle w:val="ListBullet"/>
        <w:jc w:val="left"/>
      </w:pPr>
      <w:r w:rsidRPr="000B2CDE">
        <w:t xml:space="preserve">report on and monitor acceptance and implementation of our recommendations; </w:t>
      </w:r>
    </w:p>
    <w:p w:rsidR="00C57C8C" w:rsidRPr="000B2CDE" w:rsidRDefault="00C57C8C" w:rsidP="00C57C8C">
      <w:pPr>
        <w:pStyle w:val="ListBullet"/>
        <w:jc w:val="left"/>
      </w:pPr>
      <w:r w:rsidRPr="000B2CDE">
        <w:t xml:space="preserve">publish </w:t>
      </w:r>
      <w:r w:rsidR="0023698E">
        <w:t xml:space="preserve">the outcome of key </w:t>
      </w:r>
      <w:r w:rsidRPr="000B2CDE">
        <w:t xml:space="preserve">matters we have investigated; </w:t>
      </w:r>
    </w:p>
    <w:p w:rsidR="00C57C8C" w:rsidRPr="000B2CDE" w:rsidRDefault="00C57C8C" w:rsidP="00C57C8C">
      <w:pPr>
        <w:pStyle w:val="ListBullet"/>
        <w:jc w:val="left"/>
      </w:pPr>
      <w:r w:rsidRPr="000B2CDE">
        <w:t>investigate and report on issues relating to implementation by state sector agencies of the Disabilities Convention; and</w:t>
      </w:r>
    </w:p>
    <w:p w:rsidR="00C57C8C" w:rsidRPr="000B2CDE" w:rsidRDefault="00C57C8C" w:rsidP="00C57C8C">
      <w:pPr>
        <w:pStyle w:val="ListBullet"/>
        <w:jc w:val="left"/>
      </w:pPr>
      <w:r w:rsidRPr="000B2CDE">
        <w:t xml:space="preserve">provide advice and assistance where people raise matters that are outside our jurisdiction or can be resolved in a more appropriate way. </w:t>
      </w:r>
    </w:p>
    <w:p w:rsidR="00C57C8C" w:rsidRPr="000B2CDE" w:rsidRDefault="00C57C8C" w:rsidP="00C57C8C">
      <w:pPr>
        <w:pStyle w:val="BodyText"/>
        <w:jc w:val="left"/>
      </w:pPr>
      <w:r w:rsidRPr="000B2CDE">
        <w:t>We treat matters as formal complaints once they have been put in writing.</w:t>
      </w:r>
      <w:r w:rsidRPr="00C57C8C">
        <w:rPr>
          <w:rStyle w:val="FootnoteReference"/>
        </w:rPr>
        <w:footnoteReference w:id="11"/>
      </w:r>
      <w:r w:rsidRPr="000B2CDE">
        <w:t xml:space="preserve"> However, we also deal with a large number of enquiries from members of the public, mainly over the telephone, without a complaint being made to us in writing. While we term these matters </w:t>
      </w:r>
      <w:r w:rsidRPr="00C57C8C">
        <w:rPr>
          <w:rStyle w:val="Quotationwithinthesentence"/>
        </w:rPr>
        <w:t>‘other contacts’</w:t>
      </w:r>
      <w:r w:rsidRPr="000B2CDE">
        <w:t xml:space="preserve">, our staff spend a significant amount time providing advice and assistance, and resolving these matters. </w:t>
      </w:r>
    </w:p>
    <w:p w:rsidR="00C57C8C" w:rsidRDefault="00C57C8C" w:rsidP="00C57C8C">
      <w:pPr>
        <w:pStyle w:val="BodyText"/>
        <w:jc w:val="left"/>
      </w:pPr>
      <w:r w:rsidRPr="000B2CDE">
        <w:t xml:space="preserve">Our </w:t>
      </w:r>
      <w:r w:rsidR="00EA217C">
        <w:t xml:space="preserve">combined </w:t>
      </w:r>
      <w:r w:rsidRPr="000B2CDE">
        <w:t>performance measures for output</w:t>
      </w:r>
      <w:r w:rsidR="00EA217C">
        <w:t>s</w:t>
      </w:r>
      <w:r w:rsidRPr="000B2CDE">
        <w:t xml:space="preserve"> A </w:t>
      </w:r>
      <w:r w:rsidR="00EA217C">
        <w:t xml:space="preserve">and B </w:t>
      </w:r>
      <w:r w:rsidRPr="000B2CDE">
        <w:t xml:space="preserve">are set out </w:t>
      </w:r>
      <w:hyperlink w:anchor="_Performance_measures:_Outputs" w:history="1">
        <w:r w:rsidRPr="00EA217C">
          <w:rPr>
            <w:rStyle w:val="Hyperlink"/>
          </w:rPr>
          <w:t>below</w:t>
        </w:r>
      </w:hyperlink>
      <w:r w:rsidR="00EA217C">
        <w:t xml:space="preserve">, at page </w:t>
      </w:r>
      <w:r w:rsidR="00FD160E">
        <w:t>16</w:t>
      </w:r>
      <w:r w:rsidRPr="000B2CDE">
        <w:t>.</w:t>
      </w:r>
    </w:p>
    <w:p w:rsidR="007702B1" w:rsidRPr="001310D4" w:rsidRDefault="007702B1" w:rsidP="00D76973">
      <w:pPr>
        <w:pStyle w:val="Heading2"/>
        <w:spacing w:after="240"/>
      </w:pPr>
      <w:bookmarkStart w:id="23" w:name="_Toc423008846"/>
      <w:bookmarkStart w:id="24" w:name="_Toc454789964"/>
      <w:r w:rsidRPr="001310D4">
        <w:t>Impact 2: Official information increasingly available and public assured access is not denied unnecessarily</w:t>
      </w:r>
      <w:bookmarkEnd w:id="23"/>
      <w:bookmarkEnd w:id="24"/>
    </w:p>
    <w:p w:rsidR="007702B1" w:rsidRPr="001310D4" w:rsidRDefault="007702B1" w:rsidP="00D76973">
      <w:pPr>
        <w:pStyle w:val="Heading3"/>
        <w:spacing w:before="240"/>
      </w:pPr>
      <w:r w:rsidRPr="001310D4">
        <w:t>What are we seeking to achieve?</w:t>
      </w:r>
    </w:p>
    <w:p w:rsidR="007702B1" w:rsidRPr="001310D4" w:rsidRDefault="007702B1" w:rsidP="00D76973">
      <w:pPr>
        <w:pStyle w:val="BodyText"/>
        <w:jc w:val="left"/>
      </w:pPr>
      <w:r w:rsidRPr="001310D4">
        <w:t xml:space="preserve">In reviewing decisions on requests for official information, we ensure that requests are being dealt with appropriately. In this way, we can enhance public trust and confidence in decision making processes, and also increase the availability of official information. </w:t>
      </w:r>
    </w:p>
    <w:p w:rsidR="007702B1" w:rsidRPr="001310D4" w:rsidRDefault="007702B1" w:rsidP="00D76973">
      <w:pPr>
        <w:pStyle w:val="BodyText"/>
        <w:jc w:val="left"/>
      </w:pPr>
      <w:r w:rsidRPr="001310D4">
        <w:t xml:space="preserve">Making official information increasingly available, and assuring the public that access is not denied unnecessarily, will lead to greater transparency and accountability within the state sector, and facilitate public participation in the making and administration of laws and policies. Ultimately, this will help to improve public trust in government. </w:t>
      </w:r>
    </w:p>
    <w:p w:rsidR="007702B1" w:rsidRPr="001310D4" w:rsidRDefault="007702B1" w:rsidP="00D76973">
      <w:pPr>
        <w:pStyle w:val="Heading3"/>
      </w:pPr>
      <w:r w:rsidRPr="001310D4">
        <w:t xml:space="preserve">How will we demonstrate success in achieving this? </w:t>
      </w:r>
    </w:p>
    <w:p w:rsidR="007702B1" w:rsidRDefault="007702B1" w:rsidP="00D76973">
      <w:pPr>
        <w:pStyle w:val="BodyText"/>
        <w:jc w:val="left"/>
      </w:pPr>
      <w:r w:rsidRPr="001310D4">
        <w:t xml:space="preserve">The main measure currently available to track perceptions of public trust in government is the </w:t>
      </w:r>
      <w:r w:rsidRPr="00954932">
        <w:rPr>
          <w:i/>
        </w:rPr>
        <w:t>Transparency International Corruption Perceptions Index</w:t>
      </w:r>
      <w:r w:rsidRPr="001310D4">
        <w:t xml:space="preserve"> (the Index).</w:t>
      </w:r>
      <w:r w:rsidRPr="00D76973">
        <w:rPr>
          <w:rStyle w:val="FootnoteReference"/>
        </w:rPr>
        <w:footnoteReference w:id="12"/>
      </w:r>
      <w:r w:rsidRPr="001310D4">
        <w:t>Launched in 1995, the Index is an aggregate indicator that annually ranks 1</w:t>
      </w:r>
      <w:r w:rsidR="0024064A">
        <w:t>68</w:t>
      </w:r>
      <w:r w:rsidRPr="001310D4">
        <w:t xml:space="preserve"> countries by their perceived levels of corruption in the public and political sectors. </w:t>
      </w:r>
      <w:r>
        <w:t>New Zealand</w:t>
      </w:r>
      <w:r w:rsidRPr="001310D4">
        <w:t xml:space="preserve"> is currently ranked </w:t>
      </w:r>
      <w:r w:rsidR="0024064A">
        <w:t>fourth</w:t>
      </w:r>
      <w:r w:rsidRPr="001310D4">
        <w:t xml:space="preserve"> on the Index, behind Denmark</w:t>
      </w:r>
      <w:r w:rsidR="0024064A">
        <w:t>, Finland and Sweden</w:t>
      </w:r>
      <w:r w:rsidRPr="001310D4">
        <w:t xml:space="preserve">. We will demonstrate our success under this impact by tracking </w:t>
      </w:r>
      <w:r>
        <w:t>New Zealand’</w:t>
      </w:r>
      <w:r w:rsidRPr="001310D4">
        <w:t>s ranking on the Index.</w:t>
      </w:r>
    </w:p>
    <w:tbl>
      <w:tblPr>
        <w:tblStyle w:val="TableGrid"/>
        <w:tblW w:w="907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tblPr>
      <w:tblGrid>
        <w:gridCol w:w="2320"/>
        <w:gridCol w:w="1146"/>
        <w:gridCol w:w="1121"/>
        <w:gridCol w:w="1121"/>
        <w:gridCol w:w="1121"/>
        <w:gridCol w:w="1121"/>
        <w:gridCol w:w="1121"/>
      </w:tblGrid>
      <w:tr w:rsidR="00550706" w:rsidRPr="00446848" w:rsidTr="00550706">
        <w:trPr>
          <w:cnfStyle w:val="100000000000"/>
        </w:trPr>
        <w:tc>
          <w:tcPr>
            <w:tcW w:w="9180" w:type="dxa"/>
            <w:gridSpan w:val="7"/>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2BB673"/>
          </w:tcPr>
          <w:p w:rsidR="00075636" w:rsidRPr="00446848" w:rsidRDefault="00075636" w:rsidP="00550706">
            <w:pPr>
              <w:pStyle w:val="Tableheadingrow1"/>
            </w:pPr>
            <w:r w:rsidRPr="00446848">
              <w:t>How will we demonstrate our success?</w:t>
            </w:r>
          </w:p>
        </w:tc>
      </w:tr>
      <w:tr w:rsidR="00075636" w:rsidRPr="00446848" w:rsidTr="00550706">
        <w:trPr>
          <w:trHeight w:val="484"/>
        </w:trPr>
        <w:tc>
          <w:tcPr>
            <w:tcW w:w="2351" w:type="dxa"/>
            <w:shd w:val="clear" w:color="000000" w:fill="2BB673"/>
          </w:tcPr>
          <w:p w:rsidR="00075636" w:rsidRPr="00446848" w:rsidRDefault="00075636" w:rsidP="00550706">
            <w:pPr>
              <w:pStyle w:val="Tableheadingrow1"/>
            </w:pPr>
            <w:r w:rsidRPr="00446848">
              <w:t>Measure</w:t>
            </w:r>
          </w:p>
        </w:tc>
        <w:tc>
          <w:tcPr>
            <w:tcW w:w="1159" w:type="dxa"/>
            <w:shd w:val="clear" w:color="000000" w:fill="2BB673"/>
          </w:tcPr>
          <w:p w:rsidR="00075636" w:rsidRPr="00446848" w:rsidRDefault="00075636" w:rsidP="00550706">
            <w:pPr>
              <w:pStyle w:val="Tableheadingrow1"/>
            </w:pPr>
            <w:r w:rsidRPr="00446848">
              <w:t>201</w:t>
            </w:r>
            <w:r w:rsidR="00550706">
              <w:t>4</w:t>
            </w:r>
            <w:r w:rsidRPr="00446848">
              <w:t>/1</w:t>
            </w:r>
            <w:r w:rsidR="00550706">
              <w:t>5</w:t>
            </w:r>
          </w:p>
          <w:p w:rsidR="00075636" w:rsidRPr="00446848" w:rsidRDefault="00075636" w:rsidP="00550706">
            <w:pPr>
              <w:pStyle w:val="Tableheadingrow1"/>
            </w:pPr>
            <w:r w:rsidRPr="00446848">
              <w:t>Actual</w:t>
            </w:r>
          </w:p>
        </w:tc>
        <w:tc>
          <w:tcPr>
            <w:tcW w:w="1134" w:type="dxa"/>
            <w:shd w:val="clear" w:color="000000" w:fill="2BB673"/>
          </w:tcPr>
          <w:p w:rsidR="00075636" w:rsidRPr="00446848" w:rsidRDefault="00075636" w:rsidP="00550706">
            <w:pPr>
              <w:pStyle w:val="Tableheadingrow1"/>
            </w:pPr>
            <w:r w:rsidRPr="00446848">
              <w:t>201</w:t>
            </w:r>
            <w:r w:rsidR="00550706">
              <w:t>5</w:t>
            </w:r>
            <w:r w:rsidRPr="00446848">
              <w:t>/1</w:t>
            </w:r>
            <w:r w:rsidR="00550706">
              <w:t>6</w:t>
            </w:r>
          </w:p>
          <w:p w:rsidR="00075636" w:rsidRPr="00446848" w:rsidRDefault="00075636" w:rsidP="00550706">
            <w:pPr>
              <w:pStyle w:val="Tableheadingrow1"/>
            </w:pPr>
            <w:r w:rsidRPr="00446848">
              <w:t>Actual</w:t>
            </w:r>
          </w:p>
        </w:tc>
        <w:tc>
          <w:tcPr>
            <w:tcW w:w="1134" w:type="dxa"/>
            <w:shd w:val="clear" w:color="000000" w:fill="2BB673"/>
          </w:tcPr>
          <w:p w:rsidR="00075636" w:rsidRPr="00446848" w:rsidRDefault="00075636" w:rsidP="00550706">
            <w:pPr>
              <w:pStyle w:val="Tableheadingrow1"/>
            </w:pPr>
            <w:r w:rsidRPr="00446848">
              <w:t>201</w:t>
            </w:r>
            <w:r w:rsidR="00550706">
              <w:t>6</w:t>
            </w:r>
            <w:r w:rsidRPr="00446848">
              <w:t>/1</w:t>
            </w:r>
            <w:r w:rsidR="00550706">
              <w:t>7</w:t>
            </w:r>
          </w:p>
          <w:p w:rsidR="00075636" w:rsidRPr="00446848" w:rsidRDefault="00075636" w:rsidP="00550706">
            <w:pPr>
              <w:pStyle w:val="Tableheadingrow1"/>
            </w:pPr>
            <w:r w:rsidRPr="00446848">
              <w:t>Target</w:t>
            </w:r>
          </w:p>
        </w:tc>
        <w:tc>
          <w:tcPr>
            <w:tcW w:w="1134" w:type="dxa"/>
            <w:shd w:val="clear" w:color="000000" w:fill="2BB673"/>
          </w:tcPr>
          <w:p w:rsidR="00075636" w:rsidRPr="00446848" w:rsidRDefault="00075636" w:rsidP="00550706">
            <w:pPr>
              <w:pStyle w:val="Tableheadingrow1"/>
            </w:pPr>
            <w:r w:rsidRPr="00446848">
              <w:t>201</w:t>
            </w:r>
            <w:r w:rsidR="00550706">
              <w:t>7</w:t>
            </w:r>
            <w:r w:rsidRPr="00446848">
              <w:t>/1</w:t>
            </w:r>
            <w:r w:rsidR="00550706">
              <w:t>8</w:t>
            </w:r>
          </w:p>
          <w:p w:rsidR="00075636" w:rsidRPr="00446848" w:rsidRDefault="00075636" w:rsidP="00550706">
            <w:pPr>
              <w:pStyle w:val="Tableheadingrow1"/>
            </w:pPr>
            <w:r w:rsidRPr="00446848">
              <w:t>Target</w:t>
            </w:r>
          </w:p>
        </w:tc>
        <w:tc>
          <w:tcPr>
            <w:tcW w:w="1134" w:type="dxa"/>
            <w:shd w:val="clear" w:color="000000" w:fill="2BB673"/>
          </w:tcPr>
          <w:p w:rsidR="00550706" w:rsidRDefault="00075636" w:rsidP="00550706">
            <w:pPr>
              <w:pStyle w:val="Tableheadingrow1"/>
            </w:pPr>
            <w:r w:rsidRPr="00446848">
              <w:t>201</w:t>
            </w:r>
            <w:r w:rsidR="00550706">
              <w:t>8</w:t>
            </w:r>
            <w:r w:rsidRPr="00446848">
              <w:t>/1</w:t>
            </w:r>
            <w:r w:rsidR="00550706">
              <w:t>9</w:t>
            </w:r>
          </w:p>
          <w:p w:rsidR="00075636" w:rsidRPr="00446848" w:rsidRDefault="00075636" w:rsidP="00550706">
            <w:pPr>
              <w:pStyle w:val="Tableheadingrow1"/>
            </w:pPr>
            <w:r w:rsidRPr="00446848">
              <w:t>Target</w:t>
            </w:r>
          </w:p>
        </w:tc>
        <w:tc>
          <w:tcPr>
            <w:tcW w:w="1134" w:type="dxa"/>
            <w:shd w:val="clear" w:color="000000" w:fill="2BB673"/>
          </w:tcPr>
          <w:p w:rsidR="00075636" w:rsidRPr="00446848" w:rsidRDefault="00075636" w:rsidP="00550706">
            <w:pPr>
              <w:pStyle w:val="Tableheadingrow1"/>
            </w:pPr>
            <w:r w:rsidRPr="00446848">
              <w:t>201</w:t>
            </w:r>
            <w:r w:rsidR="00550706">
              <w:t>9</w:t>
            </w:r>
            <w:r w:rsidRPr="00446848">
              <w:t>/</w:t>
            </w:r>
            <w:r w:rsidR="00550706">
              <w:t>20</w:t>
            </w:r>
          </w:p>
          <w:p w:rsidR="00075636" w:rsidRPr="00446848" w:rsidRDefault="00075636" w:rsidP="00550706">
            <w:pPr>
              <w:pStyle w:val="Tableheadingrow1"/>
            </w:pPr>
            <w:r w:rsidRPr="00446848">
              <w:t>Target</w:t>
            </w:r>
          </w:p>
        </w:tc>
      </w:tr>
      <w:tr w:rsidR="00075636" w:rsidRPr="00550706" w:rsidTr="00550706">
        <w:tc>
          <w:tcPr>
            <w:tcW w:w="2351" w:type="dxa"/>
            <w:shd w:val="clear" w:color="auto" w:fill="E9E9E9"/>
          </w:tcPr>
          <w:p w:rsidR="00075636" w:rsidRPr="00550706" w:rsidRDefault="00075636" w:rsidP="00794D75">
            <w:pPr>
              <w:pStyle w:val="Tablesinglespacedparagraph"/>
              <w:rPr>
                <w:sz w:val="20"/>
                <w:szCs w:val="20"/>
              </w:rPr>
            </w:pPr>
            <w:r w:rsidRPr="00550706">
              <w:rPr>
                <w:sz w:val="20"/>
                <w:szCs w:val="20"/>
              </w:rPr>
              <w:t xml:space="preserve">New Zealand is rated as one of the leading countries in public service probity as measured by the Transparency International Corruption Perceptions Index </w:t>
            </w:r>
          </w:p>
        </w:tc>
        <w:tc>
          <w:tcPr>
            <w:tcW w:w="1159" w:type="dxa"/>
            <w:shd w:val="clear" w:color="auto" w:fill="E9E9E9"/>
          </w:tcPr>
          <w:p w:rsidR="00550706" w:rsidRDefault="00550706" w:rsidP="00550706">
            <w:pPr>
              <w:pStyle w:val="Tablesinglespacedparagraph"/>
              <w:rPr>
                <w:sz w:val="20"/>
                <w:szCs w:val="20"/>
              </w:rPr>
            </w:pPr>
            <w:r w:rsidRPr="00550706">
              <w:rPr>
                <w:sz w:val="20"/>
                <w:szCs w:val="20"/>
              </w:rPr>
              <w:t>New </w:t>
            </w:r>
          </w:p>
          <w:p w:rsidR="00075636" w:rsidRPr="00550706" w:rsidRDefault="00550706" w:rsidP="00550706">
            <w:pPr>
              <w:pStyle w:val="Tablesinglespacedparagraph"/>
              <w:rPr>
                <w:sz w:val="20"/>
                <w:szCs w:val="20"/>
              </w:rPr>
            </w:pPr>
            <w:r w:rsidRPr="00550706">
              <w:rPr>
                <w:sz w:val="20"/>
                <w:szCs w:val="20"/>
              </w:rPr>
              <w:t>Zealand ranked second</w:t>
            </w:r>
          </w:p>
        </w:tc>
        <w:tc>
          <w:tcPr>
            <w:tcW w:w="1134" w:type="dxa"/>
            <w:shd w:val="clear" w:color="auto" w:fill="E9E9E9"/>
          </w:tcPr>
          <w:p w:rsidR="00075636" w:rsidRPr="00550706" w:rsidRDefault="00550706" w:rsidP="00794D75">
            <w:pPr>
              <w:pStyle w:val="Tablesinglespacedparagraph"/>
              <w:rPr>
                <w:sz w:val="20"/>
                <w:szCs w:val="20"/>
              </w:rPr>
            </w:pPr>
            <w:r>
              <w:rPr>
                <w:sz w:val="20"/>
                <w:szCs w:val="20"/>
              </w:rPr>
              <w:t>New Zealand ranked fourth</w:t>
            </w:r>
          </w:p>
        </w:tc>
        <w:tc>
          <w:tcPr>
            <w:tcW w:w="1134" w:type="dxa"/>
            <w:shd w:val="clear" w:color="auto" w:fill="E9E9E9"/>
          </w:tcPr>
          <w:p w:rsidR="00550706" w:rsidRDefault="00075636" w:rsidP="00794D75">
            <w:pPr>
              <w:pStyle w:val="Tablesinglespacedparagraph"/>
              <w:rPr>
                <w:sz w:val="20"/>
                <w:szCs w:val="20"/>
              </w:rPr>
            </w:pPr>
            <w:r w:rsidRPr="00550706">
              <w:rPr>
                <w:sz w:val="20"/>
                <w:szCs w:val="20"/>
              </w:rPr>
              <w:t>On average over the next 5 years New </w:t>
            </w:r>
          </w:p>
          <w:p w:rsidR="00075636" w:rsidRPr="00550706" w:rsidRDefault="00075636" w:rsidP="00846A3C">
            <w:pPr>
              <w:pStyle w:val="Tablesinglespacedparagraph"/>
              <w:rPr>
                <w:sz w:val="20"/>
                <w:szCs w:val="20"/>
              </w:rPr>
            </w:pPr>
            <w:r w:rsidRPr="00550706">
              <w:rPr>
                <w:sz w:val="20"/>
                <w:szCs w:val="20"/>
              </w:rPr>
              <w:t xml:space="preserve">Zealand is in the top three </w:t>
            </w:r>
          </w:p>
        </w:tc>
        <w:tc>
          <w:tcPr>
            <w:tcW w:w="1134" w:type="dxa"/>
            <w:shd w:val="clear" w:color="auto" w:fill="E9E9E9"/>
          </w:tcPr>
          <w:p w:rsidR="00550706" w:rsidRDefault="00075636" w:rsidP="00794D75">
            <w:pPr>
              <w:pStyle w:val="Tablesinglespacedparagraph"/>
              <w:rPr>
                <w:sz w:val="20"/>
                <w:szCs w:val="20"/>
              </w:rPr>
            </w:pPr>
            <w:r w:rsidRPr="00550706">
              <w:rPr>
                <w:sz w:val="20"/>
                <w:szCs w:val="20"/>
              </w:rPr>
              <w:t>On average over the next 5 years New </w:t>
            </w:r>
          </w:p>
          <w:p w:rsidR="00075636" w:rsidRPr="00550706" w:rsidRDefault="00075636" w:rsidP="00846A3C">
            <w:pPr>
              <w:pStyle w:val="Tablesinglespacedparagraph"/>
              <w:rPr>
                <w:sz w:val="20"/>
                <w:szCs w:val="20"/>
              </w:rPr>
            </w:pPr>
            <w:r w:rsidRPr="00550706">
              <w:rPr>
                <w:sz w:val="20"/>
                <w:szCs w:val="20"/>
              </w:rPr>
              <w:t xml:space="preserve">Zealand is in the top three </w:t>
            </w:r>
          </w:p>
        </w:tc>
        <w:tc>
          <w:tcPr>
            <w:tcW w:w="1134" w:type="dxa"/>
            <w:shd w:val="clear" w:color="auto" w:fill="E9E9E9"/>
          </w:tcPr>
          <w:p w:rsidR="00550706" w:rsidRDefault="00075636" w:rsidP="00794D75">
            <w:pPr>
              <w:pStyle w:val="Tablesinglespacedparagraph"/>
              <w:rPr>
                <w:sz w:val="20"/>
                <w:szCs w:val="20"/>
              </w:rPr>
            </w:pPr>
            <w:r w:rsidRPr="00550706">
              <w:rPr>
                <w:sz w:val="20"/>
                <w:szCs w:val="20"/>
              </w:rPr>
              <w:t>On average over the next 5 years New </w:t>
            </w:r>
          </w:p>
          <w:p w:rsidR="00075636" w:rsidRPr="00550706" w:rsidRDefault="00075636" w:rsidP="00846A3C">
            <w:pPr>
              <w:pStyle w:val="Tablesinglespacedparagraph"/>
              <w:rPr>
                <w:sz w:val="20"/>
                <w:szCs w:val="20"/>
              </w:rPr>
            </w:pPr>
            <w:r w:rsidRPr="00550706">
              <w:rPr>
                <w:sz w:val="20"/>
                <w:szCs w:val="20"/>
              </w:rPr>
              <w:t xml:space="preserve">Zealand is in the top three </w:t>
            </w:r>
          </w:p>
        </w:tc>
        <w:tc>
          <w:tcPr>
            <w:tcW w:w="1134" w:type="dxa"/>
            <w:shd w:val="clear" w:color="auto" w:fill="E9E9E9"/>
          </w:tcPr>
          <w:p w:rsidR="00550706" w:rsidRDefault="00075636" w:rsidP="00794D75">
            <w:pPr>
              <w:pStyle w:val="Tablesinglespacedparagraph"/>
              <w:rPr>
                <w:sz w:val="20"/>
                <w:szCs w:val="20"/>
              </w:rPr>
            </w:pPr>
            <w:r w:rsidRPr="00550706">
              <w:rPr>
                <w:sz w:val="20"/>
                <w:szCs w:val="20"/>
              </w:rPr>
              <w:t>On average over the next 5 years New </w:t>
            </w:r>
          </w:p>
          <w:p w:rsidR="00075636" w:rsidRPr="00550706" w:rsidRDefault="00075636" w:rsidP="00846A3C">
            <w:pPr>
              <w:pStyle w:val="Tablesinglespacedparagraph"/>
              <w:rPr>
                <w:sz w:val="20"/>
                <w:szCs w:val="20"/>
              </w:rPr>
            </w:pPr>
            <w:r w:rsidRPr="00550706">
              <w:rPr>
                <w:sz w:val="20"/>
                <w:szCs w:val="20"/>
              </w:rPr>
              <w:t xml:space="preserve">Zealand is in the top three </w:t>
            </w:r>
          </w:p>
        </w:tc>
      </w:tr>
    </w:tbl>
    <w:p w:rsidR="0047000D" w:rsidRPr="00B21E93" w:rsidRDefault="0047000D" w:rsidP="0047000D">
      <w:pPr>
        <w:pStyle w:val="Heading3"/>
      </w:pPr>
      <w:r w:rsidRPr="00B21E93">
        <w:t xml:space="preserve">What will we do to achieve this? </w:t>
      </w:r>
    </w:p>
    <w:p w:rsidR="0047000D" w:rsidRPr="00B21E93" w:rsidRDefault="0047000D" w:rsidP="0047000D">
      <w:pPr>
        <w:pStyle w:val="BodyText"/>
        <w:jc w:val="left"/>
      </w:pPr>
      <w:r w:rsidRPr="00B21E93">
        <w:t xml:space="preserve">The main activities we will carry out to ensure official information is increasingly available, and to assure the public that access is not denied unnecessarily, are grouped under outputs B, E and F. </w:t>
      </w:r>
    </w:p>
    <w:p w:rsidR="0047000D" w:rsidRPr="00B21E93" w:rsidRDefault="0047000D" w:rsidP="0047000D">
      <w:pPr>
        <w:pStyle w:val="BodyText"/>
        <w:jc w:val="left"/>
      </w:pPr>
      <w:r w:rsidRPr="00B21E93">
        <w:t xml:space="preserve">We discuss output B below. Outputs E and F relate to all impacts we are seeking to achieve, and will be discussed at the end of the </w:t>
      </w:r>
      <w:r w:rsidRPr="00134B35">
        <w:rPr>
          <w:i/>
        </w:rPr>
        <w:t>Operating Intentions</w:t>
      </w:r>
      <w:r w:rsidRPr="00B21E93">
        <w:t xml:space="preserve"> section. </w:t>
      </w:r>
    </w:p>
    <w:p w:rsidR="0047000D" w:rsidRPr="00B21E93" w:rsidRDefault="0047000D" w:rsidP="0047000D">
      <w:pPr>
        <w:pStyle w:val="Heading4"/>
      </w:pPr>
      <w:r w:rsidRPr="00B21E93">
        <w:t xml:space="preserve">Output B: Investigate and review official information decisions </w:t>
      </w:r>
    </w:p>
    <w:p w:rsidR="0047000D" w:rsidRPr="00B21E93" w:rsidRDefault="0047000D" w:rsidP="0047000D">
      <w:pPr>
        <w:pStyle w:val="BodyText"/>
        <w:jc w:val="left"/>
      </w:pPr>
      <w:r w:rsidRPr="00B21E93">
        <w:t xml:space="preserve">The Official Information Act 1982 (OIA) and the Local Government Official Information and Meetings Act 1987 (LGOIMA) give the public the ability to request official information held by Ministers of the Crown and state sector agencies (including local authorities). </w:t>
      </w:r>
    </w:p>
    <w:p w:rsidR="0047000D" w:rsidRPr="00B21E93" w:rsidRDefault="0047000D" w:rsidP="0047000D">
      <w:pPr>
        <w:pStyle w:val="BodyText"/>
        <w:jc w:val="left"/>
      </w:pPr>
      <w:r w:rsidRPr="00B21E93">
        <w:t xml:space="preserve">The Ombudsmen are the review mechanism under both pieces of legislation. On receipt of a complaint, we investigate and review whether a Minister or agency has complied with the legislation. The key obligations are to respond to requests for official information within the required time, and to grant such requests, unless in the circumstances of the particular case there are sound reasons for not doing so. Following our investigation and review, we may make any recommendation considered appropriate, including for the release of official information. With some exceptions, our recommendations must be observed unless vetoed by the Governor-General in Council or local authority resolution. </w:t>
      </w:r>
    </w:p>
    <w:p w:rsidR="0047000D" w:rsidRPr="00B21E93" w:rsidRDefault="0047000D" w:rsidP="0047000D">
      <w:pPr>
        <w:pStyle w:val="BodyText"/>
        <w:jc w:val="left"/>
      </w:pPr>
      <w:r w:rsidRPr="00B21E93">
        <w:t xml:space="preserve">Under this output we will: </w:t>
      </w:r>
    </w:p>
    <w:p w:rsidR="0047000D" w:rsidRPr="00B21E93" w:rsidRDefault="0047000D" w:rsidP="0047000D">
      <w:pPr>
        <w:pStyle w:val="ListBullet"/>
      </w:pPr>
      <w:r w:rsidRPr="00B21E93">
        <w:t>investigate and review Ministerial and state sector agency decisions on requests for official information;</w:t>
      </w:r>
    </w:p>
    <w:p w:rsidR="0047000D" w:rsidRPr="00B21E93" w:rsidRDefault="0047000D" w:rsidP="0047000D">
      <w:pPr>
        <w:pStyle w:val="ListBullet"/>
      </w:pPr>
      <w:r w:rsidRPr="00B21E93">
        <w:t>seek resolutions and remedies, form opinions on whether Ministers and agencies have complied with their obligations under the official information legislation, and make necessary recommendations;</w:t>
      </w:r>
    </w:p>
    <w:p w:rsidR="0047000D" w:rsidRPr="00B21E93" w:rsidRDefault="0047000D" w:rsidP="0047000D">
      <w:pPr>
        <w:pStyle w:val="ListBullet"/>
      </w:pPr>
      <w:r w:rsidRPr="00B21E93">
        <w:t>report on and monitor the implementation of our recommendations; and</w:t>
      </w:r>
    </w:p>
    <w:p w:rsidR="0047000D" w:rsidRPr="00B21E93" w:rsidRDefault="0047000D" w:rsidP="0047000D">
      <w:pPr>
        <w:pStyle w:val="ListBullet"/>
      </w:pPr>
      <w:r w:rsidRPr="00B21E93">
        <w:t>publish</w:t>
      </w:r>
      <w:r w:rsidR="00EA217C">
        <w:t xml:space="preserve"> </w:t>
      </w:r>
      <w:r w:rsidR="0024064A">
        <w:t xml:space="preserve">the outcome of </w:t>
      </w:r>
      <w:r w:rsidRPr="00B21E93">
        <w:t xml:space="preserve">key </w:t>
      </w:r>
      <w:r w:rsidR="0024064A">
        <w:t xml:space="preserve">matters </w:t>
      </w:r>
      <w:r w:rsidRPr="00B21E93">
        <w:t>we have investigated.</w:t>
      </w:r>
    </w:p>
    <w:p w:rsidR="00EA217C" w:rsidRDefault="00EA217C" w:rsidP="00EA217C">
      <w:pPr>
        <w:pStyle w:val="Heading2"/>
      </w:pPr>
      <w:bookmarkStart w:id="25" w:name="_Performance_measures:_Outputs"/>
      <w:bookmarkStart w:id="26" w:name="_Toc454789965"/>
      <w:bookmarkEnd w:id="25"/>
      <w:r w:rsidRPr="00AC01ED">
        <w:t>Performance measures: Outputs A and B</w:t>
      </w:r>
      <w:bookmarkEnd w:id="26"/>
    </w:p>
    <w:p w:rsidR="0047000D" w:rsidRDefault="0047000D" w:rsidP="0047000D">
      <w:pPr>
        <w:pStyle w:val="BodyText"/>
        <w:jc w:val="left"/>
      </w:pPr>
      <w:r w:rsidRPr="00B21E93">
        <w:t xml:space="preserve">Our </w:t>
      </w:r>
      <w:r w:rsidR="00EA217C">
        <w:t xml:space="preserve">combined </w:t>
      </w:r>
      <w:r w:rsidRPr="00B21E93">
        <w:t>performance measures for output</w:t>
      </w:r>
      <w:r w:rsidR="00EA217C">
        <w:t xml:space="preserve">s A and </w:t>
      </w:r>
      <w:r w:rsidRPr="00B21E93">
        <w:t>B are set out below.</w:t>
      </w:r>
      <w:r w:rsidR="00EA217C">
        <w:t xml:space="preserve"> These are based on the Chief Ombudsman’s vision for all complaints to be completed within 12 months by 2019/20.</w:t>
      </w:r>
    </w:p>
    <w:p w:rsidR="00EA217C" w:rsidRDefault="00EA217C" w:rsidP="00EA217C">
      <w:pPr>
        <w:pStyle w:val="BodyText"/>
        <w:keepNext/>
      </w:pPr>
      <w:r>
        <w:rPr>
          <w:noProof/>
          <w:lang w:eastAsia="en-NZ"/>
        </w:rPr>
        <w:drawing>
          <wp:inline distT="0" distB="0" distL="0" distR="0">
            <wp:extent cx="3533775" cy="2143125"/>
            <wp:effectExtent l="0" t="0" r="0" b="9525"/>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A217C" w:rsidRPr="00770DC5" w:rsidRDefault="00EA217C" w:rsidP="00EA217C">
      <w:pPr>
        <w:pStyle w:val="FigureCaption"/>
      </w:pPr>
      <w:r w:rsidRPr="00770DC5">
        <w:t xml:space="preserve">Figure </w:t>
      </w:r>
      <w:fldSimple w:instr=" SEQ Figure \* ARABIC ">
        <w:r w:rsidR="006D5D6C">
          <w:rPr>
            <w:noProof/>
          </w:rPr>
          <w:t>2</w:t>
        </w:r>
      </w:fldSimple>
      <w:r w:rsidRPr="00770DC5">
        <w:rPr>
          <w:noProof/>
        </w:rPr>
        <w:t xml:space="preserve">: Chief Ombudsman’s vision for all </w:t>
      </w:r>
      <w:r>
        <w:rPr>
          <w:noProof/>
        </w:rPr>
        <w:t>complaints</w:t>
      </w:r>
      <w:r w:rsidRPr="00770DC5">
        <w:rPr>
          <w:noProof/>
        </w:rPr>
        <w:t xml:space="preserve"> to be completed within 12 months by 2019/20</w:t>
      </w:r>
    </w:p>
    <w:tbl>
      <w:tblPr>
        <w:tblStyle w:val="TableGrid"/>
        <w:tblW w:w="907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tblPr>
      <w:tblGrid>
        <w:gridCol w:w="1843"/>
        <w:gridCol w:w="19"/>
        <w:gridCol w:w="854"/>
        <w:gridCol w:w="9"/>
        <w:gridCol w:w="844"/>
        <w:gridCol w:w="10"/>
        <w:gridCol w:w="897"/>
        <w:gridCol w:w="13"/>
        <w:gridCol w:w="936"/>
        <w:gridCol w:w="16"/>
        <w:gridCol w:w="923"/>
        <w:gridCol w:w="10"/>
        <w:gridCol w:w="899"/>
        <w:gridCol w:w="15"/>
        <w:gridCol w:w="884"/>
        <w:gridCol w:w="12"/>
        <w:gridCol w:w="887"/>
      </w:tblGrid>
      <w:tr w:rsidR="007A4D8E" w:rsidRPr="00B132EA" w:rsidTr="00417D06">
        <w:trPr>
          <w:cnfStyle w:val="100000000000"/>
          <w:trHeight w:val="120"/>
          <w:tblHeader/>
        </w:trPr>
        <w:tc>
          <w:tcPr>
            <w:tcW w:w="9071" w:type="dxa"/>
            <w:gridSpan w:val="17"/>
            <w:tcBorders>
              <w:top w:val="single" w:sz="4" w:space="0" w:color="A6A6A6"/>
              <w:left w:val="single" w:sz="4" w:space="0" w:color="A6A6A6"/>
              <w:bottom w:val="single" w:sz="4" w:space="0" w:color="A6A6A6"/>
              <w:right w:val="single" w:sz="4" w:space="0" w:color="A6A6A6"/>
            </w:tcBorders>
            <w:shd w:val="clear" w:color="auto" w:fill="2BB673"/>
          </w:tcPr>
          <w:p w:rsidR="007A4D8E" w:rsidRPr="00B132EA" w:rsidRDefault="007A4D8E" w:rsidP="007A4D8E">
            <w:pPr>
              <w:pStyle w:val="Tableheadingrow1"/>
            </w:pPr>
            <w:r w:rsidRPr="00B132EA">
              <w:t>How will we demonstrate our success in providing output</w:t>
            </w:r>
            <w:r>
              <w:t>s</w:t>
            </w:r>
            <w:r w:rsidRPr="00B132EA">
              <w:t xml:space="preserve"> A</w:t>
            </w:r>
            <w:r>
              <w:t xml:space="preserve"> &amp; B</w:t>
            </w:r>
            <w:r w:rsidRPr="00B132EA">
              <w:t>?</w:t>
            </w:r>
          </w:p>
        </w:tc>
      </w:tr>
      <w:tr w:rsidR="007A4D8E" w:rsidRPr="00B132EA" w:rsidTr="007A4D8E">
        <w:trPr>
          <w:trHeight w:val="120"/>
        </w:trPr>
        <w:tc>
          <w:tcPr>
            <w:tcW w:w="1843" w:type="dxa"/>
            <w:vMerge w:val="restart"/>
            <w:tcBorders>
              <w:top w:val="single" w:sz="4" w:space="0" w:color="A6A6A6"/>
            </w:tcBorders>
            <w:shd w:val="clear" w:color="auto" w:fill="2BB673"/>
          </w:tcPr>
          <w:p w:rsidR="007A4D8E" w:rsidRPr="00B132EA" w:rsidRDefault="007A4D8E" w:rsidP="007A4D8E">
            <w:pPr>
              <w:pStyle w:val="Tableheadingrow1"/>
            </w:pPr>
            <w:r w:rsidRPr="00B132EA">
              <w:rPr>
                <w:sz w:val="18"/>
                <w:szCs w:val="18"/>
              </w:rPr>
              <w:t>Measure</w:t>
            </w:r>
          </w:p>
        </w:tc>
        <w:tc>
          <w:tcPr>
            <w:tcW w:w="882" w:type="dxa"/>
            <w:gridSpan w:val="3"/>
            <w:vMerge w:val="restart"/>
            <w:tcBorders>
              <w:top w:val="single" w:sz="4" w:space="0" w:color="A6A6A6"/>
            </w:tcBorders>
            <w:shd w:val="clear" w:color="auto" w:fill="2BB673"/>
          </w:tcPr>
          <w:p w:rsidR="007A4D8E" w:rsidRPr="00B132EA" w:rsidRDefault="007A4D8E" w:rsidP="007A4D8E">
            <w:pPr>
              <w:pStyle w:val="Tableheadingrow1"/>
              <w:rPr>
                <w:sz w:val="18"/>
                <w:szCs w:val="18"/>
              </w:rPr>
            </w:pPr>
            <w:r w:rsidRPr="00B132EA">
              <w:rPr>
                <w:sz w:val="18"/>
                <w:szCs w:val="18"/>
              </w:rPr>
              <w:t>201</w:t>
            </w:r>
            <w:r>
              <w:rPr>
                <w:sz w:val="18"/>
                <w:szCs w:val="18"/>
              </w:rPr>
              <w:t>3</w:t>
            </w:r>
            <w:r w:rsidRPr="00B132EA">
              <w:rPr>
                <w:sz w:val="18"/>
                <w:szCs w:val="18"/>
              </w:rPr>
              <w:t>/1</w:t>
            </w:r>
            <w:r>
              <w:rPr>
                <w:sz w:val="18"/>
                <w:szCs w:val="18"/>
              </w:rPr>
              <w:t>4</w:t>
            </w:r>
          </w:p>
          <w:p w:rsidR="007A4D8E" w:rsidRPr="00B132EA" w:rsidRDefault="007A4D8E" w:rsidP="007A4D8E">
            <w:pPr>
              <w:pStyle w:val="Tableheadingrow1"/>
            </w:pPr>
            <w:r w:rsidRPr="00B132EA">
              <w:rPr>
                <w:sz w:val="18"/>
                <w:szCs w:val="18"/>
              </w:rPr>
              <w:t>Actual</w:t>
            </w:r>
          </w:p>
        </w:tc>
        <w:tc>
          <w:tcPr>
            <w:tcW w:w="854" w:type="dxa"/>
            <w:gridSpan w:val="2"/>
            <w:vMerge w:val="restart"/>
            <w:tcBorders>
              <w:top w:val="single" w:sz="4" w:space="0" w:color="A6A6A6"/>
            </w:tcBorders>
            <w:shd w:val="clear" w:color="auto" w:fill="2BB673"/>
          </w:tcPr>
          <w:p w:rsidR="007A4D8E" w:rsidRPr="00B132EA" w:rsidRDefault="007A4D8E" w:rsidP="007A4D8E">
            <w:pPr>
              <w:pStyle w:val="Tableheadingrow1"/>
              <w:rPr>
                <w:sz w:val="18"/>
                <w:szCs w:val="18"/>
              </w:rPr>
            </w:pPr>
            <w:r w:rsidRPr="00B132EA">
              <w:rPr>
                <w:sz w:val="18"/>
                <w:szCs w:val="18"/>
              </w:rPr>
              <w:t>201</w:t>
            </w:r>
            <w:r>
              <w:rPr>
                <w:sz w:val="18"/>
                <w:szCs w:val="18"/>
              </w:rPr>
              <w:t>4</w:t>
            </w:r>
            <w:r w:rsidRPr="00B132EA">
              <w:rPr>
                <w:sz w:val="18"/>
                <w:szCs w:val="18"/>
              </w:rPr>
              <w:t>/1</w:t>
            </w:r>
            <w:r>
              <w:rPr>
                <w:sz w:val="18"/>
                <w:szCs w:val="18"/>
              </w:rPr>
              <w:t>5</w:t>
            </w:r>
          </w:p>
          <w:p w:rsidR="007A4D8E" w:rsidRPr="00B132EA" w:rsidRDefault="007A4D8E" w:rsidP="007A4D8E">
            <w:pPr>
              <w:pStyle w:val="Tableheadingrow1"/>
            </w:pPr>
            <w:r w:rsidRPr="00B132EA">
              <w:rPr>
                <w:sz w:val="18"/>
                <w:szCs w:val="18"/>
              </w:rPr>
              <w:t>Actual</w:t>
            </w:r>
          </w:p>
        </w:tc>
        <w:tc>
          <w:tcPr>
            <w:tcW w:w="1862" w:type="dxa"/>
            <w:gridSpan w:val="4"/>
            <w:tcBorders>
              <w:top w:val="single" w:sz="4" w:space="0" w:color="A6A6A6"/>
            </w:tcBorders>
            <w:shd w:val="clear" w:color="auto" w:fill="2BB673"/>
          </w:tcPr>
          <w:p w:rsidR="007A4D8E" w:rsidRPr="00B132EA" w:rsidRDefault="007A4D8E" w:rsidP="007A4D8E">
            <w:pPr>
              <w:pStyle w:val="Tableheadingrow1"/>
              <w:jc w:val="center"/>
            </w:pPr>
            <w:r w:rsidRPr="00B132EA">
              <w:rPr>
                <w:sz w:val="18"/>
                <w:szCs w:val="18"/>
              </w:rPr>
              <w:t>201</w:t>
            </w:r>
            <w:r>
              <w:rPr>
                <w:sz w:val="18"/>
                <w:szCs w:val="18"/>
              </w:rPr>
              <w:t>5</w:t>
            </w:r>
            <w:r w:rsidRPr="00B132EA">
              <w:rPr>
                <w:sz w:val="18"/>
                <w:szCs w:val="18"/>
              </w:rPr>
              <w:t>/1</w:t>
            </w:r>
            <w:r>
              <w:rPr>
                <w:sz w:val="18"/>
                <w:szCs w:val="18"/>
              </w:rPr>
              <w:t>6</w:t>
            </w:r>
          </w:p>
        </w:tc>
        <w:tc>
          <w:tcPr>
            <w:tcW w:w="923" w:type="dxa"/>
            <w:vMerge w:val="restart"/>
            <w:tcBorders>
              <w:top w:val="single" w:sz="4" w:space="0" w:color="A6A6A6"/>
            </w:tcBorders>
            <w:shd w:val="clear" w:color="auto" w:fill="2BB673"/>
          </w:tcPr>
          <w:p w:rsidR="007A4D8E" w:rsidRPr="00B132EA" w:rsidRDefault="007A4D8E" w:rsidP="007A4D8E">
            <w:pPr>
              <w:pStyle w:val="Tableheadingrow1"/>
              <w:rPr>
                <w:sz w:val="18"/>
                <w:szCs w:val="18"/>
              </w:rPr>
            </w:pPr>
            <w:r w:rsidRPr="00B132EA">
              <w:rPr>
                <w:sz w:val="18"/>
                <w:szCs w:val="18"/>
              </w:rPr>
              <w:t>201</w:t>
            </w:r>
            <w:r>
              <w:rPr>
                <w:sz w:val="18"/>
                <w:szCs w:val="18"/>
              </w:rPr>
              <w:t>6</w:t>
            </w:r>
            <w:r w:rsidRPr="00B132EA">
              <w:rPr>
                <w:sz w:val="18"/>
                <w:szCs w:val="18"/>
              </w:rPr>
              <w:t>/1</w:t>
            </w:r>
            <w:r>
              <w:rPr>
                <w:sz w:val="18"/>
                <w:szCs w:val="18"/>
              </w:rPr>
              <w:t>7</w:t>
            </w:r>
          </w:p>
          <w:p w:rsidR="007A4D8E" w:rsidRPr="00B132EA" w:rsidRDefault="007A4D8E" w:rsidP="007A4D8E">
            <w:pPr>
              <w:pStyle w:val="Tableheadingrow1"/>
            </w:pPr>
            <w:r w:rsidRPr="00B132EA">
              <w:rPr>
                <w:sz w:val="18"/>
                <w:szCs w:val="18"/>
              </w:rPr>
              <w:t>Budget</w:t>
            </w:r>
            <w:r>
              <w:rPr>
                <w:sz w:val="18"/>
                <w:szCs w:val="18"/>
              </w:rPr>
              <w:t xml:space="preserve"> </w:t>
            </w:r>
            <w:r w:rsidRPr="00B132EA">
              <w:rPr>
                <w:sz w:val="18"/>
                <w:szCs w:val="18"/>
              </w:rPr>
              <w:t>Standard</w:t>
            </w:r>
          </w:p>
        </w:tc>
        <w:tc>
          <w:tcPr>
            <w:tcW w:w="924" w:type="dxa"/>
            <w:gridSpan w:val="3"/>
            <w:vMerge w:val="restart"/>
            <w:tcBorders>
              <w:top w:val="single" w:sz="4" w:space="0" w:color="A6A6A6"/>
            </w:tcBorders>
            <w:shd w:val="clear" w:color="auto" w:fill="2BB673"/>
          </w:tcPr>
          <w:p w:rsidR="007A4D8E" w:rsidRPr="00B132EA" w:rsidRDefault="007A4D8E" w:rsidP="007A4D8E">
            <w:pPr>
              <w:pStyle w:val="Tableheadingrow1"/>
              <w:rPr>
                <w:sz w:val="18"/>
                <w:szCs w:val="18"/>
              </w:rPr>
            </w:pPr>
            <w:r w:rsidRPr="00B132EA">
              <w:rPr>
                <w:sz w:val="18"/>
                <w:szCs w:val="18"/>
              </w:rPr>
              <w:t>201</w:t>
            </w:r>
            <w:r>
              <w:rPr>
                <w:sz w:val="18"/>
                <w:szCs w:val="18"/>
              </w:rPr>
              <w:t>7</w:t>
            </w:r>
            <w:r w:rsidRPr="00B132EA">
              <w:rPr>
                <w:sz w:val="18"/>
                <w:szCs w:val="18"/>
              </w:rPr>
              <w:t>/1</w:t>
            </w:r>
            <w:r>
              <w:rPr>
                <w:sz w:val="18"/>
                <w:szCs w:val="18"/>
              </w:rPr>
              <w:t>8</w:t>
            </w:r>
          </w:p>
          <w:p w:rsidR="007A4D8E" w:rsidRPr="00B132EA" w:rsidRDefault="007A4D8E" w:rsidP="007A4D8E">
            <w:pPr>
              <w:pStyle w:val="Tableheadingrow1"/>
            </w:pPr>
            <w:r w:rsidRPr="00B132EA">
              <w:rPr>
                <w:sz w:val="18"/>
                <w:szCs w:val="18"/>
              </w:rPr>
              <w:t>Target</w:t>
            </w:r>
          </w:p>
        </w:tc>
        <w:tc>
          <w:tcPr>
            <w:tcW w:w="896" w:type="dxa"/>
            <w:gridSpan w:val="2"/>
            <w:vMerge w:val="restart"/>
            <w:tcBorders>
              <w:top w:val="single" w:sz="4" w:space="0" w:color="A6A6A6"/>
            </w:tcBorders>
            <w:shd w:val="clear" w:color="auto" w:fill="2BB673"/>
          </w:tcPr>
          <w:p w:rsidR="007A4D8E" w:rsidRPr="00B132EA" w:rsidRDefault="007A4D8E" w:rsidP="007A4D8E">
            <w:pPr>
              <w:pStyle w:val="Tableheadingrow1"/>
              <w:rPr>
                <w:sz w:val="18"/>
                <w:szCs w:val="18"/>
              </w:rPr>
            </w:pPr>
            <w:r w:rsidRPr="00B132EA">
              <w:rPr>
                <w:sz w:val="18"/>
                <w:szCs w:val="18"/>
              </w:rPr>
              <w:t>201</w:t>
            </w:r>
            <w:r>
              <w:rPr>
                <w:sz w:val="18"/>
                <w:szCs w:val="18"/>
              </w:rPr>
              <w:t>8</w:t>
            </w:r>
            <w:r w:rsidRPr="00B132EA">
              <w:rPr>
                <w:sz w:val="18"/>
                <w:szCs w:val="18"/>
              </w:rPr>
              <w:t>/1</w:t>
            </w:r>
            <w:r>
              <w:rPr>
                <w:sz w:val="18"/>
                <w:szCs w:val="18"/>
              </w:rPr>
              <w:t>9</w:t>
            </w:r>
          </w:p>
          <w:p w:rsidR="007A4D8E" w:rsidRPr="00B132EA" w:rsidRDefault="007A4D8E" w:rsidP="007A4D8E">
            <w:pPr>
              <w:pStyle w:val="Tableheadingrow1"/>
            </w:pPr>
            <w:r w:rsidRPr="00B132EA">
              <w:rPr>
                <w:sz w:val="18"/>
                <w:szCs w:val="18"/>
              </w:rPr>
              <w:t>Target</w:t>
            </w:r>
          </w:p>
        </w:tc>
        <w:tc>
          <w:tcPr>
            <w:tcW w:w="887" w:type="dxa"/>
            <w:vMerge w:val="restart"/>
            <w:tcBorders>
              <w:top w:val="single" w:sz="4" w:space="0" w:color="A6A6A6"/>
            </w:tcBorders>
            <w:shd w:val="clear" w:color="auto" w:fill="2BB673"/>
          </w:tcPr>
          <w:p w:rsidR="007A4D8E" w:rsidRPr="00B132EA" w:rsidRDefault="007A4D8E" w:rsidP="007A4D8E">
            <w:pPr>
              <w:pStyle w:val="Tableheadingrow1"/>
              <w:rPr>
                <w:sz w:val="18"/>
                <w:szCs w:val="18"/>
              </w:rPr>
            </w:pPr>
            <w:r w:rsidRPr="00B132EA">
              <w:rPr>
                <w:sz w:val="18"/>
                <w:szCs w:val="18"/>
              </w:rPr>
              <w:t>201</w:t>
            </w:r>
            <w:r>
              <w:rPr>
                <w:sz w:val="18"/>
                <w:szCs w:val="18"/>
              </w:rPr>
              <w:t>9</w:t>
            </w:r>
            <w:r w:rsidRPr="00B132EA">
              <w:rPr>
                <w:sz w:val="18"/>
                <w:szCs w:val="18"/>
              </w:rPr>
              <w:t>/</w:t>
            </w:r>
            <w:r>
              <w:rPr>
                <w:sz w:val="18"/>
                <w:szCs w:val="18"/>
              </w:rPr>
              <w:t>20</w:t>
            </w:r>
          </w:p>
          <w:p w:rsidR="007A4D8E" w:rsidRPr="00B132EA" w:rsidRDefault="007A4D8E" w:rsidP="007A4D8E">
            <w:pPr>
              <w:pStyle w:val="Tableheadingrow1"/>
            </w:pPr>
            <w:r w:rsidRPr="00B132EA">
              <w:rPr>
                <w:sz w:val="18"/>
                <w:szCs w:val="18"/>
              </w:rPr>
              <w:t>Target</w:t>
            </w:r>
          </w:p>
        </w:tc>
      </w:tr>
      <w:tr w:rsidR="007A4D8E" w:rsidRPr="00B132EA" w:rsidTr="007A4D8E">
        <w:trPr>
          <w:trHeight w:val="120"/>
        </w:trPr>
        <w:tc>
          <w:tcPr>
            <w:tcW w:w="1843" w:type="dxa"/>
            <w:vMerge/>
            <w:shd w:val="clear" w:color="auto" w:fill="2BB673"/>
          </w:tcPr>
          <w:p w:rsidR="007A4D8E" w:rsidRPr="00B132EA" w:rsidRDefault="007A4D8E" w:rsidP="007A4D8E">
            <w:pPr>
              <w:pStyle w:val="Tableheadingrow1"/>
            </w:pPr>
          </w:p>
        </w:tc>
        <w:tc>
          <w:tcPr>
            <w:tcW w:w="882" w:type="dxa"/>
            <w:gridSpan w:val="3"/>
            <w:vMerge/>
            <w:shd w:val="clear" w:color="auto" w:fill="2BB673"/>
          </w:tcPr>
          <w:p w:rsidR="007A4D8E" w:rsidRPr="00B132EA" w:rsidRDefault="007A4D8E" w:rsidP="007A4D8E">
            <w:pPr>
              <w:pStyle w:val="Tableheadingrow1"/>
            </w:pPr>
          </w:p>
        </w:tc>
        <w:tc>
          <w:tcPr>
            <w:tcW w:w="854" w:type="dxa"/>
            <w:gridSpan w:val="2"/>
            <w:vMerge/>
            <w:shd w:val="clear" w:color="auto" w:fill="2BB673"/>
          </w:tcPr>
          <w:p w:rsidR="007A4D8E" w:rsidRPr="00B132EA" w:rsidRDefault="007A4D8E" w:rsidP="007A4D8E">
            <w:pPr>
              <w:pStyle w:val="Tableheadingrow1"/>
            </w:pPr>
          </w:p>
        </w:tc>
        <w:tc>
          <w:tcPr>
            <w:tcW w:w="910" w:type="dxa"/>
            <w:gridSpan w:val="2"/>
            <w:shd w:val="clear" w:color="auto" w:fill="2BB673"/>
          </w:tcPr>
          <w:p w:rsidR="007A4D8E" w:rsidRPr="00B132EA" w:rsidRDefault="007A4D8E" w:rsidP="007A4D8E">
            <w:pPr>
              <w:pStyle w:val="Tableheadingrow1"/>
              <w:rPr>
                <w:sz w:val="18"/>
                <w:szCs w:val="18"/>
              </w:rPr>
            </w:pPr>
            <w:r w:rsidRPr="00B132EA">
              <w:rPr>
                <w:sz w:val="18"/>
                <w:szCs w:val="18"/>
              </w:rPr>
              <w:t>Budget</w:t>
            </w:r>
            <w:r>
              <w:rPr>
                <w:sz w:val="18"/>
                <w:szCs w:val="18"/>
              </w:rPr>
              <w:t xml:space="preserve"> </w:t>
            </w:r>
            <w:r w:rsidRPr="00B132EA">
              <w:rPr>
                <w:sz w:val="18"/>
                <w:szCs w:val="18"/>
              </w:rPr>
              <w:t>Standard</w:t>
            </w:r>
          </w:p>
        </w:tc>
        <w:tc>
          <w:tcPr>
            <w:tcW w:w="952" w:type="dxa"/>
            <w:gridSpan w:val="2"/>
            <w:shd w:val="clear" w:color="auto" w:fill="2BB673"/>
          </w:tcPr>
          <w:p w:rsidR="007A4D8E" w:rsidRPr="00B132EA" w:rsidRDefault="007A4D8E" w:rsidP="007A4D8E">
            <w:pPr>
              <w:pStyle w:val="Tableheadingrow1"/>
            </w:pPr>
            <w:r w:rsidRPr="00B132EA">
              <w:rPr>
                <w:sz w:val="18"/>
                <w:szCs w:val="18"/>
              </w:rPr>
              <w:t>Estimate</w:t>
            </w:r>
            <w:r>
              <w:rPr>
                <w:sz w:val="18"/>
                <w:szCs w:val="18"/>
              </w:rPr>
              <w:t xml:space="preserve"> </w:t>
            </w:r>
            <w:r w:rsidRPr="00B132EA">
              <w:rPr>
                <w:sz w:val="18"/>
                <w:szCs w:val="18"/>
              </w:rPr>
              <w:t>Actual</w:t>
            </w:r>
          </w:p>
        </w:tc>
        <w:tc>
          <w:tcPr>
            <w:tcW w:w="923" w:type="dxa"/>
            <w:vMerge/>
            <w:shd w:val="clear" w:color="auto" w:fill="2BB673"/>
          </w:tcPr>
          <w:p w:rsidR="007A4D8E" w:rsidRPr="00B132EA" w:rsidRDefault="007A4D8E" w:rsidP="007A4D8E">
            <w:pPr>
              <w:pStyle w:val="Tableheadingrow1"/>
            </w:pPr>
          </w:p>
        </w:tc>
        <w:tc>
          <w:tcPr>
            <w:tcW w:w="924" w:type="dxa"/>
            <w:gridSpan w:val="3"/>
            <w:vMerge/>
            <w:shd w:val="clear" w:color="auto" w:fill="2BB673"/>
          </w:tcPr>
          <w:p w:rsidR="007A4D8E" w:rsidRPr="00B132EA" w:rsidRDefault="007A4D8E" w:rsidP="007A4D8E">
            <w:pPr>
              <w:pStyle w:val="Tableheadingrow1"/>
            </w:pPr>
          </w:p>
        </w:tc>
        <w:tc>
          <w:tcPr>
            <w:tcW w:w="896" w:type="dxa"/>
            <w:gridSpan w:val="2"/>
            <w:vMerge/>
            <w:shd w:val="clear" w:color="auto" w:fill="2BB673"/>
          </w:tcPr>
          <w:p w:rsidR="007A4D8E" w:rsidRPr="00B132EA" w:rsidRDefault="007A4D8E" w:rsidP="007A4D8E">
            <w:pPr>
              <w:pStyle w:val="Tableheadingrow1"/>
            </w:pPr>
          </w:p>
        </w:tc>
        <w:tc>
          <w:tcPr>
            <w:tcW w:w="887" w:type="dxa"/>
            <w:vMerge/>
            <w:shd w:val="clear" w:color="auto" w:fill="2BB673"/>
          </w:tcPr>
          <w:p w:rsidR="007A4D8E" w:rsidRPr="00B132EA" w:rsidRDefault="007A4D8E" w:rsidP="007A4D8E">
            <w:pPr>
              <w:pStyle w:val="Tableheadingrow1"/>
            </w:pPr>
          </w:p>
        </w:tc>
      </w:tr>
      <w:tr w:rsidR="007A4D8E" w:rsidRPr="008B574B" w:rsidTr="007A4D8E">
        <w:trPr>
          <w:trHeight w:val="257"/>
        </w:trPr>
        <w:tc>
          <w:tcPr>
            <w:tcW w:w="9071" w:type="dxa"/>
            <w:gridSpan w:val="17"/>
            <w:shd w:val="clear" w:color="auto" w:fill="D3D3D3"/>
          </w:tcPr>
          <w:p w:rsidR="007A4D8E" w:rsidRPr="008B574B" w:rsidRDefault="007A4D8E" w:rsidP="007A4D8E">
            <w:pPr>
              <w:pStyle w:val="Tablesinglespacedparagraph"/>
              <w:rPr>
                <w:sz w:val="18"/>
                <w:szCs w:val="18"/>
              </w:rPr>
            </w:pPr>
            <w:r w:rsidRPr="008B574B">
              <w:rPr>
                <w:sz w:val="18"/>
                <w:szCs w:val="18"/>
              </w:rPr>
              <w:t>Demand driven measures</w:t>
            </w:r>
          </w:p>
        </w:tc>
      </w:tr>
      <w:tr w:rsidR="007A4D8E" w:rsidRPr="008B574B" w:rsidTr="007A4D8E">
        <w:trPr>
          <w:trHeight w:val="257"/>
        </w:trPr>
        <w:tc>
          <w:tcPr>
            <w:tcW w:w="1862"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 of OA complaints completed</w:t>
            </w:r>
          </w:p>
        </w:tc>
        <w:tc>
          <w:tcPr>
            <w:tcW w:w="854" w:type="dxa"/>
            <w:shd w:val="clear" w:color="auto" w:fill="E9E9E9"/>
          </w:tcPr>
          <w:p w:rsidR="007A4D8E" w:rsidRPr="008B574B" w:rsidRDefault="007A4D8E" w:rsidP="007A4D8E">
            <w:pPr>
              <w:pStyle w:val="Tablesinglespacedparagraph"/>
              <w:rPr>
                <w:sz w:val="18"/>
                <w:szCs w:val="18"/>
              </w:rPr>
            </w:pPr>
            <w:r w:rsidRPr="008B574B">
              <w:rPr>
                <w:sz w:val="18"/>
                <w:szCs w:val="18"/>
              </w:rPr>
              <w:t>2,510</w:t>
            </w:r>
          </w:p>
        </w:tc>
        <w:tc>
          <w:tcPr>
            <w:tcW w:w="853"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2,226</w:t>
            </w:r>
          </w:p>
        </w:tc>
        <w:tc>
          <w:tcPr>
            <w:tcW w:w="907"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2,500</w:t>
            </w:r>
          </w:p>
        </w:tc>
        <w:tc>
          <w:tcPr>
            <w:tcW w:w="949" w:type="dxa"/>
            <w:gridSpan w:val="2"/>
            <w:shd w:val="clear" w:color="auto" w:fill="E9E9E9"/>
          </w:tcPr>
          <w:p w:rsidR="007A4D8E" w:rsidRPr="008B574B" w:rsidRDefault="007A4D8E" w:rsidP="007A4D8E">
            <w:pPr>
              <w:pStyle w:val="Tablesinglespacedparagraph"/>
              <w:rPr>
                <w:sz w:val="18"/>
                <w:szCs w:val="18"/>
                <w:highlight w:val="yellow"/>
              </w:rPr>
            </w:pPr>
            <w:r w:rsidRPr="008B574B">
              <w:rPr>
                <w:sz w:val="18"/>
                <w:szCs w:val="18"/>
              </w:rPr>
              <w:t>2,100</w:t>
            </w:r>
          </w:p>
        </w:tc>
        <w:tc>
          <w:tcPr>
            <w:tcW w:w="949" w:type="dxa"/>
            <w:gridSpan w:val="3"/>
            <w:shd w:val="clear" w:color="auto" w:fill="E9E9E9"/>
          </w:tcPr>
          <w:p w:rsidR="007A4D8E" w:rsidRPr="008B574B" w:rsidRDefault="007A4D8E" w:rsidP="007A4D8E">
            <w:pPr>
              <w:pStyle w:val="Tablesinglespacedparagraph"/>
              <w:rPr>
                <w:sz w:val="18"/>
                <w:szCs w:val="18"/>
              </w:rPr>
            </w:pPr>
            <w:r w:rsidRPr="008B574B">
              <w:rPr>
                <w:sz w:val="18"/>
                <w:szCs w:val="18"/>
              </w:rPr>
              <w:t>2,250</w:t>
            </w:r>
          </w:p>
        </w:tc>
        <w:tc>
          <w:tcPr>
            <w:tcW w:w="899" w:type="dxa"/>
            <w:shd w:val="clear" w:color="auto" w:fill="E9E9E9"/>
          </w:tcPr>
          <w:p w:rsidR="007A4D8E" w:rsidRPr="008B574B" w:rsidRDefault="007A4D8E" w:rsidP="007A4D8E">
            <w:pPr>
              <w:pStyle w:val="Tablesinglespacedparagraph"/>
              <w:rPr>
                <w:sz w:val="18"/>
                <w:szCs w:val="18"/>
              </w:rPr>
            </w:pPr>
            <w:r w:rsidRPr="008B574B">
              <w:rPr>
                <w:sz w:val="18"/>
                <w:szCs w:val="18"/>
              </w:rPr>
              <w:t>2,250</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2,250</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2,250</w:t>
            </w:r>
          </w:p>
        </w:tc>
      </w:tr>
      <w:tr w:rsidR="007A4D8E" w:rsidRPr="008B574B" w:rsidTr="007A4D8E">
        <w:trPr>
          <w:trHeight w:val="257"/>
        </w:trPr>
        <w:tc>
          <w:tcPr>
            <w:tcW w:w="1862"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 of official information complaints completed</w:t>
            </w:r>
            <w:r>
              <w:rPr>
                <w:sz w:val="18"/>
                <w:szCs w:val="18"/>
              </w:rPr>
              <w:t xml:space="preserve"> (amended measure)</w:t>
            </w:r>
          </w:p>
        </w:tc>
        <w:tc>
          <w:tcPr>
            <w:tcW w:w="854" w:type="dxa"/>
            <w:shd w:val="clear" w:color="auto" w:fill="E9E9E9"/>
          </w:tcPr>
          <w:p w:rsidR="007A4D8E" w:rsidRPr="008B574B" w:rsidRDefault="007A4D8E" w:rsidP="007A4D8E">
            <w:pPr>
              <w:pStyle w:val="Tablesinglespacedparagraph"/>
              <w:rPr>
                <w:sz w:val="18"/>
                <w:szCs w:val="18"/>
              </w:rPr>
            </w:pPr>
            <w:r w:rsidRPr="008B574B">
              <w:rPr>
                <w:sz w:val="18"/>
                <w:szCs w:val="18"/>
              </w:rPr>
              <w:t>1,</w:t>
            </w:r>
            <w:r>
              <w:rPr>
                <w:sz w:val="18"/>
                <w:szCs w:val="18"/>
              </w:rPr>
              <w:t>856</w:t>
            </w:r>
          </w:p>
        </w:tc>
        <w:tc>
          <w:tcPr>
            <w:tcW w:w="853" w:type="dxa"/>
            <w:gridSpan w:val="2"/>
            <w:shd w:val="clear" w:color="auto" w:fill="E9E9E9"/>
          </w:tcPr>
          <w:p w:rsidR="007A4D8E" w:rsidRPr="008B574B" w:rsidRDefault="007A4D8E" w:rsidP="007A4D8E">
            <w:pPr>
              <w:pStyle w:val="Tablesinglespacedparagraph"/>
              <w:rPr>
                <w:sz w:val="18"/>
                <w:szCs w:val="18"/>
              </w:rPr>
            </w:pPr>
            <w:r>
              <w:rPr>
                <w:sz w:val="18"/>
                <w:szCs w:val="18"/>
              </w:rPr>
              <w:t>1,213</w:t>
            </w:r>
          </w:p>
        </w:tc>
        <w:tc>
          <w:tcPr>
            <w:tcW w:w="907"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w:t>
            </w:r>
            <w:r>
              <w:rPr>
                <w:sz w:val="18"/>
                <w:szCs w:val="18"/>
              </w:rPr>
              <w:t>250</w:t>
            </w:r>
          </w:p>
        </w:tc>
        <w:tc>
          <w:tcPr>
            <w:tcW w:w="94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w:t>
            </w:r>
            <w:r>
              <w:rPr>
                <w:sz w:val="18"/>
                <w:szCs w:val="18"/>
              </w:rPr>
              <w:t>220</w:t>
            </w:r>
          </w:p>
        </w:tc>
        <w:tc>
          <w:tcPr>
            <w:tcW w:w="949" w:type="dxa"/>
            <w:gridSpan w:val="3"/>
            <w:shd w:val="clear" w:color="auto" w:fill="E9E9E9"/>
          </w:tcPr>
          <w:p w:rsidR="007A4D8E" w:rsidRPr="008B574B" w:rsidRDefault="007A4D8E" w:rsidP="007A4D8E">
            <w:pPr>
              <w:pStyle w:val="Tablesinglespacedparagraph"/>
              <w:rPr>
                <w:sz w:val="18"/>
                <w:szCs w:val="18"/>
              </w:rPr>
            </w:pPr>
            <w:r w:rsidRPr="008B574B">
              <w:rPr>
                <w:sz w:val="18"/>
                <w:szCs w:val="18"/>
              </w:rPr>
              <w:t>1,</w:t>
            </w:r>
            <w:r>
              <w:rPr>
                <w:sz w:val="18"/>
                <w:szCs w:val="18"/>
              </w:rPr>
              <w:t>250</w:t>
            </w:r>
          </w:p>
        </w:tc>
        <w:tc>
          <w:tcPr>
            <w:tcW w:w="899" w:type="dxa"/>
            <w:shd w:val="clear" w:color="auto" w:fill="E9E9E9"/>
          </w:tcPr>
          <w:p w:rsidR="007A4D8E" w:rsidRPr="008B574B" w:rsidRDefault="007A4D8E" w:rsidP="007A4D8E">
            <w:pPr>
              <w:pStyle w:val="Tablesinglespacedparagraph"/>
              <w:rPr>
                <w:sz w:val="18"/>
                <w:szCs w:val="18"/>
              </w:rPr>
            </w:pPr>
            <w:r w:rsidRPr="008B574B">
              <w:rPr>
                <w:sz w:val="18"/>
                <w:szCs w:val="18"/>
              </w:rPr>
              <w:t>1,</w:t>
            </w:r>
            <w:r>
              <w:rPr>
                <w:sz w:val="18"/>
                <w:szCs w:val="18"/>
              </w:rPr>
              <w:t>250</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w:t>
            </w:r>
            <w:r>
              <w:rPr>
                <w:sz w:val="18"/>
                <w:szCs w:val="18"/>
              </w:rPr>
              <w:t>250</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w:t>
            </w:r>
            <w:r>
              <w:rPr>
                <w:sz w:val="18"/>
                <w:szCs w:val="18"/>
              </w:rPr>
              <w:t>250</w:t>
            </w:r>
          </w:p>
        </w:tc>
      </w:tr>
      <w:tr w:rsidR="007A4D8E" w:rsidRPr="008B574B" w:rsidTr="007A4D8E">
        <w:trPr>
          <w:trHeight w:val="257"/>
        </w:trPr>
        <w:tc>
          <w:tcPr>
            <w:tcW w:w="1862"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 of OA other contacts completed</w:t>
            </w:r>
          </w:p>
        </w:tc>
        <w:tc>
          <w:tcPr>
            <w:tcW w:w="854" w:type="dxa"/>
            <w:shd w:val="clear" w:color="auto" w:fill="E9E9E9"/>
          </w:tcPr>
          <w:p w:rsidR="007A4D8E" w:rsidRPr="008B574B" w:rsidRDefault="007A4D8E" w:rsidP="007A4D8E">
            <w:pPr>
              <w:pStyle w:val="Tablesinglespacedparagraph"/>
              <w:rPr>
                <w:sz w:val="18"/>
                <w:szCs w:val="18"/>
              </w:rPr>
            </w:pPr>
            <w:r w:rsidRPr="008B574B">
              <w:rPr>
                <w:sz w:val="18"/>
                <w:szCs w:val="18"/>
              </w:rPr>
              <w:t>6,056</w:t>
            </w:r>
          </w:p>
        </w:tc>
        <w:tc>
          <w:tcPr>
            <w:tcW w:w="853"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7,231</w:t>
            </w:r>
          </w:p>
        </w:tc>
        <w:tc>
          <w:tcPr>
            <w:tcW w:w="907"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6,000</w:t>
            </w:r>
          </w:p>
        </w:tc>
        <w:tc>
          <w:tcPr>
            <w:tcW w:w="94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7,500</w:t>
            </w:r>
          </w:p>
        </w:tc>
        <w:tc>
          <w:tcPr>
            <w:tcW w:w="949" w:type="dxa"/>
            <w:gridSpan w:val="3"/>
            <w:shd w:val="clear" w:color="auto" w:fill="E9E9E9"/>
          </w:tcPr>
          <w:p w:rsidR="007A4D8E" w:rsidRPr="008B574B" w:rsidRDefault="007A4D8E" w:rsidP="007A4D8E">
            <w:pPr>
              <w:pStyle w:val="Tablesinglespacedparagraph"/>
              <w:rPr>
                <w:sz w:val="18"/>
                <w:szCs w:val="18"/>
              </w:rPr>
            </w:pPr>
            <w:r w:rsidRPr="008B574B">
              <w:rPr>
                <w:sz w:val="18"/>
                <w:szCs w:val="18"/>
              </w:rPr>
              <w:t>6,000</w:t>
            </w:r>
          </w:p>
        </w:tc>
        <w:tc>
          <w:tcPr>
            <w:tcW w:w="899" w:type="dxa"/>
            <w:shd w:val="clear" w:color="auto" w:fill="E9E9E9"/>
          </w:tcPr>
          <w:p w:rsidR="007A4D8E" w:rsidRPr="008B574B" w:rsidRDefault="007A4D8E" w:rsidP="007A4D8E">
            <w:pPr>
              <w:pStyle w:val="Tablesinglespacedparagraph"/>
              <w:rPr>
                <w:sz w:val="18"/>
                <w:szCs w:val="18"/>
              </w:rPr>
            </w:pPr>
            <w:r w:rsidRPr="008B574B">
              <w:rPr>
                <w:sz w:val="18"/>
                <w:szCs w:val="18"/>
              </w:rPr>
              <w:t>6,000</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6,000</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6,000</w:t>
            </w:r>
          </w:p>
        </w:tc>
      </w:tr>
      <w:tr w:rsidR="007A4D8E" w:rsidRPr="008B574B" w:rsidTr="007A4D8E">
        <w:trPr>
          <w:trHeight w:val="257"/>
        </w:trPr>
        <w:tc>
          <w:tcPr>
            <w:tcW w:w="1862"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 of official information other contacts completed</w:t>
            </w:r>
            <w:r>
              <w:rPr>
                <w:sz w:val="18"/>
                <w:szCs w:val="18"/>
              </w:rPr>
              <w:t xml:space="preserve"> (amended measure)</w:t>
            </w:r>
          </w:p>
        </w:tc>
        <w:tc>
          <w:tcPr>
            <w:tcW w:w="854" w:type="dxa"/>
            <w:shd w:val="clear" w:color="auto" w:fill="E9E9E9"/>
          </w:tcPr>
          <w:p w:rsidR="007A4D8E" w:rsidRPr="008B574B" w:rsidRDefault="007A4D8E" w:rsidP="007A4D8E">
            <w:pPr>
              <w:pStyle w:val="Tablesinglespacedparagraph"/>
              <w:rPr>
                <w:sz w:val="18"/>
                <w:szCs w:val="18"/>
              </w:rPr>
            </w:pPr>
            <w:r w:rsidRPr="008B574B">
              <w:rPr>
                <w:sz w:val="18"/>
                <w:szCs w:val="18"/>
              </w:rPr>
              <w:t>5</w:t>
            </w:r>
            <w:r>
              <w:rPr>
                <w:sz w:val="18"/>
                <w:szCs w:val="18"/>
              </w:rPr>
              <w:t>64</w:t>
            </w:r>
          </w:p>
        </w:tc>
        <w:tc>
          <w:tcPr>
            <w:tcW w:w="853" w:type="dxa"/>
            <w:gridSpan w:val="2"/>
            <w:shd w:val="clear" w:color="auto" w:fill="E9E9E9"/>
          </w:tcPr>
          <w:p w:rsidR="007A4D8E" w:rsidRPr="008B574B" w:rsidRDefault="007A4D8E" w:rsidP="007A4D8E">
            <w:pPr>
              <w:pStyle w:val="Tablesinglespacedparagraph"/>
              <w:rPr>
                <w:sz w:val="18"/>
                <w:szCs w:val="18"/>
              </w:rPr>
            </w:pPr>
            <w:r>
              <w:rPr>
                <w:sz w:val="18"/>
                <w:szCs w:val="18"/>
              </w:rPr>
              <w:t>620</w:t>
            </w:r>
          </w:p>
        </w:tc>
        <w:tc>
          <w:tcPr>
            <w:tcW w:w="907"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4</w:t>
            </w:r>
            <w:r>
              <w:rPr>
                <w:sz w:val="18"/>
                <w:szCs w:val="18"/>
              </w:rPr>
              <w:t>4</w:t>
            </w:r>
            <w:r w:rsidRPr="008B574B">
              <w:rPr>
                <w:sz w:val="18"/>
                <w:szCs w:val="18"/>
              </w:rPr>
              <w:t>0</w:t>
            </w:r>
          </w:p>
        </w:tc>
        <w:tc>
          <w:tcPr>
            <w:tcW w:w="949" w:type="dxa"/>
            <w:gridSpan w:val="2"/>
            <w:shd w:val="clear" w:color="auto" w:fill="E9E9E9"/>
          </w:tcPr>
          <w:p w:rsidR="007A4D8E" w:rsidRPr="008B574B" w:rsidRDefault="007A4D8E" w:rsidP="007A4D8E">
            <w:pPr>
              <w:pStyle w:val="Tablesinglespacedparagraph"/>
              <w:rPr>
                <w:sz w:val="18"/>
                <w:szCs w:val="18"/>
              </w:rPr>
            </w:pPr>
            <w:r>
              <w:rPr>
                <w:sz w:val="18"/>
                <w:szCs w:val="18"/>
              </w:rPr>
              <w:t>515</w:t>
            </w:r>
          </w:p>
        </w:tc>
        <w:tc>
          <w:tcPr>
            <w:tcW w:w="949" w:type="dxa"/>
            <w:gridSpan w:val="3"/>
            <w:shd w:val="clear" w:color="auto" w:fill="E9E9E9"/>
          </w:tcPr>
          <w:p w:rsidR="007A4D8E" w:rsidRPr="008B574B" w:rsidRDefault="007A4D8E" w:rsidP="007A4D8E">
            <w:pPr>
              <w:pStyle w:val="Tablesinglespacedparagraph"/>
              <w:rPr>
                <w:sz w:val="18"/>
                <w:szCs w:val="18"/>
              </w:rPr>
            </w:pPr>
            <w:r w:rsidRPr="008B574B">
              <w:rPr>
                <w:sz w:val="18"/>
                <w:szCs w:val="18"/>
              </w:rPr>
              <w:t>4</w:t>
            </w:r>
            <w:r>
              <w:rPr>
                <w:sz w:val="18"/>
                <w:szCs w:val="18"/>
              </w:rPr>
              <w:t>5</w:t>
            </w:r>
            <w:r w:rsidRPr="008B574B">
              <w:rPr>
                <w:sz w:val="18"/>
                <w:szCs w:val="18"/>
              </w:rPr>
              <w:t>0</w:t>
            </w:r>
          </w:p>
        </w:tc>
        <w:tc>
          <w:tcPr>
            <w:tcW w:w="899" w:type="dxa"/>
            <w:shd w:val="clear" w:color="auto" w:fill="E9E9E9"/>
          </w:tcPr>
          <w:p w:rsidR="007A4D8E" w:rsidRPr="008B574B" w:rsidRDefault="007A4D8E" w:rsidP="007A4D8E">
            <w:pPr>
              <w:pStyle w:val="Tablesinglespacedparagraph"/>
              <w:rPr>
                <w:sz w:val="18"/>
                <w:szCs w:val="18"/>
              </w:rPr>
            </w:pPr>
            <w:r>
              <w:rPr>
                <w:sz w:val="18"/>
                <w:szCs w:val="18"/>
              </w:rPr>
              <w:t>450</w:t>
            </w:r>
          </w:p>
        </w:tc>
        <w:tc>
          <w:tcPr>
            <w:tcW w:w="899" w:type="dxa"/>
            <w:gridSpan w:val="2"/>
            <w:shd w:val="clear" w:color="auto" w:fill="E9E9E9"/>
          </w:tcPr>
          <w:p w:rsidR="007A4D8E" w:rsidRPr="008B574B" w:rsidRDefault="007A4D8E" w:rsidP="007A4D8E">
            <w:pPr>
              <w:pStyle w:val="Tablesinglespacedparagraph"/>
              <w:rPr>
                <w:sz w:val="18"/>
                <w:szCs w:val="18"/>
              </w:rPr>
            </w:pPr>
            <w:r>
              <w:rPr>
                <w:sz w:val="18"/>
                <w:szCs w:val="18"/>
              </w:rPr>
              <w:t>450</w:t>
            </w:r>
          </w:p>
        </w:tc>
        <w:tc>
          <w:tcPr>
            <w:tcW w:w="899" w:type="dxa"/>
            <w:gridSpan w:val="2"/>
            <w:shd w:val="clear" w:color="auto" w:fill="E9E9E9"/>
          </w:tcPr>
          <w:p w:rsidR="007A4D8E" w:rsidRPr="008B574B" w:rsidRDefault="007A4D8E" w:rsidP="007A4D8E">
            <w:pPr>
              <w:pStyle w:val="Tablesinglespacedparagraph"/>
              <w:rPr>
                <w:sz w:val="18"/>
                <w:szCs w:val="18"/>
              </w:rPr>
            </w:pPr>
            <w:r>
              <w:rPr>
                <w:sz w:val="18"/>
                <w:szCs w:val="18"/>
              </w:rPr>
              <w:t>450</w:t>
            </w:r>
          </w:p>
        </w:tc>
      </w:tr>
      <w:tr w:rsidR="007A4D8E" w:rsidRPr="008B574B" w:rsidTr="007A4D8E">
        <w:trPr>
          <w:trHeight w:val="257"/>
        </w:trPr>
        <w:tc>
          <w:tcPr>
            <w:tcW w:w="9071" w:type="dxa"/>
            <w:gridSpan w:val="17"/>
            <w:shd w:val="clear" w:color="auto" w:fill="BFBFBF"/>
          </w:tcPr>
          <w:p w:rsidR="007A4D8E" w:rsidRPr="008B574B" w:rsidRDefault="007A4D8E" w:rsidP="007A4D8E">
            <w:pPr>
              <w:pStyle w:val="Tablesinglespacedparagraph"/>
              <w:rPr>
                <w:sz w:val="18"/>
                <w:szCs w:val="18"/>
              </w:rPr>
            </w:pPr>
            <w:r w:rsidRPr="008B574B">
              <w:rPr>
                <w:sz w:val="18"/>
                <w:szCs w:val="18"/>
              </w:rPr>
              <w:t>Proactive measures</w:t>
            </w:r>
          </w:p>
        </w:tc>
      </w:tr>
      <w:tr w:rsidR="007A4D8E" w:rsidRPr="008B574B" w:rsidTr="007A4D8E">
        <w:trPr>
          <w:trHeight w:val="257"/>
        </w:trPr>
        <w:tc>
          <w:tcPr>
            <w:tcW w:w="1862"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All complaints and other contacts considered</w:t>
            </w:r>
          </w:p>
        </w:tc>
        <w:tc>
          <w:tcPr>
            <w:tcW w:w="854" w:type="dxa"/>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853"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907"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94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949" w:type="dxa"/>
            <w:gridSpan w:val="3"/>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899" w:type="dxa"/>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100%</w:t>
            </w:r>
          </w:p>
        </w:tc>
      </w:tr>
      <w:tr w:rsidR="007A4D8E" w:rsidRPr="008B574B" w:rsidTr="007A4D8E">
        <w:trPr>
          <w:trHeight w:val="514"/>
        </w:trPr>
        <w:tc>
          <w:tcPr>
            <w:tcW w:w="1862"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 xml:space="preserve"># of wider administrative improvement investigations completed </w:t>
            </w:r>
          </w:p>
        </w:tc>
        <w:tc>
          <w:tcPr>
            <w:tcW w:w="854" w:type="dxa"/>
            <w:shd w:val="clear" w:color="auto" w:fill="E9E9E9"/>
          </w:tcPr>
          <w:p w:rsidR="007A4D8E" w:rsidRPr="008B574B" w:rsidRDefault="007A4D8E" w:rsidP="007A4D8E">
            <w:pPr>
              <w:pStyle w:val="Tablesinglespacedparagraph"/>
              <w:rPr>
                <w:sz w:val="18"/>
                <w:szCs w:val="18"/>
              </w:rPr>
            </w:pPr>
            <w:r w:rsidRPr="008B574B">
              <w:rPr>
                <w:sz w:val="18"/>
                <w:szCs w:val="18"/>
              </w:rPr>
              <w:t>1</w:t>
            </w:r>
          </w:p>
        </w:tc>
        <w:tc>
          <w:tcPr>
            <w:tcW w:w="853"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0</w:t>
            </w:r>
          </w:p>
        </w:tc>
        <w:tc>
          <w:tcPr>
            <w:tcW w:w="907"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2-3</w:t>
            </w:r>
          </w:p>
        </w:tc>
        <w:tc>
          <w:tcPr>
            <w:tcW w:w="94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w:t>
            </w:r>
          </w:p>
        </w:tc>
        <w:tc>
          <w:tcPr>
            <w:tcW w:w="949" w:type="dxa"/>
            <w:gridSpan w:val="3"/>
            <w:shd w:val="clear" w:color="auto" w:fill="E9E9E9"/>
          </w:tcPr>
          <w:p w:rsidR="007A4D8E" w:rsidRPr="008B574B" w:rsidRDefault="007A4D8E" w:rsidP="007A4D8E">
            <w:pPr>
              <w:pStyle w:val="Tablesinglespacedparagraph"/>
              <w:rPr>
                <w:sz w:val="18"/>
                <w:szCs w:val="18"/>
              </w:rPr>
            </w:pPr>
            <w:r>
              <w:rPr>
                <w:sz w:val="18"/>
                <w:szCs w:val="18"/>
              </w:rPr>
              <w:t>13</w:t>
            </w:r>
            <w:r>
              <w:rPr>
                <w:rStyle w:val="FootnoteReference"/>
                <w:szCs w:val="18"/>
              </w:rPr>
              <w:footnoteReference w:id="13"/>
            </w:r>
          </w:p>
        </w:tc>
        <w:tc>
          <w:tcPr>
            <w:tcW w:w="899" w:type="dxa"/>
            <w:shd w:val="clear" w:color="auto" w:fill="E9E9E9"/>
          </w:tcPr>
          <w:p w:rsidR="007A4D8E" w:rsidRPr="008B574B" w:rsidRDefault="007A4D8E" w:rsidP="007A4D8E">
            <w:pPr>
              <w:pStyle w:val="Tablesinglespacedparagraph"/>
              <w:rPr>
                <w:sz w:val="18"/>
                <w:szCs w:val="18"/>
              </w:rPr>
            </w:pPr>
            <w:r>
              <w:rPr>
                <w:sz w:val="18"/>
                <w:szCs w:val="18"/>
              </w:rPr>
              <w:t>10</w:t>
            </w:r>
          </w:p>
        </w:tc>
        <w:tc>
          <w:tcPr>
            <w:tcW w:w="899" w:type="dxa"/>
            <w:gridSpan w:val="2"/>
            <w:shd w:val="clear" w:color="auto" w:fill="E9E9E9"/>
          </w:tcPr>
          <w:p w:rsidR="007A4D8E" w:rsidRPr="008B574B" w:rsidRDefault="007A4D8E" w:rsidP="007A4D8E">
            <w:pPr>
              <w:pStyle w:val="Tablesinglespacedparagraph"/>
              <w:rPr>
                <w:sz w:val="18"/>
                <w:szCs w:val="18"/>
              </w:rPr>
            </w:pPr>
            <w:r>
              <w:rPr>
                <w:sz w:val="18"/>
                <w:szCs w:val="18"/>
              </w:rPr>
              <w:t>10</w:t>
            </w:r>
          </w:p>
        </w:tc>
        <w:tc>
          <w:tcPr>
            <w:tcW w:w="899" w:type="dxa"/>
            <w:gridSpan w:val="2"/>
            <w:shd w:val="clear" w:color="auto" w:fill="E9E9E9"/>
          </w:tcPr>
          <w:p w:rsidR="007A4D8E" w:rsidRPr="008B574B" w:rsidRDefault="007A4D8E" w:rsidP="007A4D8E">
            <w:pPr>
              <w:pStyle w:val="Tablesinglespacedparagraph"/>
              <w:rPr>
                <w:sz w:val="18"/>
                <w:szCs w:val="18"/>
              </w:rPr>
            </w:pPr>
            <w:r>
              <w:rPr>
                <w:sz w:val="18"/>
                <w:szCs w:val="18"/>
              </w:rPr>
              <w:t>10</w:t>
            </w:r>
          </w:p>
        </w:tc>
      </w:tr>
      <w:tr w:rsidR="007A4D8E" w:rsidRPr="008B574B" w:rsidTr="007A4D8E">
        <w:trPr>
          <w:trHeight w:val="514"/>
        </w:trPr>
        <w:tc>
          <w:tcPr>
            <w:tcW w:w="1862"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 net clearance rate</w:t>
            </w:r>
            <w:r w:rsidRPr="00B91A15">
              <w:rPr>
                <w:rStyle w:val="FootnoteReference"/>
              </w:rPr>
              <w:footnoteReference w:id="14"/>
            </w:r>
            <w:r w:rsidRPr="008B574B">
              <w:rPr>
                <w:sz w:val="18"/>
                <w:szCs w:val="18"/>
              </w:rPr>
              <w:t xml:space="preserve"> of complaints </w:t>
            </w:r>
            <w:r>
              <w:rPr>
                <w:sz w:val="18"/>
                <w:szCs w:val="18"/>
              </w:rPr>
              <w:t>(amended measure)</w:t>
            </w:r>
          </w:p>
        </w:tc>
        <w:tc>
          <w:tcPr>
            <w:tcW w:w="854" w:type="dxa"/>
            <w:shd w:val="clear" w:color="auto" w:fill="E9E9E9"/>
          </w:tcPr>
          <w:p w:rsidR="007A4D8E" w:rsidRPr="008B574B" w:rsidRDefault="007A4D8E" w:rsidP="007A4D8E">
            <w:pPr>
              <w:pStyle w:val="Tablesinglespacedparagraph"/>
              <w:rPr>
                <w:sz w:val="18"/>
                <w:szCs w:val="18"/>
              </w:rPr>
            </w:pPr>
            <w:r w:rsidRPr="008B574B">
              <w:rPr>
                <w:sz w:val="18"/>
                <w:szCs w:val="18"/>
              </w:rPr>
              <w:t>1</w:t>
            </w:r>
            <w:r>
              <w:rPr>
                <w:sz w:val="18"/>
                <w:szCs w:val="18"/>
              </w:rPr>
              <w:t>11</w:t>
            </w:r>
            <w:r w:rsidRPr="008B574B">
              <w:rPr>
                <w:sz w:val="18"/>
                <w:szCs w:val="18"/>
              </w:rPr>
              <w:t>%</w:t>
            </w:r>
          </w:p>
        </w:tc>
        <w:tc>
          <w:tcPr>
            <w:tcW w:w="853"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9</w:t>
            </w:r>
            <w:r>
              <w:rPr>
                <w:sz w:val="18"/>
                <w:szCs w:val="18"/>
              </w:rPr>
              <w:t>5</w:t>
            </w:r>
            <w:r w:rsidRPr="008B574B">
              <w:rPr>
                <w:sz w:val="18"/>
                <w:szCs w:val="18"/>
              </w:rPr>
              <w:t>%</w:t>
            </w:r>
          </w:p>
        </w:tc>
        <w:tc>
          <w:tcPr>
            <w:tcW w:w="907" w:type="dxa"/>
            <w:gridSpan w:val="2"/>
            <w:shd w:val="clear" w:color="auto" w:fill="E9E9E9"/>
          </w:tcPr>
          <w:p w:rsidR="007A4D8E" w:rsidRPr="008B574B" w:rsidRDefault="007A4D8E" w:rsidP="007A4D8E">
            <w:pPr>
              <w:pStyle w:val="Tablesinglespacedparagraph"/>
              <w:rPr>
                <w:sz w:val="18"/>
                <w:szCs w:val="18"/>
              </w:rPr>
            </w:pPr>
            <w:r>
              <w:rPr>
                <w:sz w:val="18"/>
                <w:szCs w:val="18"/>
              </w:rPr>
              <w:t>-</w:t>
            </w:r>
          </w:p>
        </w:tc>
        <w:tc>
          <w:tcPr>
            <w:tcW w:w="94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w:t>
            </w:r>
            <w:r>
              <w:rPr>
                <w:sz w:val="18"/>
                <w:szCs w:val="18"/>
              </w:rPr>
              <w:t>3</w:t>
            </w:r>
            <w:r w:rsidRPr="008B574B">
              <w:rPr>
                <w:sz w:val="18"/>
                <w:szCs w:val="18"/>
              </w:rPr>
              <w:t>%</w:t>
            </w:r>
          </w:p>
        </w:tc>
        <w:tc>
          <w:tcPr>
            <w:tcW w:w="949" w:type="dxa"/>
            <w:gridSpan w:val="3"/>
            <w:shd w:val="clear" w:color="auto" w:fill="E9E9E9"/>
          </w:tcPr>
          <w:p w:rsidR="007A4D8E" w:rsidRPr="008B574B" w:rsidRDefault="007A4D8E" w:rsidP="007A4D8E">
            <w:pPr>
              <w:pStyle w:val="Tablesinglespacedparagraph"/>
              <w:rPr>
                <w:sz w:val="18"/>
                <w:szCs w:val="18"/>
              </w:rPr>
            </w:pPr>
            <w:r w:rsidRPr="008B574B">
              <w:rPr>
                <w:sz w:val="18"/>
                <w:szCs w:val="18"/>
              </w:rPr>
              <w:t>10</w:t>
            </w:r>
            <w:r>
              <w:rPr>
                <w:sz w:val="18"/>
                <w:szCs w:val="18"/>
              </w:rPr>
              <w:t>5</w:t>
            </w:r>
            <w:r w:rsidRPr="008B574B">
              <w:rPr>
                <w:sz w:val="18"/>
                <w:szCs w:val="18"/>
              </w:rPr>
              <w:t>%</w:t>
            </w:r>
          </w:p>
        </w:tc>
        <w:tc>
          <w:tcPr>
            <w:tcW w:w="899" w:type="dxa"/>
            <w:shd w:val="clear" w:color="auto" w:fill="E9E9E9"/>
          </w:tcPr>
          <w:p w:rsidR="007A4D8E" w:rsidRPr="008B574B" w:rsidRDefault="007A4D8E" w:rsidP="007A4D8E">
            <w:pPr>
              <w:pStyle w:val="Tablesinglespacedparagraph"/>
              <w:rPr>
                <w:sz w:val="18"/>
                <w:szCs w:val="18"/>
              </w:rPr>
            </w:pPr>
            <w:r w:rsidRPr="008B574B">
              <w:rPr>
                <w:sz w:val="18"/>
                <w:szCs w:val="18"/>
              </w:rPr>
              <w:t>10</w:t>
            </w:r>
            <w:r>
              <w:rPr>
                <w:sz w:val="18"/>
                <w:szCs w:val="18"/>
              </w:rPr>
              <w:t>8</w:t>
            </w:r>
            <w:r w:rsidRPr="008B574B">
              <w:rPr>
                <w:sz w:val="18"/>
                <w:szCs w:val="18"/>
              </w:rPr>
              <w:t>%</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w:t>
            </w:r>
            <w:r>
              <w:rPr>
                <w:sz w:val="18"/>
                <w:szCs w:val="18"/>
              </w:rPr>
              <w:t>8</w:t>
            </w:r>
            <w:r w:rsidRPr="008B574B">
              <w:rPr>
                <w:sz w:val="18"/>
                <w:szCs w:val="18"/>
              </w:rPr>
              <w:t>%</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100%</w:t>
            </w:r>
          </w:p>
        </w:tc>
      </w:tr>
      <w:tr w:rsidR="00417D06" w:rsidRPr="00B132EA" w:rsidTr="001F13B7">
        <w:trPr>
          <w:trHeight w:val="120"/>
        </w:trPr>
        <w:tc>
          <w:tcPr>
            <w:tcW w:w="1843" w:type="dxa"/>
            <w:vMerge w:val="restart"/>
            <w:tcBorders>
              <w:top w:val="single" w:sz="4" w:space="0" w:color="A6A6A6"/>
            </w:tcBorders>
            <w:shd w:val="clear" w:color="auto" w:fill="2BB673"/>
          </w:tcPr>
          <w:p w:rsidR="00417D06" w:rsidRPr="00B132EA" w:rsidRDefault="00417D06" w:rsidP="001F13B7">
            <w:pPr>
              <w:pStyle w:val="Tableheadingrow1"/>
            </w:pPr>
            <w:r w:rsidRPr="00B132EA">
              <w:rPr>
                <w:sz w:val="18"/>
                <w:szCs w:val="18"/>
              </w:rPr>
              <w:t>Measure</w:t>
            </w:r>
          </w:p>
        </w:tc>
        <w:tc>
          <w:tcPr>
            <w:tcW w:w="882" w:type="dxa"/>
            <w:gridSpan w:val="3"/>
            <w:vMerge w:val="restart"/>
            <w:tcBorders>
              <w:top w:val="single" w:sz="4" w:space="0" w:color="A6A6A6"/>
            </w:tcBorders>
            <w:shd w:val="clear" w:color="auto" w:fill="2BB673"/>
          </w:tcPr>
          <w:p w:rsidR="00417D06" w:rsidRPr="00B132EA" w:rsidRDefault="00417D06" w:rsidP="001F13B7">
            <w:pPr>
              <w:pStyle w:val="Tableheadingrow1"/>
              <w:rPr>
                <w:sz w:val="18"/>
                <w:szCs w:val="18"/>
              </w:rPr>
            </w:pPr>
            <w:r w:rsidRPr="00B132EA">
              <w:rPr>
                <w:sz w:val="18"/>
                <w:szCs w:val="18"/>
              </w:rPr>
              <w:t>201</w:t>
            </w:r>
            <w:r>
              <w:rPr>
                <w:sz w:val="18"/>
                <w:szCs w:val="18"/>
              </w:rPr>
              <w:t>3</w:t>
            </w:r>
            <w:r w:rsidRPr="00B132EA">
              <w:rPr>
                <w:sz w:val="18"/>
                <w:szCs w:val="18"/>
              </w:rPr>
              <w:t>/1</w:t>
            </w:r>
            <w:r>
              <w:rPr>
                <w:sz w:val="18"/>
                <w:szCs w:val="18"/>
              </w:rPr>
              <w:t>4</w:t>
            </w:r>
          </w:p>
          <w:p w:rsidR="00417D06" w:rsidRPr="00B132EA" w:rsidRDefault="00417D06" w:rsidP="001F13B7">
            <w:pPr>
              <w:pStyle w:val="Tableheadingrow1"/>
            </w:pPr>
            <w:r w:rsidRPr="00B132EA">
              <w:rPr>
                <w:sz w:val="18"/>
                <w:szCs w:val="18"/>
              </w:rPr>
              <w:t>Actual</w:t>
            </w:r>
          </w:p>
        </w:tc>
        <w:tc>
          <w:tcPr>
            <w:tcW w:w="854" w:type="dxa"/>
            <w:gridSpan w:val="2"/>
            <w:vMerge w:val="restart"/>
            <w:tcBorders>
              <w:top w:val="single" w:sz="4" w:space="0" w:color="A6A6A6"/>
            </w:tcBorders>
            <w:shd w:val="clear" w:color="auto" w:fill="2BB673"/>
          </w:tcPr>
          <w:p w:rsidR="00417D06" w:rsidRPr="00B132EA" w:rsidRDefault="00417D06" w:rsidP="001F13B7">
            <w:pPr>
              <w:pStyle w:val="Tableheadingrow1"/>
              <w:rPr>
                <w:sz w:val="18"/>
                <w:szCs w:val="18"/>
              </w:rPr>
            </w:pPr>
            <w:r w:rsidRPr="00B132EA">
              <w:rPr>
                <w:sz w:val="18"/>
                <w:szCs w:val="18"/>
              </w:rPr>
              <w:t>201</w:t>
            </w:r>
            <w:r>
              <w:rPr>
                <w:sz w:val="18"/>
                <w:szCs w:val="18"/>
              </w:rPr>
              <w:t>4</w:t>
            </w:r>
            <w:r w:rsidRPr="00B132EA">
              <w:rPr>
                <w:sz w:val="18"/>
                <w:szCs w:val="18"/>
              </w:rPr>
              <w:t>/1</w:t>
            </w:r>
            <w:r>
              <w:rPr>
                <w:sz w:val="18"/>
                <w:szCs w:val="18"/>
              </w:rPr>
              <w:t>5</w:t>
            </w:r>
          </w:p>
          <w:p w:rsidR="00417D06" w:rsidRPr="00B132EA" w:rsidRDefault="00417D06" w:rsidP="001F13B7">
            <w:pPr>
              <w:pStyle w:val="Tableheadingrow1"/>
            </w:pPr>
            <w:r w:rsidRPr="00B132EA">
              <w:rPr>
                <w:sz w:val="18"/>
                <w:szCs w:val="18"/>
              </w:rPr>
              <w:t>Actual</w:t>
            </w:r>
          </w:p>
        </w:tc>
        <w:tc>
          <w:tcPr>
            <w:tcW w:w="1862" w:type="dxa"/>
            <w:gridSpan w:val="4"/>
            <w:tcBorders>
              <w:top w:val="single" w:sz="4" w:space="0" w:color="A6A6A6"/>
            </w:tcBorders>
            <w:shd w:val="clear" w:color="auto" w:fill="2BB673"/>
          </w:tcPr>
          <w:p w:rsidR="00417D06" w:rsidRPr="00B132EA" w:rsidRDefault="00417D06" w:rsidP="001F13B7">
            <w:pPr>
              <w:pStyle w:val="Tableheadingrow1"/>
              <w:jc w:val="center"/>
            </w:pPr>
            <w:r w:rsidRPr="00B132EA">
              <w:rPr>
                <w:sz w:val="18"/>
                <w:szCs w:val="18"/>
              </w:rPr>
              <w:t>201</w:t>
            </w:r>
            <w:r>
              <w:rPr>
                <w:sz w:val="18"/>
                <w:szCs w:val="18"/>
              </w:rPr>
              <w:t>5</w:t>
            </w:r>
            <w:r w:rsidRPr="00B132EA">
              <w:rPr>
                <w:sz w:val="18"/>
                <w:szCs w:val="18"/>
              </w:rPr>
              <w:t>/1</w:t>
            </w:r>
            <w:r>
              <w:rPr>
                <w:sz w:val="18"/>
                <w:szCs w:val="18"/>
              </w:rPr>
              <w:t>6</w:t>
            </w:r>
          </w:p>
        </w:tc>
        <w:tc>
          <w:tcPr>
            <w:tcW w:w="923" w:type="dxa"/>
            <w:vMerge w:val="restart"/>
            <w:tcBorders>
              <w:top w:val="single" w:sz="4" w:space="0" w:color="A6A6A6"/>
            </w:tcBorders>
            <w:shd w:val="clear" w:color="auto" w:fill="2BB673"/>
          </w:tcPr>
          <w:p w:rsidR="00417D06" w:rsidRPr="00B132EA" w:rsidRDefault="00417D06" w:rsidP="001F13B7">
            <w:pPr>
              <w:pStyle w:val="Tableheadingrow1"/>
              <w:rPr>
                <w:sz w:val="18"/>
                <w:szCs w:val="18"/>
              </w:rPr>
            </w:pPr>
            <w:r w:rsidRPr="00B132EA">
              <w:rPr>
                <w:sz w:val="18"/>
                <w:szCs w:val="18"/>
              </w:rPr>
              <w:t>201</w:t>
            </w:r>
            <w:r>
              <w:rPr>
                <w:sz w:val="18"/>
                <w:szCs w:val="18"/>
              </w:rPr>
              <w:t>6</w:t>
            </w:r>
            <w:r w:rsidRPr="00B132EA">
              <w:rPr>
                <w:sz w:val="18"/>
                <w:szCs w:val="18"/>
              </w:rPr>
              <w:t>/1</w:t>
            </w:r>
            <w:r>
              <w:rPr>
                <w:sz w:val="18"/>
                <w:szCs w:val="18"/>
              </w:rPr>
              <w:t>7</w:t>
            </w:r>
          </w:p>
          <w:p w:rsidR="00417D06" w:rsidRPr="00B132EA" w:rsidRDefault="00417D06" w:rsidP="001F13B7">
            <w:pPr>
              <w:pStyle w:val="Tableheadingrow1"/>
            </w:pPr>
            <w:r w:rsidRPr="00B132EA">
              <w:rPr>
                <w:sz w:val="18"/>
                <w:szCs w:val="18"/>
              </w:rPr>
              <w:t>Budget</w:t>
            </w:r>
            <w:r>
              <w:rPr>
                <w:sz w:val="18"/>
                <w:szCs w:val="18"/>
              </w:rPr>
              <w:t xml:space="preserve"> </w:t>
            </w:r>
            <w:r w:rsidRPr="00B132EA">
              <w:rPr>
                <w:sz w:val="18"/>
                <w:szCs w:val="18"/>
              </w:rPr>
              <w:t>Standard</w:t>
            </w:r>
          </w:p>
        </w:tc>
        <w:tc>
          <w:tcPr>
            <w:tcW w:w="924" w:type="dxa"/>
            <w:gridSpan w:val="3"/>
            <w:vMerge w:val="restart"/>
            <w:tcBorders>
              <w:top w:val="single" w:sz="4" w:space="0" w:color="A6A6A6"/>
            </w:tcBorders>
            <w:shd w:val="clear" w:color="auto" w:fill="2BB673"/>
          </w:tcPr>
          <w:p w:rsidR="00417D06" w:rsidRPr="00B132EA" w:rsidRDefault="00417D06" w:rsidP="001F13B7">
            <w:pPr>
              <w:pStyle w:val="Tableheadingrow1"/>
              <w:rPr>
                <w:sz w:val="18"/>
                <w:szCs w:val="18"/>
              </w:rPr>
            </w:pPr>
            <w:r w:rsidRPr="00B132EA">
              <w:rPr>
                <w:sz w:val="18"/>
                <w:szCs w:val="18"/>
              </w:rPr>
              <w:t>201</w:t>
            </w:r>
            <w:r>
              <w:rPr>
                <w:sz w:val="18"/>
                <w:szCs w:val="18"/>
              </w:rPr>
              <w:t>7</w:t>
            </w:r>
            <w:r w:rsidRPr="00B132EA">
              <w:rPr>
                <w:sz w:val="18"/>
                <w:szCs w:val="18"/>
              </w:rPr>
              <w:t>/1</w:t>
            </w:r>
            <w:r>
              <w:rPr>
                <w:sz w:val="18"/>
                <w:szCs w:val="18"/>
              </w:rPr>
              <w:t>8</w:t>
            </w:r>
          </w:p>
          <w:p w:rsidR="00417D06" w:rsidRPr="00B132EA" w:rsidRDefault="00417D06" w:rsidP="001F13B7">
            <w:pPr>
              <w:pStyle w:val="Tableheadingrow1"/>
            </w:pPr>
            <w:r w:rsidRPr="00B132EA">
              <w:rPr>
                <w:sz w:val="18"/>
                <w:szCs w:val="18"/>
              </w:rPr>
              <w:t>Target</w:t>
            </w:r>
          </w:p>
        </w:tc>
        <w:tc>
          <w:tcPr>
            <w:tcW w:w="896" w:type="dxa"/>
            <w:gridSpan w:val="2"/>
            <w:vMerge w:val="restart"/>
            <w:tcBorders>
              <w:top w:val="single" w:sz="4" w:space="0" w:color="A6A6A6"/>
            </w:tcBorders>
            <w:shd w:val="clear" w:color="auto" w:fill="2BB673"/>
          </w:tcPr>
          <w:p w:rsidR="00417D06" w:rsidRPr="00B132EA" w:rsidRDefault="00417D06" w:rsidP="001F13B7">
            <w:pPr>
              <w:pStyle w:val="Tableheadingrow1"/>
              <w:rPr>
                <w:sz w:val="18"/>
                <w:szCs w:val="18"/>
              </w:rPr>
            </w:pPr>
            <w:r w:rsidRPr="00B132EA">
              <w:rPr>
                <w:sz w:val="18"/>
                <w:szCs w:val="18"/>
              </w:rPr>
              <w:t>201</w:t>
            </w:r>
            <w:r>
              <w:rPr>
                <w:sz w:val="18"/>
                <w:szCs w:val="18"/>
              </w:rPr>
              <w:t>8</w:t>
            </w:r>
            <w:r w:rsidRPr="00B132EA">
              <w:rPr>
                <w:sz w:val="18"/>
                <w:szCs w:val="18"/>
              </w:rPr>
              <w:t>/1</w:t>
            </w:r>
            <w:r>
              <w:rPr>
                <w:sz w:val="18"/>
                <w:szCs w:val="18"/>
              </w:rPr>
              <w:t>9</w:t>
            </w:r>
          </w:p>
          <w:p w:rsidR="00417D06" w:rsidRPr="00B132EA" w:rsidRDefault="00417D06" w:rsidP="001F13B7">
            <w:pPr>
              <w:pStyle w:val="Tableheadingrow1"/>
            </w:pPr>
            <w:r w:rsidRPr="00B132EA">
              <w:rPr>
                <w:sz w:val="18"/>
                <w:szCs w:val="18"/>
              </w:rPr>
              <w:t>Target</w:t>
            </w:r>
          </w:p>
        </w:tc>
        <w:tc>
          <w:tcPr>
            <w:tcW w:w="887" w:type="dxa"/>
            <w:vMerge w:val="restart"/>
            <w:tcBorders>
              <w:top w:val="single" w:sz="4" w:space="0" w:color="A6A6A6"/>
            </w:tcBorders>
            <w:shd w:val="clear" w:color="auto" w:fill="2BB673"/>
          </w:tcPr>
          <w:p w:rsidR="00417D06" w:rsidRPr="00B132EA" w:rsidRDefault="00417D06" w:rsidP="001F13B7">
            <w:pPr>
              <w:pStyle w:val="Tableheadingrow1"/>
              <w:rPr>
                <w:sz w:val="18"/>
                <w:szCs w:val="18"/>
              </w:rPr>
            </w:pPr>
            <w:r w:rsidRPr="00B132EA">
              <w:rPr>
                <w:sz w:val="18"/>
                <w:szCs w:val="18"/>
              </w:rPr>
              <w:t>201</w:t>
            </w:r>
            <w:r>
              <w:rPr>
                <w:sz w:val="18"/>
                <w:szCs w:val="18"/>
              </w:rPr>
              <w:t>9</w:t>
            </w:r>
            <w:r w:rsidRPr="00B132EA">
              <w:rPr>
                <w:sz w:val="18"/>
                <w:szCs w:val="18"/>
              </w:rPr>
              <w:t>/</w:t>
            </w:r>
            <w:r>
              <w:rPr>
                <w:sz w:val="18"/>
                <w:szCs w:val="18"/>
              </w:rPr>
              <w:t>20</w:t>
            </w:r>
          </w:p>
          <w:p w:rsidR="00417D06" w:rsidRPr="00B132EA" w:rsidRDefault="00417D06" w:rsidP="001F13B7">
            <w:pPr>
              <w:pStyle w:val="Tableheadingrow1"/>
            </w:pPr>
            <w:r w:rsidRPr="00B132EA">
              <w:rPr>
                <w:sz w:val="18"/>
                <w:szCs w:val="18"/>
              </w:rPr>
              <w:t>Target</w:t>
            </w:r>
          </w:p>
        </w:tc>
      </w:tr>
      <w:tr w:rsidR="00417D06" w:rsidRPr="00B132EA" w:rsidTr="001F13B7">
        <w:trPr>
          <w:trHeight w:val="120"/>
        </w:trPr>
        <w:tc>
          <w:tcPr>
            <w:tcW w:w="1843" w:type="dxa"/>
            <w:vMerge/>
            <w:shd w:val="clear" w:color="auto" w:fill="2BB673"/>
          </w:tcPr>
          <w:p w:rsidR="00417D06" w:rsidRPr="00B132EA" w:rsidRDefault="00417D06" w:rsidP="001F13B7">
            <w:pPr>
              <w:pStyle w:val="Tableheadingrow1"/>
            </w:pPr>
          </w:p>
        </w:tc>
        <w:tc>
          <w:tcPr>
            <w:tcW w:w="882" w:type="dxa"/>
            <w:gridSpan w:val="3"/>
            <w:vMerge/>
            <w:shd w:val="clear" w:color="auto" w:fill="2BB673"/>
          </w:tcPr>
          <w:p w:rsidR="00417D06" w:rsidRPr="00B132EA" w:rsidRDefault="00417D06" w:rsidP="001F13B7">
            <w:pPr>
              <w:pStyle w:val="Tableheadingrow1"/>
            </w:pPr>
          </w:p>
        </w:tc>
        <w:tc>
          <w:tcPr>
            <w:tcW w:w="854" w:type="dxa"/>
            <w:gridSpan w:val="2"/>
            <w:vMerge/>
            <w:shd w:val="clear" w:color="auto" w:fill="2BB673"/>
          </w:tcPr>
          <w:p w:rsidR="00417D06" w:rsidRPr="00B132EA" w:rsidRDefault="00417D06" w:rsidP="001F13B7">
            <w:pPr>
              <w:pStyle w:val="Tableheadingrow1"/>
            </w:pPr>
          </w:p>
        </w:tc>
        <w:tc>
          <w:tcPr>
            <w:tcW w:w="910" w:type="dxa"/>
            <w:gridSpan w:val="2"/>
            <w:shd w:val="clear" w:color="auto" w:fill="2BB673"/>
          </w:tcPr>
          <w:p w:rsidR="00417D06" w:rsidRPr="00B132EA" w:rsidRDefault="00417D06" w:rsidP="001F13B7">
            <w:pPr>
              <w:pStyle w:val="Tableheadingrow1"/>
              <w:rPr>
                <w:sz w:val="18"/>
                <w:szCs w:val="18"/>
              </w:rPr>
            </w:pPr>
            <w:r w:rsidRPr="00B132EA">
              <w:rPr>
                <w:sz w:val="18"/>
                <w:szCs w:val="18"/>
              </w:rPr>
              <w:t>Budget</w:t>
            </w:r>
            <w:r>
              <w:rPr>
                <w:sz w:val="18"/>
                <w:szCs w:val="18"/>
              </w:rPr>
              <w:t xml:space="preserve"> </w:t>
            </w:r>
            <w:r w:rsidRPr="00B132EA">
              <w:rPr>
                <w:sz w:val="18"/>
                <w:szCs w:val="18"/>
              </w:rPr>
              <w:t>Standard</w:t>
            </w:r>
          </w:p>
        </w:tc>
        <w:tc>
          <w:tcPr>
            <w:tcW w:w="952" w:type="dxa"/>
            <w:gridSpan w:val="2"/>
            <w:shd w:val="clear" w:color="auto" w:fill="2BB673"/>
          </w:tcPr>
          <w:p w:rsidR="00417D06" w:rsidRPr="00B132EA" w:rsidRDefault="00417D06" w:rsidP="001F13B7">
            <w:pPr>
              <w:pStyle w:val="Tableheadingrow1"/>
            </w:pPr>
            <w:r w:rsidRPr="00B132EA">
              <w:rPr>
                <w:sz w:val="18"/>
                <w:szCs w:val="18"/>
              </w:rPr>
              <w:t>Estimate</w:t>
            </w:r>
            <w:r>
              <w:rPr>
                <w:sz w:val="18"/>
                <w:szCs w:val="18"/>
              </w:rPr>
              <w:t xml:space="preserve"> </w:t>
            </w:r>
            <w:r w:rsidRPr="00B132EA">
              <w:rPr>
                <w:sz w:val="18"/>
                <w:szCs w:val="18"/>
              </w:rPr>
              <w:t>Actual</w:t>
            </w:r>
          </w:p>
        </w:tc>
        <w:tc>
          <w:tcPr>
            <w:tcW w:w="923" w:type="dxa"/>
            <w:vMerge/>
            <w:shd w:val="clear" w:color="auto" w:fill="2BB673"/>
          </w:tcPr>
          <w:p w:rsidR="00417D06" w:rsidRPr="00B132EA" w:rsidRDefault="00417D06" w:rsidP="001F13B7">
            <w:pPr>
              <w:pStyle w:val="Tableheadingrow1"/>
            </w:pPr>
          </w:p>
        </w:tc>
        <w:tc>
          <w:tcPr>
            <w:tcW w:w="924" w:type="dxa"/>
            <w:gridSpan w:val="3"/>
            <w:vMerge/>
            <w:shd w:val="clear" w:color="auto" w:fill="2BB673"/>
          </w:tcPr>
          <w:p w:rsidR="00417D06" w:rsidRPr="00B132EA" w:rsidRDefault="00417D06" w:rsidP="001F13B7">
            <w:pPr>
              <w:pStyle w:val="Tableheadingrow1"/>
            </w:pPr>
          </w:p>
        </w:tc>
        <w:tc>
          <w:tcPr>
            <w:tcW w:w="896" w:type="dxa"/>
            <w:gridSpan w:val="2"/>
            <w:vMerge/>
            <w:shd w:val="clear" w:color="auto" w:fill="2BB673"/>
          </w:tcPr>
          <w:p w:rsidR="00417D06" w:rsidRPr="00B132EA" w:rsidRDefault="00417D06" w:rsidP="001F13B7">
            <w:pPr>
              <w:pStyle w:val="Tableheadingrow1"/>
            </w:pPr>
          </w:p>
        </w:tc>
        <w:tc>
          <w:tcPr>
            <w:tcW w:w="887" w:type="dxa"/>
            <w:vMerge/>
            <w:shd w:val="clear" w:color="auto" w:fill="2BB673"/>
          </w:tcPr>
          <w:p w:rsidR="00417D06" w:rsidRPr="00B132EA" w:rsidRDefault="00417D06" w:rsidP="001F13B7">
            <w:pPr>
              <w:pStyle w:val="Tableheadingrow1"/>
            </w:pPr>
          </w:p>
        </w:tc>
      </w:tr>
      <w:tr w:rsidR="007A4D8E" w:rsidRPr="008B574B" w:rsidTr="007A4D8E">
        <w:trPr>
          <w:trHeight w:val="514"/>
        </w:trPr>
        <w:tc>
          <w:tcPr>
            <w:tcW w:w="1862" w:type="dxa"/>
            <w:gridSpan w:val="2"/>
            <w:shd w:val="clear" w:color="auto" w:fill="E9E9E9"/>
          </w:tcPr>
          <w:p w:rsidR="007A4D8E" w:rsidRPr="008B574B" w:rsidRDefault="007A4D8E" w:rsidP="007A4D8E">
            <w:pPr>
              <w:pStyle w:val="Tablesinglespacedparagraph"/>
              <w:rPr>
                <w:sz w:val="18"/>
                <w:szCs w:val="18"/>
                <w:highlight w:val="yellow"/>
              </w:rPr>
            </w:pPr>
            <w:r w:rsidRPr="008B574B">
              <w:rPr>
                <w:sz w:val="18"/>
                <w:szCs w:val="18"/>
              </w:rPr>
              <w:t xml:space="preserve">% of complaints </w:t>
            </w:r>
            <w:r>
              <w:rPr>
                <w:sz w:val="18"/>
                <w:szCs w:val="18"/>
              </w:rPr>
              <w:t xml:space="preserve">received from 1 July 2016 </w:t>
            </w:r>
            <w:r w:rsidRPr="008B574B">
              <w:rPr>
                <w:sz w:val="18"/>
                <w:szCs w:val="18"/>
              </w:rPr>
              <w:t>completed within 3 months</w:t>
            </w:r>
            <w:r w:rsidR="00FC207B">
              <w:rPr>
                <w:rStyle w:val="FootnoteReference"/>
                <w:szCs w:val="18"/>
              </w:rPr>
              <w:footnoteReference w:id="15"/>
            </w:r>
            <w:r w:rsidRPr="008B574B">
              <w:rPr>
                <w:sz w:val="18"/>
                <w:szCs w:val="18"/>
              </w:rPr>
              <w:t xml:space="preserve"> from date of receipt (new measure)</w:t>
            </w:r>
          </w:p>
        </w:tc>
        <w:tc>
          <w:tcPr>
            <w:tcW w:w="854" w:type="dxa"/>
            <w:shd w:val="clear" w:color="auto" w:fill="E9E9E9"/>
          </w:tcPr>
          <w:p w:rsidR="007A4D8E" w:rsidRPr="008B574B" w:rsidRDefault="007A4D8E" w:rsidP="007A4D8E">
            <w:pPr>
              <w:pStyle w:val="Tablesinglespacedparagraph"/>
              <w:rPr>
                <w:sz w:val="18"/>
                <w:szCs w:val="18"/>
                <w:highlight w:val="yellow"/>
              </w:rPr>
            </w:pPr>
            <w:r>
              <w:rPr>
                <w:sz w:val="18"/>
                <w:szCs w:val="18"/>
              </w:rPr>
              <w:t>-</w:t>
            </w:r>
          </w:p>
        </w:tc>
        <w:tc>
          <w:tcPr>
            <w:tcW w:w="853" w:type="dxa"/>
            <w:gridSpan w:val="2"/>
            <w:shd w:val="clear" w:color="auto" w:fill="E9E9E9"/>
          </w:tcPr>
          <w:p w:rsidR="007A4D8E" w:rsidRPr="008B574B" w:rsidRDefault="007A4D8E" w:rsidP="007A4D8E">
            <w:pPr>
              <w:pStyle w:val="Tablesinglespacedparagraph"/>
              <w:rPr>
                <w:sz w:val="18"/>
                <w:szCs w:val="18"/>
                <w:highlight w:val="yellow"/>
              </w:rPr>
            </w:pPr>
            <w:r>
              <w:rPr>
                <w:sz w:val="18"/>
                <w:szCs w:val="18"/>
              </w:rPr>
              <w:t>-</w:t>
            </w:r>
          </w:p>
        </w:tc>
        <w:tc>
          <w:tcPr>
            <w:tcW w:w="907" w:type="dxa"/>
            <w:gridSpan w:val="2"/>
            <w:shd w:val="clear" w:color="auto" w:fill="E9E9E9"/>
          </w:tcPr>
          <w:p w:rsidR="007A4D8E" w:rsidRPr="008B574B" w:rsidRDefault="007A4D8E" w:rsidP="007A4D8E">
            <w:pPr>
              <w:pStyle w:val="Tablesinglespacedparagraph"/>
              <w:rPr>
                <w:sz w:val="18"/>
                <w:szCs w:val="18"/>
                <w:highlight w:val="yellow"/>
              </w:rPr>
            </w:pPr>
            <w:r w:rsidRPr="008B574B">
              <w:rPr>
                <w:sz w:val="18"/>
                <w:szCs w:val="18"/>
              </w:rPr>
              <w:t>-</w:t>
            </w:r>
          </w:p>
        </w:tc>
        <w:tc>
          <w:tcPr>
            <w:tcW w:w="949" w:type="dxa"/>
            <w:gridSpan w:val="2"/>
            <w:shd w:val="clear" w:color="auto" w:fill="E9E9E9"/>
          </w:tcPr>
          <w:p w:rsidR="007A4D8E" w:rsidRPr="008B574B" w:rsidRDefault="007A4D8E" w:rsidP="007A4D8E">
            <w:pPr>
              <w:pStyle w:val="Tablesinglespacedparagraph"/>
              <w:rPr>
                <w:sz w:val="18"/>
                <w:szCs w:val="18"/>
              </w:rPr>
            </w:pPr>
            <w:r>
              <w:rPr>
                <w:sz w:val="18"/>
                <w:szCs w:val="18"/>
              </w:rPr>
              <w:t>-</w:t>
            </w:r>
          </w:p>
        </w:tc>
        <w:tc>
          <w:tcPr>
            <w:tcW w:w="949" w:type="dxa"/>
            <w:gridSpan w:val="3"/>
            <w:shd w:val="clear" w:color="auto" w:fill="E9E9E9"/>
          </w:tcPr>
          <w:p w:rsidR="007A4D8E" w:rsidRPr="008B574B" w:rsidRDefault="007A4D8E" w:rsidP="007A4D8E">
            <w:pPr>
              <w:pStyle w:val="Tablesinglespacedparagraph"/>
              <w:rPr>
                <w:sz w:val="18"/>
                <w:szCs w:val="18"/>
              </w:rPr>
            </w:pPr>
            <w:r>
              <w:rPr>
                <w:sz w:val="18"/>
                <w:szCs w:val="18"/>
              </w:rPr>
              <w:t>70</w:t>
            </w:r>
            <w:r w:rsidRPr="008B574B">
              <w:rPr>
                <w:sz w:val="18"/>
                <w:szCs w:val="18"/>
              </w:rPr>
              <w:t>%</w:t>
            </w:r>
          </w:p>
        </w:tc>
        <w:tc>
          <w:tcPr>
            <w:tcW w:w="899" w:type="dxa"/>
            <w:shd w:val="clear" w:color="auto" w:fill="E9E9E9"/>
          </w:tcPr>
          <w:p w:rsidR="007A4D8E" w:rsidRPr="008B574B" w:rsidRDefault="007A4D8E" w:rsidP="007A4D8E">
            <w:pPr>
              <w:pStyle w:val="Tablesinglespacedparagraph"/>
              <w:rPr>
                <w:sz w:val="18"/>
                <w:szCs w:val="18"/>
              </w:rPr>
            </w:pPr>
            <w:r w:rsidRPr="008B574B">
              <w:rPr>
                <w:sz w:val="18"/>
                <w:szCs w:val="18"/>
              </w:rPr>
              <w:t>70%</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70%</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70%</w:t>
            </w:r>
          </w:p>
        </w:tc>
      </w:tr>
      <w:tr w:rsidR="007A4D8E" w:rsidRPr="008B574B" w:rsidTr="007A4D8E">
        <w:trPr>
          <w:trHeight w:val="514"/>
        </w:trPr>
        <w:tc>
          <w:tcPr>
            <w:tcW w:w="1862"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 xml:space="preserve">% of complaints </w:t>
            </w:r>
            <w:r>
              <w:rPr>
                <w:sz w:val="18"/>
                <w:szCs w:val="18"/>
              </w:rPr>
              <w:t xml:space="preserve">received from 1 July </w:t>
            </w:r>
            <w:r w:rsidR="000843CA">
              <w:rPr>
                <w:sz w:val="18"/>
                <w:szCs w:val="18"/>
              </w:rPr>
              <w:t xml:space="preserve">2016 </w:t>
            </w:r>
            <w:r w:rsidRPr="008B574B">
              <w:rPr>
                <w:sz w:val="18"/>
                <w:szCs w:val="18"/>
              </w:rPr>
              <w:t>completed within 6 months</w:t>
            </w:r>
            <w:r w:rsidR="00FC207B">
              <w:rPr>
                <w:rStyle w:val="FootnoteReference"/>
                <w:szCs w:val="18"/>
              </w:rPr>
              <w:footnoteReference w:id="16"/>
            </w:r>
            <w:r w:rsidRPr="008B574B">
              <w:rPr>
                <w:sz w:val="18"/>
                <w:szCs w:val="18"/>
              </w:rPr>
              <w:t xml:space="preserve"> from date of receipt </w:t>
            </w:r>
            <w:r>
              <w:rPr>
                <w:sz w:val="18"/>
                <w:szCs w:val="18"/>
              </w:rPr>
              <w:t>(new measure)</w:t>
            </w:r>
          </w:p>
        </w:tc>
        <w:tc>
          <w:tcPr>
            <w:tcW w:w="854" w:type="dxa"/>
            <w:shd w:val="clear" w:color="auto" w:fill="E9E9E9"/>
          </w:tcPr>
          <w:p w:rsidR="007A4D8E" w:rsidRPr="008B574B" w:rsidRDefault="007A4D8E" w:rsidP="007A4D8E">
            <w:pPr>
              <w:pStyle w:val="Tablesinglespacedparagraph"/>
              <w:rPr>
                <w:sz w:val="18"/>
                <w:szCs w:val="18"/>
                <w:highlight w:val="yellow"/>
              </w:rPr>
            </w:pPr>
            <w:r>
              <w:rPr>
                <w:sz w:val="18"/>
                <w:szCs w:val="18"/>
              </w:rPr>
              <w:t>-</w:t>
            </w:r>
          </w:p>
        </w:tc>
        <w:tc>
          <w:tcPr>
            <w:tcW w:w="853" w:type="dxa"/>
            <w:gridSpan w:val="2"/>
            <w:shd w:val="clear" w:color="auto" w:fill="E9E9E9"/>
          </w:tcPr>
          <w:p w:rsidR="007A4D8E" w:rsidRPr="008B574B" w:rsidRDefault="007A4D8E" w:rsidP="007A4D8E">
            <w:pPr>
              <w:pStyle w:val="Tablesinglespacedparagraph"/>
              <w:rPr>
                <w:sz w:val="18"/>
                <w:szCs w:val="18"/>
                <w:highlight w:val="yellow"/>
              </w:rPr>
            </w:pPr>
            <w:r>
              <w:rPr>
                <w:sz w:val="18"/>
                <w:szCs w:val="18"/>
              </w:rPr>
              <w:t>-</w:t>
            </w:r>
          </w:p>
        </w:tc>
        <w:tc>
          <w:tcPr>
            <w:tcW w:w="907" w:type="dxa"/>
            <w:gridSpan w:val="2"/>
            <w:shd w:val="clear" w:color="auto" w:fill="E9E9E9"/>
          </w:tcPr>
          <w:p w:rsidR="007A4D8E" w:rsidRPr="008B574B" w:rsidRDefault="007A4D8E" w:rsidP="007A4D8E">
            <w:pPr>
              <w:pStyle w:val="Tablesinglespacedparagraph"/>
              <w:rPr>
                <w:sz w:val="18"/>
                <w:szCs w:val="18"/>
              </w:rPr>
            </w:pPr>
            <w:r>
              <w:rPr>
                <w:sz w:val="18"/>
                <w:szCs w:val="18"/>
              </w:rPr>
              <w:t>-</w:t>
            </w:r>
          </w:p>
        </w:tc>
        <w:tc>
          <w:tcPr>
            <w:tcW w:w="949" w:type="dxa"/>
            <w:gridSpan w:val="2"/>
            <w:shd w:val="clear" w:color="auto" w:fill="E9E9E9"/>
          </w:tcPr>
          <w:p w:rsidR="007A4D8E" w:rsidRPr="008B574B" w:rsidRDefault="007A4D8E" w:rsidP="007A4D8E">
            <w:pPr>
              <w:pStyle w:val="Tablesinglespacedparagraph"/>
              <w:rPr>
                <w:sz w:val="18"/>
                <w:szCs w:val="18"/>
              </w:rPr>
            </w:pPr>
            <w:r>
              <w:rPr>
                <w:sz w:val="18"/>
                <w:szCs w:val="18"/>
              </w:rPr>
              <w:t>-</w:t>
            </w:r>
          </w:p>
        </w:tc>
        <w:tc>
          <w:tcPr>
            <w:tcW w:w="949" w:type="dxa"/>
            <w:gridSpan w:val="3"/>
            <w:shd w:val="clear" w:color="auto" w:fill="E9E9E9"/>
          </w:tcPr>
          <w:p w:rsidR="007A4D8E" w:rsidRPr="008B574B" w:rsidRDefault="007A4D8E" w:rsidP="007A4D8E">
            <w:pPr>
              <w:pStyle w:val="Tablesinglespacedparagraph"/>
              <w:rPr>
                <w:sz w:val="18"/>
                <w:szCs w:val="18"/>
              </w:rPr>
            </w:pPr>
            <w:r>
              <w:rPr>
                <w:sz w:val="18"/>
                <w:szCs w:val="18"/>
              </w:rPr>
              <w:t>75</w:t>
            </w:r>
            <w:r w:rsidRPr="008B574B">
              <w:rPr>
                <w:sz w:val="18"/>
                <w:szCs w:val="18"/>
              </w:rPr>
              <w:t>%</w:t>
            </w:r>
          </w:p>
        </w:tc>
        <w:tc>
          <w:tcPr>
            <w:tcW w:w="899" w:type="dxa"/>
            <w:shd w:val="clear" w:color="auto" w:fill="E9E9E9"/>
          </w:tcPr>
          <w:p w:rsidR="007A4D8E" w:rsidRPr="008B574B" w:rsidRDefault="007A4D8E" w:rsidP="007A4D8E">
            <w:pPr>
              <w:pStyle w:val="Tablesinglespacedparagraph"/>
              <w:rPr>
                <w:sz w:val="18"/>
                <w:szCs w:val="18"/>
              </w:rPr>
            </w:pPr>
            <w:r>
              <w:rPr>
                <w:sz w:val="18"/>
                <w:szCs w:val="18"/>
              </w:rPr>
              <w:t>75</w:t>
            </w:r>
            <w:r w:rsidRPr="008B574B">
              <w:rPr>
                <w:sz w:val="18"/>
                <w:szCs w:val="18"/>
              </w:rPr>
              <w:t>%</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8</w:t>
            </w:r>
            <w:r>
              <w:rPr>
                <w:sz w:val="18"/>
                <w:szCs w:val="18"/>
              </w:rPr>
              <w:t>0</w:t>
            </w:r>
            <w:r w:rsidRPr="008B574B">
              <w:rPr>
                <w:sz w:val="18"/>
                <w:szCs w:val="18"/>
              </w:rPr>
              <w:t>%</w:t>
            </w:r>
          </w:p>
        </w:tc>
        <w:tc>
          <w:tcPr>
            <w:tcW w:w="899" w:type="dxa"/>
            <w:gridSpan w:val="2"/>
            <w:shd w:val="clear" w:color="auto" w:fill="E9E9E9"/>
          </w:tcPr>
          <w:p w:rsidR="007A4D8E" w:rsidRPr="008B574B" w:rsidRDefault="007A4D8E" w:rsidP="007A4D8E">
            <w:pPr>
              <w:pStyle w:val="Tablesinglespacedparagraph"/>
              <w:rPr>
                <w:sz w:val="18"/>
                <w:szCs w:val="18"/>
                <w:highlight w:val="yellow"/>
              </w:rPr>
            </w:pPr>
            <w:r w:rsidRPr="008B574B">
              <w:rPr>
                <w:sz w:val="18"/>
                <w:szCs w:val="18"/>
              </w:rPr>
              <w:t>85%</w:t>
            </w:r>
          </w:p>
        </w:tc>
      </w:tr>
      <w:tr w:rsidR="007A4D8E" w:rsidRPr="008B574B" w:rsidTr="007A4D8E">
        <w:trPr>
          <w:trHeight w:val="514"/>
        </w:trPr>
        <w:tc>
          <w:tcPr>
            <w:tcW w:w="1862" w:type="dxa"/>
            <w:gridSpan w:val="2"/>
            <w:shd w:val="clear" w:color="auto" w:fill="E9E9E9"/>
          </w:tcPr>
          <w:p w:rsidR="007A4D8E" w:rsidRPr="008B574B" w:rsidRDefault="007A4D8E" w:rsidP="007A4D8E">
            <w:pPr>
              <w:pStyle w:val="Tablesinglespacedparagraph"/>
              <w:rPr>
                <w:sz w:val="18"/>
                <w:szCs w:val="18"/>
                <w:highlight w:val="yellow"/>
              </w:rPr>
            </w:pPr>
            <w:r w:rsidRPr="008B574B">
              <w:rPr>
                <w:sz w:val="18"/>
                <w:szCs w:val="18"/>
              </w:rPr>
              <w:t xml:space="preserve">% of complaints </w:t>
            </w:r>
            <w:r>
              <w:rPr>
                <w:sz w:val="18"/>
                <w:szCs w:val="18"/>
              </w:rPr>
              <w:t xml:space="preserve">received from 1 July 2016 </w:t>
            </w:r>
            <w:r w:rsidRPr="008B574B">
              <w:rPr>
                <w:sz w:val="18"/>
                <w:szCs w:val="18"/>
              </w:rPr>
              <w:t>completed within 9 months</w:t>
            </w:r>
            <w:r w:rsidR="00FC207B">
              <w:rPr>
                <w:rStyle w:val="FootnoteReference"/>
                <w:szCs w:val="18"/>
              </w:rPr>
              <w:footnoteReference w:id="17"/>
            </w:r>
            <w:r w:rsidRPr="008B574B">
              <w:rPr>
                <w:sz w:val="18"/>
                <w:szCs w:val="18"/>
              </w:rPr>
              <w:t xml:space="preserve"> from date of receipt (new measure) </w:t>
            </w:r>
          </w:p>
        </w:tc>
        <w:tc>
          <w:tcPr>
            <w:tcW w:w="854" w:type="dxa"/>
            <w:shd w:val="clear" w:color="auto" w:fill="E9E9E9"/>
          </w:tcPr>
          <w:p w:rsidR="007A4D8E" w:rsidRPr="008B574B" w:rsidRDefault="007A4D8E" w:rsidP="007A4D8E">
            <w:pPr>
              <w:pStyle w:val="Tablesinglespacedparagraph"/>
              <w:rPr>
                <w:sz w:val="18"/>
                <w:szCs w:val="18"/>
                <w:highlight w:val="yellow"/>
              </w:rPr>
            </w:pPr>
            <w:r>
              <w:rPr>
                <w:sz w:val="18"/>
                <w:szCs w:val="18"/>
              </w:rPr>
              <w:t>-</w:t>
            </w:r>
          </w:p>
        </w:tc>
        <w:tc>
          <w:tcPr>
            <w:tcW w:w="853" w:type="dxa"/>
            <w:gridSpan w:val="2"/>
            <w:shd w:val="clear" w:color="auto" w:fill="E9E9E9"/>
          </w:tcPr>
          <w:p w:rsidR="007A4D8E" w:rsidRPr="008B574B" w:rsidRDefault="007A4D8E" w:rsidP="007A4D8E">
            <w:pPr>
              <w:pStyle w:val="Tablesinglespacedparagraph"/>
              <w:rPr>
                <w:sz w:val="18"/>
                <w:szCs w:val="18"/>
                <w:highlight w:val="yellow"/>
              </w:rPr>
            </w:pPr>
            <w:r>
              <w:rPr>
                <w:sz w:val="18"/>
                <w:szCs w:val="18"/>
              </w:rPr>
              <w:t>-</w:t>
            </w:r>
          </w:p>
        </w:tc>
        <w:tc>
          <w:tcPr>
            <w:tcW w:w="907" w:type="dxa"/>
            <w:gridSpan w:val="2"/>
            <w:shd w:val="clear" w:color="auto" w:fill="E9E9E9"/>
          </w:tcPr>
          <w:p w:rsidR="007A4D8E" w:rsidRPr="008B574B" w:rsidRDefault="007A4D8E" w:rsidP="007A4D8E">
            <w:pPr>
              <w:pStyle w:val="Tablesinglespacedparagraph"/>
              <w:rPr>
                <w:sz w:val="18"/>
                <w:szCs w:val="18"/>
                <w:highlight w:val="yellow"/>
              </w:rPr>
            </w:pPr>
            <w:r w:rsidRPr="008B574B">
              <w:rPr>
                <w:sz w:val="18"/>
                <w:szCs w:val="18"/>
              </w:rPr>
              <w:t>-</w:t>
            </w:r>
          </w:p>
        </w:tc>
        <w:tc>
          <w:tcPr>
            <w:tcW w:w="949" w:type="dxa"/>
            <w:gridSpan w:val="2"/>
            <w:shd w:val="clear" w:color="auto" w:fill="E9E9E9"/>
          </w:tcPr>
          <w:p w:rsidR="007A4D8E" w:rsidRPr="008B574B" w:rsidRDefault="007A4D8E" w:rsidP="007A4D8E">
            <w:pPr>
              <w:pStyle w:val="Tablesinglespacedparagraph"/>
              <w:rPr>
                <w:sz w:val="18"/>
                <w:szCs w:val="18"/>
                <w:highlight w:val="yellow"/>
              </w:rPr>
            </w:pPr>
            <w:r>
              <w:rPr>
                <w:sz w:val="18"/>
                <w:szCs w:val="18"/>
              </w:rPr>
              <w:t>-</w:t>
            </w:r>
          </w:p>
        </w:tc>
        <w:tc>
          <w:tcPr>
            <w:tcW w:w="949" w:type="dxa"/>
            <w:gridSpan w:val="3"/>
            <w:shd w:val="clear" w:color="auto" w:fill="E9E9E9"/>
          </w:tcPr>
          <w:p w:rsidR="007A4D8E" w:rsidRPr="008B574B" w:rsidRDefault="007A4D8E" w:rsidP="007A4D8E">
            <w:pPr>
              <w:pStyle w:val="Tablesinglespacedparagraph"/>
              <w:rPr>
                <w:sz w:val="18"/>
                <w:szCs w:val="18"/>
              </w:rPr>
            </w:pPr>
            <w:r>
              <w:rPr>
                <w:sz w:val="18"/>
                <w:szCs w:val="18"/>
              </w:rPr>
              <w:t>80</w:t>
            </w:r>
            <w:r w:rsidRPr="008B574B">
              <w:rPr>
                <w:sz w:val="18"/>
                <w:szCs w:val="18"/>
              </w:rPr>
              <w:t>%</w:t>
            </w:r>
          </w:p>
        </w:tc>
        <w:tc>
          <w:tcPr>
            <w:tcW w:w="899" w:type="dxa"/>
            <w:shd w:val="clear" w:color="auto" w:fill="E9E9E9"/>
          </w:tcPr>
          <w:p w:rsidR="007A4D8E" w:rsidRPr="008B574B" w:rsidRDefault="007A4D8E" w:rsidP="007A4D8E">
            <w:pPr>
              <w:pStyle w:val="Tablesinglespacedparagraph"/>
              <w:rPr>
                <w:sz w:val="18"/>
                <w:szCs w:val="18"/>
              </w:rPr>
            </w:pPr>
            <w:r>
              <w:rPr>
                <w:sz w:val="18"/>
                <w:szCs w:val="18"/>
              </w:rPr>
              <w:t>85</w:t>
            </w:r>
            <w:r w:rsidRPr="008B574B">
              <w:rPr>
                <w:sz w:val="18"/>
                <w:szCs w:val="18"/>
              </w:rPr>
              <w:t>%</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9</w:t>
            </w:r>
            <w:r>
              <w:rPr>
                <w:sz w:val="18"/>
                <w:szCs w:val="18"/>
              </w:rPr>
              <w:t>0</w:t>
            </w:r>
            <w:r w:rsidRPr="008B574B">
              <w:rPr>
                <w:sz w:val="18"/>
                <w:szCs w:val="18"/>
              </w:rPr>
              <w:t>%</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95%</w:t>
            </w:r>
          </w:p>
        </w:tc>
      </w:tr>
      <w:tr w:rsidR="007A4D8E" w:rsidRPr="008B574B" w:rsidTr="007A4D8E">
        <w:trPr>
          <w:trHeight w:val="262"/>
        </w:trPr>
        <w:tc>
          <w:tcPr>
            <w:tcW w:w="1862"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 xml:space="preserve">% of complaints </w:t>
            </w:r>
            <w:r>
              <w:rPr>
                <w:sz w:val="18"/>
                <w:szCs w:val="18"/>
              </w:rPr>
              <w:t xml:space="preserve">received from 1 July 2015 </w:t>
            </w:r>
            <w:r w:rsidRPr="008B574B">
              <w:rPr>
                <w:sz w:val="18"/>
                <w:szCs w:val="18"/>
              </w:rPr>
              <w:t>completed within 12 months</w:t>
            </w:r>
            <w:r w:rsidR="00FC207B">
              <w:rPr>
                <w:rStyle w:val="FootnoteReference"/>
                <w:szCs w:val="18"/>
              </w:rPr>
              <w:footnoteReference w:id="18"/>
            </w:r>
            <w:r w:rsidRPr="008B574B">
              <w:rPr>
                <w:sz w:val="18"/>
                <w:szCs w:val="18"/>
              </w:rPr>
              <w:t xml:space="preserve"> from date of receipt </w:t>
            </w:r>
            <w:r>
              <w:rPr>
                <w:sz w:val="18"/>
                <w:szCs w:val="18"/>
              </w:rPr>
              <w:t>(new measure)</w:t>
            </w:r>
          </w:p>
        </w:tc>
        <w:tc>
          <w:tcPr>
            <w:tcW w:w="854" w:type="dxa"/>
            <w:shd w:val="clear" w:color="auto" w:fill="E9E9E9"/>
          </w:tcPr>
          <w:p w:rsidR="007A4D8E" w:rsidRPr="008B574B" w:rsidRDefault="007A4D8E" w:rsidP="007A4D8E">
            <w:pPr>
              <w:pStyle w:val="Tablesinglespacedparagraph"/>
              <w:rPr>
                <w:sz w:val="18"/>
                <w:szCs w:val="18"/>
              </w:rPr>
            </w:pPr>
            <w:r>
              <w:rPr>
                <w:sz w:val="18"/>
                <w:szCs w:val="18"/>
              </w:rPr>
              <w:t>-</w:t>
            </w:r>
          </w:p>
        </w:tc>
        <w:tc>
          <w:tcPr>
            <w:tcW w:w="853" w:type="dxa"/>
            <w:gridSpan w:val="2"/>
            <w:shd w:val="clear" w:color="auto" w:fill="E9E9E9"/>
          </w:tcPr>
          <w:p w:rsidR="007A4D8E" w:rsidRPr="008B574B" w:rsidRDefault="007A4D8E" w:rsidP="007A4D8E">
            <w:pPr>
              <w:pStyle w:val="Tablesinglespacedparagraph"/>
              <w:rPr>
                <w:sz w:val="18"/>
                <w:szCs w:val="18"/>
              </w:rPr>
            </w:pPr>
            <w:r>
              <w:rPr>
                <w:sz w:val="18"/>
                <w:szCs w:val="18"/>
              </w:rPr>
              <w:t>-</w:t>
            </w:r>
          </w:p>
        </w:tc>
        <w:tc>
          <w:tcPr>
            <w:tcW w:w="907" w:type="dxa"/>
            <w:gridSpan w:val="2"/>
            <w:shd w:val="clear" w:color="auto" w:fill="E9E9E9"/>
          </w:tcPr>
          <w:p w:rsidR="007A4D8E" w:rsidRPr="008B574B" w:rsidRDefault="007A4D8E" w:rsidP="007A4D8E">
            <w:pPr>
              <w:pStyle w:val="Tablesinglespacedparagraph"/>
              <w:rPr>
                <w:sz w:val="18"/>
                <w:szCs w:val="18"/>
              </w:rPr>
            </w:pPr>
            <w:r>
              <w:rPr>
                <w:sz w:val="18"/>
                <w:szCs w:val="18"/>
              </w:rPr>
              <w:t>-</w:t>
            </w:r>
          </w:p>
        </w:tc>
        <w:tc>
          <w:tcPr>
            <w:tcW w:w="949" w:type="dxa"/>
            <w:gridSpan w:val="2"/>
            <w:shd w:val="clear" w:color="auto" w:fill="E9E9E9"/>
          </w:tcPr>
          <w:p w:rsidR="007A4D8E" w:rsidRPr="008B574B" w:rsidRDefault="007A4D8E" w:rsidP="007A4D8E">
            <w:pPr>
              <w:pStyle w:val="Tablesinglespacedparagraph"/>
              <w:rPr>
                <w:sz w:val="18"/>
                <w:szCs w:val="18"/>
                <w:highlight w:val="yellow"/>
              </w:rPr>
            </w:pPr>
            <w:r>
              <w:rPr>
                <w:sz w:val="18"/>
                <w:szCs w:val="18"/>
              </w:rPr>
              <w:t>-</w:t>
            </w:r>
          </w:p>
        </w:tc>
        <w:tc>
          <w:tcPr>
            <w:tcW w:w="949" w:type="dxa"/>
            <w:gridSpan w:val="3"/>
            <w:shd w:val="clear" w:color="auto" w:fill="E9E9E9"/>
          </w:tcPr>
          <w:p w:rsidR="007A4D8E" w:rsidRPr="008B574B" w:rsidRDefault="007A4D8E" w:rsidP="007A4D8E">
            <w:pPr>
              <w:pStyle w:val="Tablesinglespacedparagraph"/>
              <w:rPr>
                <w:sz w:val="18"/>
                <w:szCs w:val="18"/>
              </w:rPr>
            </w:pPr>
            <w:r>
              <w:rPr>
                <w:sz w:val="18"/>
                <w:szCs w:val="18"/>
              </w:rPr>
              <w:t>90</w:t>
            </w:r>
            <w:r w:rsidRPr="008B574B">
              <w:rPr>
                <w:sz w:val="18"/>
                <w:szCs w:val="18"/>
              </w:rPr>
              <w:t>%</w:t>
            </w:r>
          </w:p>
        </w:tc>
        <w:tc>
          <w:tcPr>
            <w:tcW w:w="899" w:type="dxa"/>
            <w:shd w:val="clear" w:color="auto" w:fill="E9E9E9"/>
          </w:tcPr>
          <w:p w:rsidR="007A4D8E" w:rsidRPr="008B574B" w:rsidRDefault="007A4D8E" w:rsidP="007A4D8E">
            <w:pPr>
              <w:pStyle w:val="Tablesinglespacedparagraph"/>
              <w:rPr>
                <w:sz w:val="18"/>
                <w:szCs w:val="18"/>
              </w:rPr>
            </w:pPr>
            <w:r>
              <w:rPr>
                <w:sz w:val="18"/>
                <w:szCs w:val="18"/>
              </w:rPr>
              <w:t>95</w:t>
            </w:r>
            <w:r w:rsidRPr="008B574B">
              <w:rPr>
                <w:sz w:val="18"/>
                <w:szCs w:val="18"/>
              </w:rPr>
              <w:t>%</w:t>
            </w:r>
          </w:p>
        </w:tc>
        <w:tc>
          <w:tcPr>
            <w:tcW w:w="899" w:type="dxa"/>
            <w:gridSpan w:val="2"/>
            <w:shd w:val="clear" w:color="auto" w:fill="E9E9E9"/>
          </w:tcPr>
          <w:p w:rsidR="007A4D8E" w:rsidRPr="008B574B" w:rsidRDefault="007A4D8E" w:rsidP="007A4D8E">
            <w:pPr>
              <w:pStyle w:val="Tablesinglespacedparagraph"/>
              <w:rPr>
                <w:sz w:val="18"/>
                <w:szCs w:val="18"/>
              </w:rPr>
            </w:pPr>
            <w:r>
              <w:rPr>
                <w:sz w:val="18"/>
                <w:szCs w:val="18"/>
              </w:rPr>
              <w:t>100</w:t>
            </w:r>
            <w:r w:rsidRPr="008B574B">
              <w:rPr>
                <w:sz w:val="18"/>
                <w:szCs w:val="18"/>
              </w:rPr>
              <w:t>%</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100%</w:t>
            </w:r>
          </w:p>
        </w:tc>
      </w:tr>
      <w:tr w:rsidR="007A4D8E" w:rsidRPr="008B574B" w:rsidTr="007A4D8E">
        <w:trPr>
          <w:trHeight w:val="262"/>
        </w:trPr>
        <w:tc>
          <w:tcPr>
            <w:tcW w:w="1862" w:type="dxa"/>
            <w:gridSpan w:val="2"/>
            <w:shd w:val="clear" w:color="auto" w:fill="E9E9E9"/>
          </w:tcPr>
          <w:p w:rsidR="007A4D8E" w:rsidRPr="008B574B" w:rsidRDefault="007A4D8E" w:rsidP="007A4D8E">
            <w:pPr>
              <w:pStyle w:val="Tablesinglespacedparagraph"/>
              <w:rPr>
                <w:sz w:val="18"/>
                <w:szCs w:val="18"/>
              </w:rPr>
            </w:pPr>
            <w:r>
              <w:rPr>
                <w:sz w:val="18"/>
                <w:szCs w:val="18"/>
              </w:rPr>
              <w:t xml:space="preserve"># </w:t>
            </w:r>
            <w:r w:rsidR="000843CA">
              <w:rPr>
                <w:sz w:val="18"/>
                <w:szCs w:val="18"/>
              </w:rPr>
              <w:t xml:space="preserve">of </w:t>
            </w:r>
            <w:r>
              <w:rPr>
                <w:sz w:val="18"/>
                <w:szCs w:val="18"/>
              </w:rPr>
              <w:t>complaints received before 1 July 2015 on hand at end of reporting year (new measure)</w:t>
            </w:r>
          </w:p>
        </w:tc>
        <w:tc>
          <w:tcPr>
            <w:tcW w:w="854" w:type="dxa"/>
            <w:shd w:val="clear" w:color="auto" w:fill="E9E9E9"/>
          </w:tcPr>
          <w:p w:rsidR="007A4D8E" w:rsidRDefault="007A4D8E" w:rsidP="007A4D8E">
            <w:pPr>
              <w:pStyle w:val="Tablesinglespacedparagraph"/>
              <w:rPr>
                <w:sz w:val="18"/>
                <w:szCs w:val="18"/>
              </w:rPr>
            </w:pPr>
            <w:r>
              <w:rPr>
                <w:sz w:val="18"/>
                <w:szCs w:val="18"/>
              </w:rPr>
              <w:t>-</w:t>
            </w:r>
          </w:p>
        </w:tc>
        <w:tc>
          <w:tcPr>
            <w:tcW w:w="853" w:type="dxa"/>
            <w:gridSpan w:val="2"/>
            <w:shd w:val="clear" w:color="auto" w:fill="E9E9E9"/>
          </w:tcPr>
          <w:p w:rsidR="007A4D8E" w:rsidRDefault="007A4D8E" w:rsidP="007A4D8E">
            <w:pPr>
              <w:pStyle w:val="Tablesinglespacedparagraph"/>
              <w:rPr>
                <w:sz w:val="18"/>
                <w:szCs w:val="18"/>
              </w:rPr>
            </w:pPr>
            <w:r>
              <w:rPr>
                <w:sz w:val="18"/>
                <w:szCs w:val="18"/>
              </w:rPr>
              <w:t>-</w:t>
            </w:r>
          </w:p>
        </w:tc>
        <w:tc>
          <w:tcPr>
            <w:tcW w:w="907" w:type="dxa"/>
            <w:gridSpan w:val="2"/>
            <w:shd w:val="clear" w:color="auto" w:fill="E9E9E9"/>
          </w:tcPr>
          <w:p w:rsidR="007A4D8E" w:rsidRDefault="007A4D8E" w:rsidP="007A4D8E">
            <w:pPr>
              <w:pStyle w:val="Tablesinglespacedparagraph"/>
              <w:rPr>
                <w:sz w:val="18"/>
                <w:szCs w:val="18"/>
              </w:rPr>
            </w:pPr>
            <w:r>
              <w:rPr>
                <w:sz w:val="18"/>
                <w:szCs w:val="18"/>
              </w:rPr>
              <w:t>-</w:t>
            </w:r>
          </w:p>
        </w:tc>
        <w:tc>
          <w:tcPr>
            <w:tcW w:w="949" w:type="dxa"/>
            <w:gridSpan w:val="2"/>
            <w:shd w:val="clear" w:color="auto" w:fill="E9E9E9"/>
          </w:tcPr>
          <w:p w:rsidR="007A4D8E" w:rsidRDefault="007A4D8E" w:rsidP="007A4D8E">
            <w:pPr>
              <w:pStyle w:val="Tablesinglespacedparagraph"/>
              <w:rPr>
                <w:sz w:val="18"/>
                <w:szCs w:val="18"/>
              </w:rPr>
            </w:pPr>
            <w:r>
              <w:rPr>
                <w:sz w:val="18"/>
                <w:szCs w:val="18"/>
              </w:rPr>
              <w:t>650</w:t>
            </w:r>
          </w:p>
        </w:tc>
        <w:tc>
          <w:tcPr>
            <w:tcW w:w="949" w:type="dxa"/>
            <w:gridSpan w:val="3"/>
            <w:shd w:val="clear" w:color="auto" w:fill="E9E9E9"/>
          </w:tcPr>
          <w:p w:rsidR="007A4D8E" w:rsidRDefault="007A4D8E" w:rsidP="007A4D8E">
            <w:pPr>
              <w:pStyle w:val="Tablesinglespacedparagraph"/>
              <w:rPr>
                <w:sz w:val="18"/>
                <w:szCs w:val="18"/>
              </w:rPr>
            </w:pPr>
            <w:r>
              <w:rPr>
                <w:sz w:val="18"/>
                <w:szCs w:val="18"/>
              </w:rPr>
              <w:t>500</w:t>
            </w:r>
          </w:p>
        </w:tc>
        <w:tc>
          <w:tcPr>
            <w:tcW w:w="899" w:type="dxa"/>
            <w:shd w:val="clear" w:color="auto" w:fill="E9E9E9"/>
          </w:tcPr>
          <w:p w:rsidR="007A4D8E" w:rsidRDefault="007A4D8E" w:rsidP="007A4D8E">
            <w:pPr>
              <w:pStyle w:val="Tablesinglespacedparagraph"/>
              <w:rPr>
                <w:sz w:val="18"/>
                <w:szCs w:val="18"/>
              </w:rPr>
            </w:pPr>
            <w:r>
              <w:rPr>
                <w:sz w:val="18"/>
                <w:szCs w:val="18"/>
              </w:rPr>
              <w:t>250</w:t>
            </w:r>
          </w:p>
        </w:tc>
        <w:tc>
          <w:tcPr>
            <w:tcW w:w="899" w:type="dxa"/>
            <w:gridSpan w:val="2"/>
            <w:shd w:val="clear" w:color="auto" w:fill="E9E9E9"/>
          </w:tcPr>
          <w:p w:rsidR="007A4D8E" w:rsidRDefault="007A4D8E" w:rsidP="007A4D8E">
            <w:pPr>
              <w:pStyle w:val="Tablesinglespacedparagraph"/>
              <w:rPr>
                <w:sz w:val="18"/>
                <w:szCs w:val="18"/>
              </w:rPr>
            </w:pPr>
            <w:r>
              <w:rPr>
                <w:sz w:val="18"/>
                <w:szCs w:val="18"/>
              </w:rPr>
              <w:t>0</w:t>
            </w:r>
          </w:p>
        </w:tc>
        <w:tc>
          <w:tcPr>
            <w:tcW w:w="899" w:type="dxa"/>
            <w:gridSpan w:val="2"/>
            <w:shd w:val="clear" w:color="auto" w:fill="E9E9E9"/>
          </w:tcPr>
          <w:p w:rsidR="007A4D8E" w:rsidRPr="008B574B" w:rsidRDefault="007A4D8E" w:rsidP="007A4D8E">
            <w:pPr>
              <w:pStyle w:val="Tablesinglespacedparagraph"/>
              <w:rPr>
                <w:sz w:val="18"/>
                <w:szCs w:val="18"/>
              </w:rPr>
            </w:pPr>
            <w:r>
              <w:rPr>
                <w:sz w:val="18"/>
                <w:szCs w:val="18"/>
              </w:rPr>
              <w:t>0</w:t>
            </w:r>
          </w:p>
        </w:tc>
      </w:tr>
      <w:tr w:rsidR="007A4D8E" w:rsidRPr="008B574B" w:rsidTr="007A4D8E">
        <w:trPr>
          <w:trHeight w:val="514"/>
        </w:trPr>
        <w:tc>
          <w:tcPr>
            <w:tcW w:w="1862"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 xml:space="preserve">% net clearance rate of other contacts </w:t>
            </w:r>
          </w:p>
        </w:tc>
        <w:tc>
          <w:tcPr>
            <w:tcW w:w="854" w:type="dxa"/>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853"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907"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94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949" w:type="dxa"/>
            <w:gridSpan w:val="3"/>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899" w:type="dxa"/>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100%</w:t>
            </w:r>
          </w:p>
        </w:tc>
      </w:tr>
      <w:tr w:rsidR="00417D06" w:rsidRPr="00B132EA" w:rsidTr="00B8226D">
        <w:trPr>
          <w:trHeight w:val="120"/>
        </w:trPr>
        <w:tc>
          <w:tcPr>
            <w:tcW w:w="1843" w:type="dxa"/>
            <w:vMerge w:val="restart"/>
            <w:tcBorders>
              <w:top w:val="single" w:sz="4" w:space="0" w:color="A6A6A6"/>
            </w:tcBorders>
            <w:shd w:val="clear" w:color="auto" w:fill="2BB673"/>
          </w:tcPr>
          <w:p w:rsidR="00417D06" w:rsidRPr="00B132EA" w:rsidRDefault="00417D06" w:rsidP="00B8226D">
            <w:pPr>
              <w:pStyle w:val="Tableheadingrow1"/>
            </w:pPr>
            <w:r w:rsidRPr="00B132EA">
              <w:rPr>
                <w:sz w:val="18"/>
                <w:szCs w:val="18"/>
              </w:rPr>
              <w:t>Measure</w:t>
            </w:r>
          </w:p>
        </w:tc>
        <w:tc>
          <w:tcPr>
            <w:tcW w:w="882" w:type="dxa"/>
            <w:gridSpan w:val="3"/>
            <w:vMerge w:val="restart"/>
            <w:tcBorders>
              <w:top w:val="single" w:sz="4" w:space="0" w:color="A6A6A6"/>
            </w:tcBorders>
            <w:shd w:val="clear" w:color="auto" w:fill="2BB673"/>
          </w:tcPr>
          <w:p w:rsidR="00417D06" w:rsidRPr="00B132EA" w:rsidRDefault="00417D06" w:rsidP="00B8226D">
            <w:pPr>
              <w:pStyle w:val="Tableheadingrow1"/>
              <w:rPr>
                <w:sz w:val="18"/>
                <w:szCs w:val="18"/>
              </w:rPr>
            </w:pPr>
            <w:r w:rsidRPr="00B132EA">
              <w:rPr>
                <w:sz w:val="18"/>
                <w:szCs w:val="18"/>
              </w:rPr>
              <w:t>201</w:t>
            </w:r>
            <w:r>
              <w:rPr>
                <w:sz w:val="18"/>
                <w:szCs w:val="18"/>
              </w:rPr>
              <w:t>3</w:t>
            </w:r>
            <w:r w:rsidRPr="00B132EA">
              <w:rPr>
                <w:sz w:val="18"/>
                <w:szCs w:val="18"/>
              </w:rPr>
              <w:t>/1</w:t>
            </w:r>
            <w:r>
              <w:rPr>
                <w:sz w:val="18"/>
                <w:szCs w:val="18"/>
              </w:rPr>
              <w:t>4</w:t>
            </w:r>
          </w:p>
          <w:p w:rsidR="00417D06" w:rsidRPr="00B132EA" w:rsidRDefault="00417D06" w:rsidP="00B8226D">
            <w:pPr>
              <w:pStyle w:val="Tableheadingrow1"/>
            </w:pPr>
            <w:r w:rsidRPr="00B132EA">
              <w:rPr>
                <w:sz w:val="18"/>
                <w:szCs w:val="18"/>
              </w:rPr>
              <w:t>Actual</w:t>
            </w:r>
          </w:p>
        </w:tc>
        <w:tc>
          <w:tcPr>
            <w:tcW w:w="854" w:type="dxa"/>
            <w:gridSpan w:val="2"/>
            <w:vMerge w:val="restart"/>
            <w:tcBorders>
              <w:top w:val="single" w:sz="4" w:space="0" w:color="A6A6A6"/>
            </w:tcBorders>
            <w:shd w:val="clear" w:color="auto" w:fill="2BB673"/>
          </w:tcPr>
          <w:p w:rsidR="00417D06" w:rsidRPr="00B132EA" w:rsidRDefault="00417D06" w:rsidP="00B8226D">
            <w:pPr>
              <w:pStyle w:val="Tableheadingrow1"/>
              <w:rPr>
                <w:sz w:val="18"/>
                <w:szCs w:val="18"/>
              </w:rPr>
            </w:pPr>
            <w:r w:rsidRPr="00B132EA">
              <w:rPr>
                <w:sz w:val="18"/>
                <w:szCs w:val="18"/>
              </w:rPr>
              <w:t>201</w:t>
            </w:r>
            <w:r>
              <w:rPr>
                <w:sz w:val="18"/>
                <w:szCs w:val="18"/>
              </w:rPr>
              <w:t>4</w:t>
            </w:r>
            <w:r w:rsidRPr="00B132EA">
              <w:rPr>
                <w:sz w:val="18"/>
                <w:szCs w:val="18"/>
              </w:rPr>
              <w:t>/1</w:t>
            </w:r>
            <w:r>
              <w:rPr>
                <w:sz w:val="18"/>
                <w:szCs w:val="18"/>
              </w:rPr>
              <w:t>5</w:t>
            </w:r>
          </w:p>
          <w:p w:rsidR="00417D06" w:rsidRPr="00B132EA" w:rsidRDefault="00417D06" w:rsidP="00B8226D">
            <w:pPr>
              <w:pStyle w:val="Tableheadingrow1"/>
            </w:pPr>
            <w:r w:rsidRPr="00B132EA">
              <w:rPr>
                <w:sz w:val="18"/>
                <w:szCs w:val="18"/>
              </w:rPr>
              <w:t>Actual</w:t>
            </w:r>
          </w:p>
        </w:tc>
        <w:tc>
          <w:tcPr>
            <w:tcW w:w="1862" w:type="dxa"/>
            <w:gridSpan w:val="4"/>
            <w:tcBorders>
              <w:top w:val="single" w:sz="4" w:space="0" w:color="A6A6A6"/>
            </w:tcBorders>
            <w:shd w:val="clear" w:color="auto" w:fill="2BB673"/>
          </w:tcPr>
          <w:p w:rsidR="00417D06" w:rsidRPr="00B132EA" w:rsidRDefault="00417D06" w:rsidP="00B8226D">
            <w:pPr>
              <w:pStyle w:val="Tableheadingrow1"/>
              <w:jc w:val="center"/>
            </w:pPr>
            <w:r w:rsidRPr="00B132EA">
              <w:rPr>
                <w:sz w:val="18"/>
                <w:szCs w:val="18"/>
              </w:rPr>
              <w:t>201</w:t>
            </w:r>
            <w:r>
              <w:rPr>
                <w:sz w:val="18"/>
                <w:szCs w:val="18"/>
              </w:rPr>
              <w:t>5</w:t>
            </w:r>
            <w:r w:rsidRPr="00B132EA">
              <w:rPr>
                <w:sz w:val="18"/>
                <w:szCs w:val="18"/>
              </w:rPr>
              <w:t>/1</w:t>
            </w:r>
            <w:r>
              <w:rPr>
                <w:sz w:val="18"/>
                <w:szCs w:val="18"/>
              </w:rPr>
              <w:t>6</w:t>
            </w:r>
          </w:p>
        </w:tc>
        <w:tc>
          <w:tcPr>
            <w:tcW w:w="923" w:type="dxa"/>
            <w:vMerge w:val="restart"/>
            <w:tcBorders>
              <w:top w:val="single" w:sz="4" w:space="0" w:color="A6A6A6"/>
            </w:tcBorders>
            <w:shd w:val="clear" w:color="auto" w:fill="2BB673"/>
          </w:tcPr>
          <w:p w:rsidR="00417D06" w:rsidRPr="00B132EA" w:rsidRDefault="00417D06" w:rsidP="00B8226D">
            <w:pPr>
              <w:pStyle w:val="Tableheadingrow1"/>
              <w:rPr>
                <w:sz w:val="18"/>
                <w:szCs w:val="18"/>
              </w:rPr>
            </w:pPr>
            <w:r w:rsidRPr="00B132EA">
              <w:rPr>
                <w:sz w:val="18"/>
                <w:szCs w:val="18"/>
              </w:rPr>
              <w:t>201</w:t>
            </w:r>
            <w:r>
              <w:rPr>
                <w:sz w:val="18"/>
                <w:szCs w:val="18"/>
              </w:rPr>
              <w:t>6</w:t>
            </w:r>
            <w:r w:rsidRPr="00B132EA">
              <w:rPr>
                <w:sz w:val="18"/>
                <w:szCs w:val="18"/>
              </w:rPr>
              <w:t>/1</w:t>
            </w:r>
            <w:r>
              <w:rPr>
                <w:sz w:val="18"/>
                <w:szCs w:val="18"/>
              </w:rPr>
              <w:t>7</w:t>
            </w:r>
          </w:p>
          <w:p w:rsidR="00417D06" w:rsidRPr="00B132EA" w:rsidRDefault="00417D06" w:rsidP="00B8226D">
            <w:pPr>
              <w:pStyle w:val="Tableheadingrow1"/>
            </w:pPr>
            <w:r w:rsidRPr="00B132EA">
              <w:rPr>
                <w:sz w:val="18"/>
                <w:szCs w:val="18"/>
              </w:rPr>
              <w:t>Budget</w:t>
            </w:r>
            <w:r>
              <w:rPr>
                <w:sz w:val="18"/>
                <w:szCs w:val="18"/>
              </w:rPr>
              <w:t xml:space="preserve"> </w:t>
            </w:r>
            <w:r w:rsidRPr="00B132EA">
              <w:rPr>
                <w:sz w:val="18"/>
                <w:szCs w:val="18"/>
              </w:rPr>
              <w:t>Standard</w:t>
            </w:r>
          </w:p>
        </w:tc>
        <w:tc>
          <w:tcPr>
            <w:tcW w:w="924" w:type="dxa"/>
            <w:gridSpan w:val="3"/>
            <w:vMerge w:val="restart"/>
            <w:tcBorders>
              <w:top w:val="single" w:sz="4" w:space="0" w:color="A6A6A6"/>
            </w:tcBorders>
            <w:shd w:val="clear" w:color="auto" w:fill="2BB673"/>
          </w:tcPr>
          <w:p w:rsidR="00417D06" w:rsidRPr="00B132EA" w:rsidRDefault="00417D06" w:rsidP="00B8226D">
            <w:pPr>
              <w:pStyle w:val="Tableheadingrow1"/>
              <w:rPr>
                <w:sz w:val="18"/>
                <w:szCs w:val="18"/>
              </w:rPr>
            </w:pPr>
            <w:r w:rsidRPr="00B132EA">
              <w:rPr>
                <w:sz w:val="18"/>
                <w:szCs w:val="18"/>
              </w:rPr>
              <w:t>201</w:t>
            </w:r>
            <w:r>
              <w:rPr>
                <w:sz w:val="18"/>
                <w:szCs w:val="18"/>
              </w:rPr>
              <w:t>7</w:t>
            </w:r>
            <w:r w:rsidRPr="00B132EA">
              <w:rPr>
                <w:sz w:val="18"/>
                <w:szCs w:val="18"/>
              </w:rPr>
              <w:t>/1</w:t>
            </w:r>
            <w:r>
              <w:rPr>
                <w:sz w:val="18"/>
                <w:szCs w:val="18"/>
              </w:rPr>
              <w:t>8</w:t>
            </w:r>
          </w:p>
          <w:p w:rsidR="00417D06" w:rsidRPr="00B132EA" w:rsidRDefault="00417D06" w:rsidP="00B8226D">
            <w:pPr>
              <w:pStyle w:val="Tableheadingrow1"/>
            </w:pPr>
            <w:r w:rsidRPr="00B132EA">
              <w:rPr>
                <w:sz w:val="18"/>
                <w:szCs w:val="18"/>
              </w:rPr>
              <w:t>Target</w:t>
            </w:r>
          </w:p>
        </w:tc>
        <w:tc>
          <w:tcPr>
            <w:tcW w:w="896" w:type="dxa"/>
            <w:gridSpan w:val="2"/>
            <w:vMerge w:val="restart"/>
            <w:tcBorders>
              <w:top w:val="single" w:sz="4" w:space="0" w:color="A6A6A6"/>
            </w:tcBorders>
            <w:shd w:val="clear" w:color="auto" w:fill="2BB673"/>
          </w:tcPr>
          <w:p w:rsidR="00417D06" w:rsidRPr="00B132EA" w:rsidRDefault="00417D06" w:rsidP="00B8226D">
            <w:pPr>
              <w:pStyle w:val="Tableheadingrow1"/>
              <w:rPr>
                <w:sz w:val="18"/>
                <w:szCs w:val="18"/>
              </w:rPr>
            </w:pPr>
            <w:r w:rsidRPr="00B132EA">
              <w:rPr>
                <w:sz w:val="18"/>
                <w:szCs w:val="18"/>
              </w:rPr>
              <w:t>201</w:t>
            </w:r>
            <w:r>
              <w:rPr>
                <w:sz w:val="18"/>
                <w:szCs w:val="18"/>
              </w:rPr>
              <w:t>8</w:t>
            </w:r>
            <w:r w:rsidRPr="00B132EA">
              <w:rPr>
                <w:sz w:val="18"/>
                <w:szCs w:val="18"/>
              </w:rPr>
              <w:t>/1</w:t>
            </w:r>
            <w:r>
              <w:rPr>
                <w:sz w:val="18"/>
                <w:szCs w:val="18"/>
              </w:rPr>
              <w:t>9</w:t>
            </w:r>
          </w:p>
          <w:p w:rsidR="00417D06" w:rsidRPr="00B132EA" w:rsidRDefault="00417D06" w:rsidP="00B8226D">
            <w:pPr>
              <w:pStyle w:val="Tableheadingrow1"/>
            </w:pPr>
            <w:r w:rsidRPr="00B132EA">
              <w:rPr>
                <w:sz w:val="18"/>
                <w:szCs w:val="18"/>
              </w:rPr>
              <w:t>Target</w:t>
            </w:r>
          </w:p>
        </w:tc>
        <w:tc>
          <w:tcPr>
            <w:tcW w:w="887" w:type="dxa"/>
            <w:vMerge w:val="restart"/>
            <w:tcBorders>
              <w:top w:val="single" w:sz="4" w:space="0" w:color="A6A6A6"/>
            </w:tcBorders>
            <w:shd w:val="clear" w:color="auto" w:fill="2BB673"/>
          </w:tcPr>
          <w:p w:rsidR="00417D06" w:rsidRPr="00B132EA" w:rsidRDefault="00417D06" w:rsidP="00B8226D">
            <w:pPr>
              <w:pStyle w:val="Tableheadingrow1"/>
              <w:rPr>
                <w:sz w:val="18"/>
                <w:szCs w:val="18"/>
              </w:rPr>
            </w:pPr>
            <w:r w:rsidRPr="00B132EA">
              <w:rPr>
                <w:sz w:val="18"/>
                <w:szCs w:val="18"/>
              </w:rPr>
              <w:t>201</w:t>
            </w:r>
            <w:r>
              <w:rPr>
                <w:sz w:val="18"/>
                <w:szCs w:val="18"/>
              </w:rPr>
              <w:t>9</w:t>
            </w:r>
            <w:r w:rsidRPr="00B132EA">
              <w:rPr>
                <w:sz w:val="18"/>
                <w:szCs w:val="18"/>
              </w:rPr>
              <w:t>/</w:t>
            </w:r>
            <w:r>
              <w:rPr>
                <w:sz w:val="18"/>
                <w:szCs w:val="18"/>
              </w:rPr>
              <w:t>20</w:t>
            </w:r>
          </w:p>
          <w:p w:rsidR="00417D06" w:rsidRPr="00B132EA" w:rsidRDefault="00417D06" w:rsidP="00B8226D">
            <w:pPr>
              <w:pStyle w:val="Tableheadingrow1"/>
            </w:pPr>
            <w:r w:rsidRPr="00B132EA">
              <w:rPr>
                <w:sz w:val="18"/>
                <w:szCs w:val="18"/>
              </w:rPr>
              <w:t>Target</w:t>
            </w:r>
          </w:p>
        </w:tc>
      </w:tr>
      <w:tr w:rsidR="00417D06" w:rsidRPr="00B132EA" w:rsidTr="00B8226D">
        <w:trPr>
          <w:trHeight w:val="120"/>
        </w:trPr>
        <w:tc>
          <w:tcPr>
            <w:tcW w:w="1843" w:type="dxa"/>
            <w:vMerge/>
            <w:shd w:val="clear" w:color="auto" w:fill="2BB673"/>
          </w:tcPr>
          <w:p w:rsidR="00417D06" w:rsidRPr="00B132EA" w:rsidRDefault="00417D06" w:rsidP="00B8226D">
            <w:pPr>
              <w:pStyle w:val="Tableheadingrow1"/>
            </w:pPr>
          </w:p>
        </w:tc>
        <w:tc>
          <w:tcPr>
            <w:tcW w:w="882" w:type="dxa"/>
            <w:gridSpan w:val="3"/>
            <w:vMerge/>
            <w:shd w:val="clear" w:color="auto" w:fill="2BB673"/>
          </w:tcPr>
          <w:p w:rsidR="00417D06" w:rsidRPr="00B132EA" w:rsidRDefault="00417D06" w:rsidP="00B8226D">
            <w:pPr>
              <w:pStyle w:val="Tableheadingrow1"/>
            </w:pPr>
          </w:p>
        </w:tc>
        <w:tc>
          <w:tcPr>
            <w:tcW w:w="854" w:type="dxa"/>
            <w:gridSpan w:val="2"/>
            <w:vMerge/>
            <w:shd w:val="clear" w:color="auto" w:fill="2BB673"/>
          </w:tcPr>
          <w:p w:rsidR="00417D06" w:rsidRPr="00B132EA" w:rsidRDefault="00417D06" w:rsidP="00B8226D">
            <w:pPr>
              <w:pStyle w:val="Tableheadingrow1"/>
            </w:pPr>
          </w:p>
        </w:tc>
        <w:tc>
          <w:tcPr>
            <w:tcW w:w="910" w:type="dxa"/>
            <w:gridSpan w:val="2"/>
            <w:shd w:val="clear" w:color="auto" w:fill="2BB673"/>
          </w:tcPr>
          <w:p w:rsidR="00417D06" w:rsidRPr="00B132EA" w:rsidRDefault="00417D06" w:rsidP="00B8226D">
            <w:pPr>
              <w:pStyle w:val="Tableheadingrow1"/>
              <w:rPr>
                <w:sz w:val="18"/>
                <w:szCs w:val="18"/>
              </w:rPr>
            </w:pPr>
            <w:r w:rsidRPr="00B132EA">
              <w:rPr>
                <w:sz w:val="18"/>
                <w:szCs w:val="18"/>
              </w:rPr>
              <w:t>Budget</w:t>
            </w:r>
            <w:r>
              <w:rPr>
                <w:sz w:val="18"/>
                <w:szCs w:val="18"/>
              </w:rPr>
              <w:t xml:space="preserve"> </w:t>
            </w:r>
            <w:r w:rsidRPr="00B132EA">
              <w:rPr>
                <w:sz w:val="18"/>
                <w:szCs w:val="18"/>
              </w:rPr>
              <w:t>Standard</w:t>
            </w:r>
          </w:p>
        </w:tc>
        <w:tc>
          <w:tcPr>
            <w:tcW w:w="952" w:type="dxa"/>
            <w:gridSpan w:val="2"/>
            <w:shd w:val="clear" w:color="auto" w:fill="2BB673"/>
          </w:tcPr>
          <w:p w:rsidR="00417D06" w:rsidRPr="00B132EA" w:rsidRDefault="00417D06" w:rsidP="00B8226D">
            <w:pPr>
              <w:pStyle w:val="Tableheadingrow1"/>
            </w:pPr>
            <w:r w:rsidRPr="00B132EA">
              <w:rPr>
                <w:sz w:val="18"/>
                <w:szCs w:val="18"/>
              </w:rPr>
              <w:t>Estimate</w:t>
            </w:r>
            <w:r>
              <w:rPr>
                <w:sz w:val="18"/>
                <w:szCs w:val="18"/>
              </w:rPr>
              <w:t xml:space="preserve"> </w:t>
            </w:r>
            <w:r w:rsidRPr="00B132EA">
              <w:rPr>
                <w:sz w:val="18"/>
                <w:szCs w:val="18"/>
              </w:rPr>
              <w:t>Actual</w:t>
            </w:r>
          </w:p>
        </w:tc>
        <w:tc>
          <w:tcPr>
            <w:tcW w:w="923" w:type="dxa"/>
            <w:vMerge/>
            <w:shd w:val="clear" w:color="auto" w:fill="2BB673"/>
          </w:tcPr>
          <w:p w:rsidR="00417D06" w:rsidRPr="00B132EA" w:rsidRDefault="00417D06" w:rsidP="00B8226D">
            <w:pPr>
              <w:pStyle w:val="Tableheadingrow1"/>
            </w:pPr>
          </w:p>
        </w:tc>
        <w:tc>
          <w:tcPr>
            <w:tcW w:w="924" w:type="dxa"/>
            <w:gridSpan w:val="3"/>
            <w:vMerge/>
            <w:shd w:val="clear" w:color="auto" w:fill="2BB673"/>
          </w:tcPr>
          <w:p w:rsidR="00417D06" w:rsidRPr="00B132EA" w:rsidRDefault="00417D06" w:rsidP="00B8226D">
            <w:pPr>
              <w:pStyle w:val="Tableheadingrow1"/>
            </w:pPr>
          </w:p>
        </w:tc>
        <w:tc>
          <w:tcPr>
            <w:tcW w:w="896" w:type="dxa"/>
            <w:gridSpan w:val="2"/>
            <w:vMerge/>
            <w:shd w:val="clear" w:color="auto" w:fill="2BB673"/>
          </w:tcPr>
          <w:p w:rsidR="00417D06" w:rsidRPr="00B132EA" w:rsidRDefault="00417D06" w:rsidP="00B8226D">
            <w:pPr>
              <w:pStyle w:val="Tableheadingrow1"/>
            </w:pPr>
          </w:p>
        </w:tc>
        <w:tc>
          <w:tcPr>
            <w:tcW w:w="887" w:type="dxa"/>
            <w:vMerge/>
            <w:shd w:val="clear" w:color="auto" w:fill="2BB673"/>
          </w:tcPr>
          <w:p w:rsidR="00417D06" w:rsidRPr="00B132EA" w:rsidRDefault="00417D06" w:rsidP="00B8226D">
            <w:pPr>
              <w:pStyle w:val="Tableheadingrow1"/>
            </w:pPr>
          </w:p>
        </w:tc>
      </w:tr>
      <w:tr w:rsidR="007A4D8E" w:rsidRPr="008B574B" w:rsidTr="007A4D8E">
        <w:trPr>
          <w:trHeight w:val="514"/>
        </w:trPr>
        <w:tc>
          <w:tcPr>
            <w:tcW w:w="1862"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 xml:space="preserve">% of other contacts completed within 3 months from date of receipt </w:t>
            </w:r>
          </w:p>
        </w:tc>
        <w:tc>
          <w:tcPr>
            <w:tcW w:w="854" w:type="dxa"/>
            <w:shd w:val="clear" w:color="auto" w:fill="E9E9E9"/>
          </w:tcPr>
          <w:p w:rsidR="007A4D8E" w:rsidRPr="008B574B" w:rsidRDefault="007A4D8E" w:rsidP="007A4D8E">
            <w:pPr>
              <w:pStyle w:val="Tablesinglespacedparagraph"/>
              <w:rPr>
                <w:sz w:val="18"/>
                <w:szCs w:val="18"/>
                <w:highlight w:val="yellow"/>
              </w:rPr>
            </w:pPr>
            <w:r w:rsidRPr="008B574B">
              <w:rPr>
                <w:sz w:val="18"/>
                <w:szCs w:val="18"/>
              </w:rPr>
              <w:t>100%</w:t>
            </w:r>
          </w:p>
        </w:tc>
        <w:tc>
          <w:tcPr>
            <w:tcW w:w="853" w:type="dxa"/>
            <w:gridSpan w:val="2"/>
            <w:shd w:val="clear" w:color="auto" w:fill="E9E9E9"/>
          </w:tcPr>
          <w:p w:rsidR="007A4D8E" w:rsidRPr="008B574B" w:rsidRDefault="007A4D8E" w:rsidP="007A4D8E">
            <w:pPr>
              <w:pStyle w:val="Tablesinglespacedparagraph"/>
              <w:rPr>
                <w:sz w:val="18"/>
                <w:szCs w:val="18"/>
                <w:highlight w:val="yellow"/>
              </w:rPr>
            </w:pPr>
            <w:r w:rsidRPr="008B574B">
              <w:rPr>
                <w:sz w:val="18"/>
                <w:szCs w:val="18"/>
              </w:rPr>
              <w:t>99%</w:t>
            </w:r>
          </w:p>
        </w:tc>
        <w:tc>
          <w:tcPr>
            <w:tcW w:w="907" w:type="dxa"/>
            <w:gridSpan w:val="2"/>
            <w:shd w:val="clear" w:color="auto" w:fill="E9E9E9"/>
          </w:tcPr>
          <w:p w:rsidR="007A4D8E" w:rsidRPr="008B574B" w:rsidRDefault="007A4D8E" w:rsidP="007A4D8E">
            <w:pPr>
              <w:pStyle w:val="Tablesinglespacedparagraph"/>
              <w:rPr>
                <w:sz w:val="18"/>
                <w:szCs w:val="18"/>
                <w:highlight w:val="yellow"/>
              </w:rPr>
            </w:pPr>
            <w:r w:rsidRPr="008B574B">
              <w:rPr>
                <w:sz w:val="18"/>
                <w:szCs w:val="18"/>
              </w:rPr>
              <w:t>100%</w:t>
            </w:r>
          </w:p>
        </w:tc>
        <w:tc>
          <w:tcPr>
            <w:tcW w:w="94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949" w:type="dxa"/>
            <w:gridSpan w:val="3"/>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899" w:type="dxa"/>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100%</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100%</w:t>
            </w:r>
          </w:p>
        </w:tc>
      </w:tr>
      <w:tr w:rsidR="007A4D8E" w:rsidRPr="008B574B" w:rsidTr="007A4D8E">
        <w:trPr>
          <w:trHeight w:val="771"/>
        </w:trPr>
        <w:tc>
          <w:tcPr>
            <w:tcW w:w="1862"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 of completed complaints and other contacts meeting internal quality standards, following random quality assurance check</w:t>
            </w:r>
            <w:r w:rsidRPr="00B91A15">
              <w:rPr>
                <w:rStyle w:val="FootnoteReference"/>
              </w:rPr>
              <w:footnoteReference w:id="19"/>
            </w:r>
          </w:p>
        </w:tc>
        <w:tc>
          <w:tcPr>
            <w:tcW w:w="854" w:type="dxa"/>
            <w:shd w:val="clear" w:color="auto" w:fill="E9E9E9"/>
          </w:tcPr>
          <w:p w:rsidR="007A4D8E" w:rsidRPr="008B574B" w:rsidRDefault="007A4D8E" w:rsidP="007A4D8E">
            <w:pPr>
              <w:pStyle w:val="Tablesinglespacedparagraph"/>
              <w:rPr>
                <w:sz w:val="18"/>
                <w:szCs w:val="18"/>
              </w:rPr>
            </w:pPr>
            <w:r w:rsidRPr="008B574B">
              <w:rPr>
                <w:sz w:val="18"/>
                <w:szCs w:val="18"/>
              </w:rPr>
              <w:t>-</w:t>
            </w:r>
          </w:p>
        </w:tc>
        <w:tc>
          <w:tcPr>
            <w:tcW w:w="853" w:type="dxa"/>
            <w:gridSpan w:val="2"/>
            <w:shd w:val="clear" w:color="auto" w:fill="E9E9E9"/>
          </w:tcPr>
          <w:p w:rsidR="007A4D8E" w:rsidRPr="008B574B" w:rsidRDefault="00DE5F07" w:rsidP="00DE5F07">
            <w:pPr>
              <w:pStyle w:val="Tablesinglespacedparagraph"/>
              <w:rPr>
                <w:sz w:val="18"/>
                <w:szCs w:val="18"/>
              </w:rPr>
            </w:pPr>
            <w:r w:rsidRPr="00DE5F07">
              <w:rPr>
                <w:sz w:val="18"/>
                <w:szCs w:val="18"/>
              </w:rPr>
              <w:t>75</w:t>
            </w:r>
            <w:r w:rsidR="007A4D8E" w:rsidRPr="00DE5F07">
              <w:rPr>
                <w:sz w:val="18"/>
                <w:szCs w:val="18"/>
              </w:rPr>
              <w:t>%</w:t>
            </w:r>
          </w:p>
        </w:tc>
        <w:tc>
          <w:tcPr>
            <w:tcW w:w="907"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 xml:space="preserve">Baseline </w:t>
            </w:r>
          </w:p>
          <w:p w:rsidR="007A4D8E" w:rsidRPr="008B574B" w:rsidRDefault="007A4D8E" w:rsidP="007A4D8E">
            <w:pPr>
              <w:pStyle w:val="Tablesinglespacedparagraph"/>
              <w:rPr>
                <w:sz w:val="18"/>
                <w:szCs w:val="18"/>
              </w:rPr>
            </w:pPr>
            <w:r w:rsidRPr="008B574B">
              <w:rPr>
                <w:sz w:val="18"/>
                <w:szCs w:val="18"/>
              </w:rPr>
              <w:t>to be estab-lished</w:t>
            </w:r>
          </w:p>
        </w:tc>
        <w:tc>
          <w:tcPr>
            <w:tcW w:w="949" w:type="dxa"/>
            <w:gridSpan w:val="2"/>
            <w:shd w:val="clear" w:color="auto" w:fill="E9E9E9"/>
          </w:tcPr>
          <w:p w:rsidR="007A4D8E" w:rsidRPr="008B574B" w:rsidRDefault="007A4D8E" w:rsidP="007A4D8E">
            <w:pPr>
              <w:pStyle w:val="Tablesinglespacedparagraph"/>
              <w:rPr>
                <w:sz w:val="18"/>
                <w:szCs w:val="18"/>
              </w:rPr>
            </w:pPr>
            <w:r>
              <w:rPr>
                <w:sz w:val="18"/>
                <w:szCs w:val="18"/>
              </w:rPr>
              <w:t>Still under review</w:t>
            </w:r>
          </w:p>
        </w:tc>
        <w:tc>
          <w:tcPr>
            <w:tcW w:w="949" w:type="dxa"/>
            <w:gridSpan w:val="3"/>
            <w:shd w:val="clear" w:color="auto" w:fill="E9E9E9"/>
          </w:tcPr>
          <w:p w:rsidR="007A4D8E" w:rsidRPr="008B574B" w:rsidRDefault="007A4D8E" w:rsidP="007A4D8E">
            <w:pPr>
              <w:pStyle w:val="Tablesinglespacedparagraph"/>
              <w:rPr>
                <w:sz w:val="18"/>
                <w:szCs w:val="18"/>
              </w:rPr>
            </w:pPr>
            <w:r w:rsidRPr="00AC01ED">
              <w:rPr>
                <w:sz w:val="18"/>
                <w:szCs w:val="18"/>
              </w:rPr>
              <w:t>80%</w:t>
            </w:r>
          </w:p>
        </w:tc>
        <w:tc>
          <w:tcPr>
            <w:tcW w:w="899" w:type="dxa"/>
            <w:shd w:val="clear" w:color="auto" w:fill="E9E9E9"/>
          </w:tcPr>
          <w:p w:rsidR="007A4D8E" w:rsidRPr="008B574B" w:rsidRDefault="007A4D8E" w:rsidP="007A4D8E">
            <w:pPr>
              <w:pStyle w:val="Tablesinglespacedparagraph"/>
              <w:rPr>
                <w:sz w:val="18"/>
                <w:szCs w:val="18"/>
              </w:rPr>
            </w:pPr>
            <w:r>
              <w:rPr>
                <w:sz w:val="18"/>
                <w:szCs w:val="18"/>
              </w:rPr>
              <w:t>85</w:t>
            </w:r>
            <w:r w:rsidRPr="008B574B">
              <w:rPr>
                <w:sz w:val="18"/>
                <w:szCs w:val="18"/>
              </w:rPr>
              <w:t>%</w:t>
            </w:r>
          </w:p>
        </w:tc>
        <w:tc>
          <w:tcPr>
            <w:tcW w:w="899" w:type="dxa"/>
            <w:gridSpan w:val="2"/>
            <w:shd w:val="clear" w:color="auto" w:fill="E9E9E9"/>
          </w:tcPr>
          <w:p w:rsidR="007A4D8E" w:rsidRPr="008B574B" w:rsidRDefault="007A4D8E" w:rsidP="007A4D8E">
            <w:pPr>
              <w:pStyle w:val="Tablesinglespacedparagraph"/>
              <w:rPr>
                <w:sz w:val="18"/>
                <w:szCs w:val="18"/>
              </w:rPr>
            </w:pPr>
            <w:r>
              <w:rPr>
                <w:sz w:val="18"/>
                <w:szCs w:val="18"/>
              </w:rPr>
              <w:t>90</w:t>
            </w:r>
            <w:r w:rsidRPr="008B574B">
              <w:rPr>
                <w:sz w:val="18"/>
                <w:szCs w:val="18"/>
              </w:rPr>
              <w:t>%</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95%</w:t>
            </w:r>
          </w:p>
        </w:tc>
      </w:tr>
      <w:tr w:rsidR="007A4D8E" w:rsidRPr="008B574B" w:rsidTr="007A4D8E">
        <w:trPr>
          <w:trHeight w:val="771"/>
        </w:trPr>
        <w:tc>
          <w:tcPr>
            <w:tcW w:w="1862"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 of successful appeals for judicial review of Ombudsman</w:t>
            </w:r>
          </w:p>
        </w:tc>
        <w:tc>
          <w:tcPr>
            <w:tcW w:w="854" w:type="dxa"/>
            <w:shd w:val="clear" w:color="auto" w:fill="E9E9E9"/>
          </w:tcPr>
          <w:p w:rsidR="007A4D8E" w:rsidRPr="008B574B" w:rsidRDefault="007A4D8E" w:rsidP="007A4D8E">
            <w:pPr>
              <w:pStyle w:val="Tablesinglespacedparagraph"/>
              <w:rPr>
                <w:sz w:val="18"/>
                <w:szCs w:val="18"/>
              </w:rPr>
            </w:pPr>
            <w:r w:rsidRPr="008B574B">
              <w:rPr>
                <w:sz w:val="18"/>
                <w:szCs w:val="18"/>
              </w:rPr>
              <w:t>Nil</w:t>
            </w:r>
          </w:p>
        </w:tc>
        <w:tc>
          <w:tcPr>
            <w:tcW w:w="853"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Nil</w:t>
            </w:r>
          </w:p>
        </w:tc>
        <w:tc>
          <w:tcPr>
            <w:tcW w:w="907"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Nil</w:t>
            </w:r>
          </w:p>
        </w:tc>
        <w:tc>
          <w:tcPr>
            <w:tcW w:w="94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Nil</w:t>
            </w:r>
          </w:p>
        </w:tc>
        <w:tc>
          <w:tcPr>
            <w:tcW w:w="949" w:type="dxa"/>
            <w:gridSpan w:val="3"/>
            <w:shd w:val="clear" w:color="auto" w:fill="E9E9E9"/>
          </w:tcPr>
          <w:p w:rsidR="007A4D8E" w:rsidRPr="008B574B" w:rsidRDefault="007A4D8E" w:rsidP="007A4D8E">
            <w:pPr>
              <w:pStyle w:val="Tablesinglespacedparagraph"/>
              <w:rPr>
                <w:sz w:val="18"/>
                <w:szCs w:val="18"/>
              </w:rPr>
            </w:pPr>
            <w:r w:rsidRPr="008B574B">
              <w:rPr>
                <w:sz w:val="18"/>
                <w:szCs w:val="18"/>
              </w:rPr>
              <w:t>Nil</w:t>
            </w:r>
          </w:p>
        </w:tc>
        <w:tc>
          <w:tcPr>
            <w:tcW w:w="899" w:type="dxa"/>
            <w:shd w:val="clear" w:color="auto" w:fill="E9E9E9"/>
          </w:tcPr>
          <w:p w:rsidR="007A4D8E" w:rsidRPr="008B574B" w:rsidRDefault="007A4D8E" w:rsidP="007A4D8E">
            <w:pPr>
              <w:pStyle w:val="Tablesinglespacedparagraph"/>
              <w:rPr>
                <w:sz w:val="18"/>
                <w:szCs w:val="18"/>
              </w:rPr>
            </w:pPr>
            <w:r w:rsidRPr="008B574B">
              <w:rPr>
                <w:sz w:val="18"/>
                <w:szCs w:val="18"/>
              </w:rPr>
              <w:t>Nil</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Nil</w:t>
            </w:r>
          </w:p>
        </w:tc>
        <w:tc>
          <w:tcPr>
            <w:tcW w:w="899" w:type="dxa"/>
            <w:gridSpan w:val="2"/>
            <w:shd w:val="clear" w:color="auto" w:fill="E9E9E9"/>
          </w:tcPr>
          <w:p w:rsidR="007A4D8E" w:rsidRPr="008B574B" w:rsidRDefault="007A4D8E" w:rsidP="007A4D8E">
            <w:pPr>
              <w:pStyle w:val="Tablesinglespacedparagraph"/>
              <w:rPr>
                <w:sz w:val="18"/>
                <w:szCs w:val="18"/>
              </w:rPr>
            </w:pPr>
            <w:r w:rsidRPr="008B574B">
              <w:rPr>
                <w:sz w:val="18"/>
                <w:szCs w:val="18"/>
              </w:rPr>
              <w:t>Nil</w:t>
            </w:r>
          </w:p>
        </w:tc>
      </w:tr>
    </w:tbl>
    <w:p w:rsidR="003A2CEE" w:rsidRDefault="003A2CEE" w:rsidP="003A2CEE">
      <w:pPr>
        <w:pStyle w:val="Whitespace"/>
      </w:pPr>
    </w:p>
    <w:p w:rsidR="007A4D8E" w:rsidRPr="00B91A15" w:rsidRDefault="007A4D8E" w:rsidP="00EA217C">
      <w:pPr>
        <w:pStyle w:val="BodyText"/>
        <w:jc w:val="left"/>
      </w:pPr>
      <w:r w:rsidRPr="00B91A15">
        <w:t xml:space="preserve">Since 2012, we have experienced a significant increase in both the number and complexity of complaints received. </w:t>
      </w:r>
      <w:r w:rsidR="000843CA" w:rsidRPr="00B91A15">
        <w:t xml:space="preserve">We accordingly </w:t>
      </w:r>
      <w:r w:rsidRPr="00B91A15">
        <w:t xml:space="preserve">sought additional resource through the Officers of Parliament Committee to address the increased work, and some of the resource we requested was provided for 2013/14 and 2015/16 onwards. We also implemented practice improvements and reorganised our teams and support structures. </w:t>
      </w:r>
    </w:p>
    <w:p w:rsidR="00EA217C" w:rsidRPr="00B91A15" w:rsidRDefault="000843CA" w:rsidP="00EA217C">
      <w:pPr>
        <w:pStyle w:val="BodyText"/>
        <w:jc w:val="left"/>
      </w:pPr>
      <w:r w:rsidRPr="00B91A15">
        <w:t xml:space="preserve">In order to effectively manage the number of complaints and other contacts on hand, we must improve both our timeliness and net clearance rate. </w:t>
      </w:r>
      <w:r w:rsidR="00EA217C" w:rsidRPr="00B91A15">
        <w:t>Following a</w:t>
      </w:r>
      <w:r w:rsidR="007A4D8E" w:rsidRPr="00B91A15">
        <w:t xml:space="preserve"> recent </w:t>
      </w:r>
      <w:r w:rsidR="00EA217C" w:rsidRPr="00B91A15">
        <w:t xml:space="preserve">internal review of work on hand, and projections based on the receipt of extra funding for the three years 2016/17 to 2018/19 to address a backlog of aged work, we have updated our throughput and timeliness performance measures, and included specific targets for the percentage of complaints completed within 3 and 9 months of receipt. </w:t>
      </w:r>
    </w:p>
    <w:p w:rsidR="00EA217C" w:rsidRPr="00B91A15" w:rsidRDefault="007A4D8E" w:rsidP="00EA217C">
      <w:pPr>
        <w:pStyle w:val="BodyText"/>
        <w:jc w:val="left"/>
      </w:pPr>
      <w:r w:rsidRPr="00B91A15">
        <w:t>As noted above, o</w:t>
      </w:r>
      <w:r w:rsidR="00EA217C" w:rsidRPr="00B91A15">
        <w:t xml:space="preserve">ur updated targets are based on an estimate of how we will progress over the next three reporting years to achieve </w:t>
      </w:r>
      <w:r w:rsidRPr="00B91A15">
        <w:t xml:space="preserve">the Chief Ombudsman’s </w:t>
      </w:r>
      <w:r w:rsidR="00EA217C" w:rsidRPr="00B91A15">
        <w:t>vision that by 2019/20, 70% of complaints will be completed within 3 months of receipt and all complaints will be completed within 12 months of receipt.</w:t>
      </w:r>
    </w:p>
    <w:p w:rsidR="00FD160E" w:rsidRPr="00B91A15" w:rsidRDefault="00EA217C" w:rsidP="00EA217C">
      <w:pPr>
        <w:pStyle w:val="BodyText"/>
        <w:jc w:val="left"/>
      </w:pPr>
      <w:r w:rsidRPr="00B91A15">
        <w:t>We also consider that improving our throughput and timeliness will consequently improve our performance against internal quality standards, as the main reason complaints have not met internal quality standards previously has been because of timeliness issues.</w:t>
      </w:r>
    </w:p>
    <w:p w:rsidR="00EA217C" w:rsidRDefault="00FD160E" w:rsidP="00EA217C">
      <w:pPr>
        <w:pStyle w:val="BodyText"/>
        <w:jc w:val="left"/>
      </w:pPr>
      <w:r w:rsidRPr="00B91A15">
        <w:t>We have amended our measure for the number of wider administrative improvement investigations completed, in light of the additional funding we have received from 2016/17 and out years to review and monitor the compliance and good practice of agencies.</w:t>
      </w:r>
      <w:r>
        <w:t xml:space="preserve">  </w:t>
      </w:r>
      <w:r w:rsidR="00EA217C">
        <w:t xml:space="preserve">  </w:t>
      </w:r>
    </w:p>
    <w:p w:rsidR="00EA217C" w:rsidRDefault="00EA217C" w:rsidP="00EA217C">
      <w:pPr>
        <w:pStyle w:val="BodyText"/>
        <w:jc w:val="left"/>
      </w:pPr>
      <w:r w:rsidRPr="00B8715D">
        <w:t xml:space="preserve">We also </w:t>
      </w:r>
      <w:r w:rsidR="007A4D8E">
        <w:t>have</w:t>
      </w:r>
      <w:r w:rsidRPr="00B8715D">
        <w:t xml:space="preserve"> additional measures of our performance for outputs A and B,</w:t>
      </w:r>
      <w:r w:rsidR="007A4D8E">
        <w:t xml:space="preserve"> </w:t>
      </w:r>
      <w:r w:rsidRPr="00B8715D">
        <w:t>which will be assessed biennially on the results of our stakeholder survey.</w:t>
      </w:r>
    </w:p>
    <w:tbl>
      <w:tblPr>
        <w:tblStyle w:val="TableGrid"/>
        <w:tblW w:w="917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tblPr>
      <w:tblGrid>
        <w:gridCol w:w="2929"/>
        <w:gridCol w:w="1123"/>
        <w:gridCol w:w="1121"/>
        <w:gridCol w:w="1000"/>
        <w:gridCol w:w="1000"/>
        <w:gridCol w:w="1000"/>
        <w:gridCol w:w="1000"/>
      </w:tblGrid>
      <w:tr w:rsidR="00EA217C" w:rsidRPr="006C1125" w:rsidTr="00EA217C">
        <w:trPr>
          <w:cnfStyle w:val="100000000000"/>
        </w:trPr>
        <w:tc>
          <w:tcPr>
            <w:tcW w:w="8173" w:type="dxa"/>
            <w:gridSpan w:val="6"/>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2BB673"/>
          </w:tcPr>
          <w:p w:rsidR="00EA217C" w:rsidRPr="006C1125" w:rsidRDefault="00EA217C" w:rsidP="00EA217C">
            <w:pPr>
              <w:pStyle w:val="Tableheadingrow1"/>
            </w:pPr>
            <w:r w:rsidRPr="006C1125">
              <w:t>How will we demonstrate our success in providing outputs A and B?</w:t>
            </w:r>
          </w:p>
        </w:tc>
        <w:tc>
          <w:tcPr>
            <w:tcW w:w="10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2BB673"/>
          </w:tcPr>
          <w:p w:rsidR="00EA217C" w:rsidRPr="006C1125" w:rsidRDefault="00EA217C" w:rsidP="00EA217C">
            <w:pPr>
              <w:pStyle w:val="Tableheadingrow1"/>
            </w:pPr>
          </w:p>
        </w:tc>
      </w:tr>
      <w:tr w:rsidR="00EA217C" w:rsidRPr="006C1125" w:rsidTr="00EA217C">
        <w:trPr>
          <w:trHeight w:val="797"/>
        </w:trPr>
        <w:tc>
          <w:tcPr>
            <w:tcW w:w="2929" w:type="dxa"/>
            <w:shd w:val="clear" w:color="000000" w:fill="2BB673"/>
          </w:tcPr>
          <w:p w:rsidR="00EA217C" w:rsidRPr="006C1125" w:rsidRDefault="00EA217C" w:rsidP="00EA217C">
            <w:pPr>
              <w:pStyle w:val="Tableheadingrow1"/>
            </w:pPr>
            <w:r w:rsidRPr="006C1125">
              <w:t>Measure</w:t>
            </w:r>
          </w:p>
        </w:tc>
        <w:tc>
          <w:tcPr>
            <w:tcW w:w="1123" w:type="dxa"/>
            <w:shd w:val="clear" w:color="000000" w:fill="2BB673"/>
          </w:tcPr>
          <w:p w:rsidR="00EA217C" w:rsidRPr="006C1125" w:rsidRDefault="00EA217C" w:rsidP="00EA217C">
            <w:pPr>
              <w:pStyle w:val="Tableheadingrow1"/>
            </w:pPr>
            <w:r w:rsidRPr="006C1125">
              <w:t>2008/09</w:t>
            </w:r>
          </w:p>
          <w:p w:rsidR="00EA217C" w:rsidRPr="006C1125" w:rsidRDefault="00EA217C" w:rsidP="00EA217C">
            <w:pPr>
              <w:pStyle w:val="Tableheadingrow1"/>
            </w:pPr>
            <w:r w:rsidRPr="006C1125">
              <w:t>Actual</w:t>
            </w:r>
          </w:p>
        </w:tc>
        <w:tc>
          <w:tcPr>
            <w:tcW w:w="1121" w:type="dxa"/>
            <w:shd w:val="clear" w:color="000000" w:fill="2BB673"/>
          </w:tcPr>
          <w:p w:rsidR="00EA217C" w:rsidRPr="006C1125" w:rsidRDefault="00EA217C" w:rsidP="00EA217C">
            <w:pPr>
              <w:pStyle w:val="Tableheadingrow1"/>
            </w:pPr>
            <w:r w:rsidRPr="006C1125">
              <w:t>2011/12</w:t>
            </w:r>
          </w:p>
          <w:p w:rsidR="00EA217C" w:rsidRPr="006C1125" w:rsidRDefault="00EA217C" w:rsidP="00EA217C">
            <w:pPr>
              <w:pStyle w:val="Tableheadingrow1"/>
            </w:pPr>
            <w:r w:rsidRPr="006C1125">
              <w:t>Actual</w:t>
            </w:r>
          </w:p>
        </w:tc>
        <w:tc>
          <w:tcPr>
            <w:tcW w:w="1000" w:type="dxa"/>
            <w:shd w:val="clear" w:color="000000" w:fill="2BB673"/>
          </w:tcPr>
          <w:p w:rsidR="00EA217C" w:rsidRPr="006C1125" w:rsidRDefault="00EA217C" w:rsidP="00EA217C">
            <w:pPr>
              <w:pStyle w:val="Tableheadingrow1"/>
            </w:pPr>
            <w:r w:rsidRPr="006C1125">
              <w:t>2013/14</w:t>
            </w:r>
          </w:p>
          <w:p w:rsidR="00EA217C" w:rsidRPr="006C1125" w:rsidRDefault="00EA217C" w:rsidP="00EA217C">
            <w:pPr>
              <w:pStyle w:val="Tableheadingrow1"/>
            </w:pPr>
            <w:r w:rsidRPr="006C1125">
              <w:t>Actual</w:t>
            </w:r>
          </w:p>
        </w:tc>
        <w:tc>
          <w:tcPr>
            <w:tcW w:w="1000" w:type="dxa"/>
            <w:shd w:val="clear" w:color="000000" w:fill="2BB673"/>
          </w:tcPr>
          <w:p w:rsidR="00EA217C" w:rsidRPr="006C1125" w:rsidRDefault="00EA217C" w:rsidP="00EA217C">
            <w:pPr>
              <w:pStyle w:val="Tableheadingrow1"/>
            </w:pPr>
            <w:r w:rsidRPr="006C1125">
              <w:t>2015/16</w:t>
            </w:r>
          </w:p>
          <w:p w:rsidR="00EA217C" w:rsidRPr="006C1125" w:rsidRDefault="00EA217C" w:rsidP="00EA217C">
            <w:pPr>
              <w:pStyle w:val="Tableheadingrow1"/>
            </w:pPr>
            <w:r>
              <w:t>Actual</w:t>
            </w:r>
          </w:p>
        </w:tc>
        <w:tc>
          <w:tcPr>
            <w:tcW w:w="1000" w:type="dxa"/>
            <w:shd w:val="clear" w:color="000000" w:fill="2BB673"/>
          </w:tcPr>
          <w:p w:rsidR="00EA217C" w:rsidRPr="006C1125" w:rsidRDefault="00EA217C" w:rsidP="00EA217C">
            <w:pPr>
              <w:pStyle w:val="Tableheadingrow1"/>
            </w:pPr>
            <w:r w:rsidRPr="006C1125">
              <w:t>2017/18</w:t>
            </w:r>
          </w:p>
          <w:p w:rsidR="00EA217C" w:rsidRPr="006C1125" w:rsidRDefault="00EA217C" w:rsidP="00EA217C">
            <w:pPr>
              <w:pStyle w:val="Tableheadingrow1"/>
            </w:pPr>
            <w:r w:rsidRPr="006C1125">
              <w:t>Target</w:t>
            </w:r>
          </w:p>
        </w:tc>
        <w:tc>
          <w:tcPr>
            <w:tcW w:w="1000" w:type="dxa"/>
            <w:shd w:val="clear" w:color="000000" w:fill="2BB673"/>
          </w:tcPr>
          <w:p w:rsidR="00EA217C" w:rsidRDefault="00EA217C" w:rsidP="00EA217C">
            <w:pPr>
              <w:pStyle w:val="Tableheadingrow1"/>
            </w:pPr>
            <w:r>
              <w:t>2019/20</w:t>
            </w:r>
          </w:p>
          <w:p w:rsidR="00EA217C" w:rsidRPr="006C1125" w:rsidRDefault="00EA217C" w:rsidP="00EA217C">
            <w:pPr>
              <w:pStyle w:val="Tableheadingrow1"/>
            </w:pPr>
            <w:r>
              <w:t>Target</w:t>
            </w:r>
          </w:p>
        </w:tc>
      </w:tr>
      <w:tr w:rsidR="00EA217C" w:rsidRPr="006C1125" w:rsidTr="00EA217C">
        <w:tc>
          <w:tcPr>
            <w:tcW w:w="2929" w:type="dxa"/>
            <w:shd w:val="clear" w:color="auto" w:fill="E9E9E9"/>
          </w:tcPr>
          <w:p w:rsidR="00EA217C" w:rsidRPr="006C1125" w:rsidRDefault="00EA217C" w:rsidP="00EA217C">
            <w:pPr>
              <w:pStyle w:val="Tablesinglespacedparagraph"/>
            </w:pPr>
            <w:r w:rsidRPr="006C1125">
              <w:t xml:space="preserve">% of complainants satisfied with overall quality of our service delivery </w:t>
            </w:r>
          </w:p>
        </w:tc>
        <w:tc>
          <w:tcPr>
            <w:tcW w:w="1123" w:type="dxa"/>
            <w:shd w:val="clear" w:color="auto" w:fill="E9E9E9"/>
          </w:tcPr>
          <w:p w:rsidR="00EA217C" w:rsidRPr="006C1125" w:rsidRDefault="00EA217C" w:rsidP="00EA217C">
            <w:pPr>
              <w:pStyle w:val="Tablesinglespacedparagraph"/>
            </w:pPr>
            <w:r w:rsidRPr="006C1125">
              <w:t>66%</w:t>
            </w:r>
          </w:p>
        </w:tc>
        <w:tc>
          <w:tcPr>
            <w:tcW w:w="1121" w:type="dxa"/>
            <w:shd w:val="clear" w:color="auto" w:fill="E9E9E9"/>
          </w:tcPr>
          <w:p w:rsidR="00EA217C" w:rsidRPr="006C1125" w:rsidRDefault="00EA217C" w:rsidP="00EA217C">
            <w:pPr>
              <w:pStyle w:val="Tablesinglespacedparagraph"/>
            </w:pPr>
            <w:r w:rsidRPr="006C1125">
              <w:t>55%</w:t>
            </w:r>
          </w:p>
        </w:tc>
        <w:tc>
          <w:tcPr>
            <w:tcW w:w="1000" w:type="dxa"/>
            <w:shd w:val="clear" w:color="auto" w:fill="E9E9E9"/>
          </w:tcPr>
          <w:p w:rsidR="00EA217C" w:rsidRPr="006C1125" w:rsidRDefault="00EA217C" w:rsidP="00EA217C">
            <w:pPr>
              <w:pStyle w:val="Tablesinglespacedparagraph"/>
            </w:pPr>
            <w:r w:rsidRPr="006C1125">
              <w:t>35%</w:t>
            </w:r>
          </w:p>
        </w:tc>
        <w:tc>
          <w:tcPr>
            <w:tcW w:w="1000" w:type="dxa"/>
            <w:shd w:val="clear" w:color="auto" w:fill="E9E9E9"/>
          </w:tcPr>
          <w:p w:rsidR="00EA217C" w:rsidRPr="00227AE0" w:rsidRDefault="00EA217C" w:rsidP="00EA217C">
            <w:pPr>
              <w:pStyle w:val="Tablesinglespacedparagraph"/>
              <w:rPr>
                <w:highlight w:val="yellow"/>
              </w:rPr>
            </w:pPr>
            <w:r w:rsidRPr="00794542">
              <w:t>22%</w:t>
            </w:r>
          </w:p>
        </w:tc>
        <w:tc>
          <w:tcPr>
            <w:tcW w:w="1000" w:type="dxa"/>
            <w:shd w:val="clear" w:color="auto" w:fill="E9E9E9"/>
          </w:tcPr>
          <w:p w:rsidR="00EA217C" w:rsidRPr="00227AE0" w:rsidRDefault="00EA217C" w:rsidP="00EA217C">
            <w:pPr>
              <w:pStyle w:val="Tablesinglespacedparagraph"/>
              <w:rPr>
                <w:highlight w:val="yellow"/>
              </w:rPr>
            </w:pPr>
            <w:r w:rsidRPr="005A23AD">
              <w:t>65%</w:t>
            </w:r>
          </w:p>
        </w:tc>
        <w:tc>
          <w:tcPr>
            <w:tcW w:w="1000" w:type="dxa"/>
            <w:shd w:val="clear" w:color="auto" w:fill="E9E9E9"/>
          </w:tcPr>
          <w:p w:rsidR="00EA217C" w:rsidRPr="00227AE0" w:rsidRDefault="00EA217C" w:rsidP="00EA217C">
            <w:pPr>
              <w:pStyle w:val="Tablesinglespacedparagraph"/>
              <w:rPr>
                <w:highlight w:val="yellow"/>
              </w:rPr>
            </w:pPr>
            <w:r w:rsidRPr="005A23AD">
              <w:t>75%</w:t>
            </w:r>
          </w:p>
        </w:tc>
      </w:tr>
      <w:tr w:rsidR="00EA217C" w:rsidRPr="006C1125" w:rsidTr="00EA217C">
        <w:tc>
          <w:tcPr>
            <w:tcW w:w="2929" w:type="dxa"/>
            <w:shd w:val="clear" w:color="auto" w:fill="E9E9E9"/>
          </w:tcPr>
          <w:p w:rsidR="00EA217C" w:rsidRPr="006C1125" w:rsidRDefault="00EA217C" w:rsidP="00EA217C">
            <w:pPr>
              <w:pStyle w:val="Tablesinglespacedparagraph"/>
            </w:pPr>
            <w:r w:rsidRPr="006C1125">
              <w:t xml:space="preserve">% of state sector agencies satisfied with our communication overall </w:t>
            </w:r>
          </w:p>
        </w:tc>
        <w:tc>
          <w:tcPr>
            <w:tcW w:w="1123" w:type="dxa"/>
            <w:shd w:val="clear" w:color="auto" w:fill="E9E9E9"/>
          </w:tcPr>
          <w:p w:rsidR="00EA217C" w:rsidRPr="006C1125" w:rsidRDefault="00EA217C" w:rsidP="00EA217C">
            <w:pPr>
              <w:pStyle w:val="Tablesinglespacedparagraph"/>
            </w:pPr>
            <w:r w:rsidRPr="006C1125">
              <w:t>93%</w:t>
            </w:r>
          </w:p>
        </w:tc>
        <w:tc>
          <w:tcPr>
            <w:tcW w:w="1121" w:type="dxa"/>
            <w:shd w:val="clear" w:color="auto" w:fill="E9E9E9"/>
          </w:tcPr>
          <w:p w:rsidR="00EA217C" w:rsidRPr="006C1125" w:rsidRDefault="00EA217C" w:rsidP="00EA217C">
            <w:pPr>
              <w:pStyle w:val="Tablesinglespacedparagraph"/>
            </w:pPr>
            <w:r w:rsidRPr="006C1125">
              <w:t>88%</w:t>
            </w:r>
          </w:p>
        </w:tc>
        <w:tc>
          <w:tcPr>
            <w:tcW w:w="1000" w:type="dxa"/>
            <w:shd w:val="clear" w:color="auto" w:fill="E9E9E9"/>
          </w:tcPr>
          <w:p w:rsidR="00EA217C" w:rsidRPr="006C1125" w:rsidRDefault="00EA217C" w:rsidP="00EA217C">
            <w:pPr>
              <w:pStyle w:val="Tablesinglespacedparagraph"/>
            </w:pPr>
            <w:r w:rsidRPr="006C1125">
              <w:t>94%</w:t>
            </w:r>
          </w:p>
        </w:tc>
        <w:tc>
          <w:tcPr>
            <w:tcW w:w="1000" w:type="dxa"/>
            <w:shd w:val="clear" w:color="auto" w:fill="E9E9E9"/>
          </w:tcPr>
          <w:p w:rsidR="00EA217C" w:rsidRPr="00227AE0" w:rsidRDefault="00EA217C" w:rsidP="00EA217C">
            <w:pPr>
              <w:pStyle w:val="Tablesinglespacedparagraph"/>
              <w:rPr>
                <w:highlight w:val="yellow"/>
              </w:rPr>
            </w:pPr>
            <w:r w:rsidRPr="00794542">
              <w:t>69%</w:t>
            </w:r>
          </w:p>
        </w:tc>
        <w:tc>
          <w:tcPr>
            <w:tcW w:w="1000" w:type="dxa"/>
            <w:shd w:val="clear" w:color="auto" w:fill="E9E9E9"/>
          </w:tcPr>
          <w:p w:rsidR="00EA217C" w:rsidRPr="006C1125" w:rsidRDefault="00EA217C" w:rsidP="00EA217C">
            <w:pPr>
              <w:pStyle w:val="Tablesinglespacedparagraph"/>
            </w:pPr>
            <w:r w:rsidRPr="006C1125">
              <w:t>75%</w:t>
            </w:r>
          </w:p>
        </w:tc>
        <w:tc>
          <w:tcPr>
            <w:tcW w:w="1000" w:type="dxa"/>
            <w:shd w:val="clear" w:color="auto" w:fill="E9E9E9"/>
          </w:tcPr>
          <w:p w:rsidR="00EA217C" w:rsidRPr="006C1125" w:rsidRDefault="00EA217C" w:rsidP="00EA217C">
            <w:pPr>
              <w:pStyle w:val="Tablesinglespacedparagraph"/>
            </w:pPr>
            <w:r>
              <w:t>75%</w:t>
            </w:r>
          </w:p>
        </w:tc>
      </w:tr>
      <w:tr w:rsidR="00EA217C" w:rsidRPr="006C1125" w:rsidTr="00EA217C">
        <w:tc>
          <w:tcPr>
            <w:tcW w:w="2929" w:type="dxa"/>
            <w:shd w:val="clear" w:color="auto" w:fill="E9E9E9"/>
          </w:tcPr>
          <w:p w:rsidR="00EA217C" w:rsidRPr="006C1125" w:rsidRDefault="00EA217C" w:rsidP="00EA217C">
            <w:pPr>
              <w:pStyle w:val="Tablesinglespacedparagraph"/>
            </w:pPr>
            <w:r w:rsidRPr="006C1125">
              <w:t>% of state sector agencies satisfied the Ombudsmen</w:t>
            </w:r>
            <w:r>
              <w:t>’</w:t>
            </w:r>
            <w:r w:rsidRPr="006C1125">
              <w:t>s opinions are fair</w:t>
            </w:r>
          </w:p>
        </w:tc>
        <w:tc>
          <w:tcPr>
            <w:tcW w:w="1123" w:type="dxa"/>
            <w:shd w:val="clear" w:color="auto" w:fill="E9E9E9"/>
          </w:tcPr>
          <w:p w:rsidR="00EA217C" w:rsidRPr="006C1125" w:rsidRDefault="00EA217C" w:rsidP="00EA217C">
            <w:pPr>
              <w:pStyle w:val="Tablesinglespacedparagraph"/>
            </w:pPr>
            <w:r w:rsidRPr="006C1125">
              <w:t>76%</w:t>
            </w:r>
          </w:p>
        </w:tc>
        <w:tc>
          <w:tcPr>
            <w:tcW w:w="1121" w:type="dxa"/>
            <w:shd w:val="clear" w:color="auto" w:fill="E9E9E9"/>
          </w:tcPr>
          <w:p w:rsidR="00EA217C" w:rsidRPr="006C1125" w:rsidRDefault="00EA217C" w:rsidP="00EA217C">
            <w:pPr>
              <w:pStyle w:val="Tablesinglespacedparagraph"/>
            </w:pPr>
            <w:r w:rsidRPr="006C1125">
              <w:t>73%</w:t>
            </w:r>
          </w:p>
        </w:tc>
        <w:tc>
          <w:tcPr>
            <w:tcW w:w="1000" w:type="dxa"/>
            <w:shd w:val="clear" w:color="auto" w:fill="E9E9E9"/>
          </w:tcPr>
          <w:p w:rsidR="00EA217C" w:rsidRPr="006C1125" w:rsidRDefault="00EA217C" w:rsidP="00EA217C">
            <w:pPr>
              <w:pStyle w:val="Tablesinglespacedparagraph"/>
            </w:pPr>
            <w:r w:rsidRPr="006C1125">
              <w:t>69%</w:t>
            </w:r>
          </w:p>
        </w:tc>
        <w:tc>
          <w:tcPr>
            <w:tcW w:w="1000" w:type="dxa"/>
            <w:shd w:val="clear" w:color="auto" w:fill="E9E9E9"/>
          </w:tcPr>
          <w:p w:rsidR="00EA217C" w:rsidRPr="00227AE0" w:rsidRDefault="00EA217C" w:rsidP="00EA217C">
            <w:pPr>
              <w:pStyle w:val="Tablesinglespacedparagraph"/>
              <w:rPr>
                <w:highlight w:val="yellow"/>
              </w:rPr>
            </w:pPr>
            <w:r w:rsidRPr="00794542">
              <w:t>83%</w:t>
            </w:r>
          </w:p>
        </w:tc>
        <w:tc>
          <w:tcPr>
            <w:tcW w:w="1000" w:type="dxa"/>
            <w:shd w:val="clear" w:color="auto" w:fill="E9E9E9"/>
          </w:tcPr>
          <w:p w:rsidR="00EA217C" w:rsidRPr="006C1125" w:rsidRDefault="00EA217C" w:rsidP="00EA217C">
            <w:pPr>
              <w:pStyle w:val="Tablesinglespacedparagraph"/>
            </w:pPr>
            <w:r w:rsidRPr="006C1125">
              <w:t>75%</w:t>
            </w:r>
          </w:p>
        </w:tc>
        <w:tc>
          <w:tcPr>
            <w:tcW w:w="1000" w:type="dxa"/>
            <w:shd w:val="clear" w:color="auto" w:fill="E9E9E9"/>
          </w:tcPr>
          <w:p w:rsidR="00EA217C" w:rsidRPr="006C1125" w:rsidRDefault="00EA217C" w:rsidP="00EA217C">
            <w:pPr>
              <w:pStyle w:val="Tablesinglespacedparagraph"/>
            </w:pPr>
            <w:r>
              <w:t>75%</w:t>
            </w:r>
          </w:p>
        </w:tc>
      </w:tr>
    </w:tbl>
    <w:p w:rsidR="00EA217C" w:rsidRDefault="00EA217C" w:rsidP="00EA217C">
      <w:pPr>
        <w:pStyle w:val="Whitespace"/>
      </w:pPr>
    </w:p>
    <w:p w:rsidR="00EA217C" w:rsidRPr="001310D4" w:rsidRDefault="00EA217C" w:rsidP="00EA217C">
      <w:pPr>
        <w:pStyle w:val="BodyText"/>
        <w:jc w:val="left"/>
      </w:pPr>
      <w:r w:rsidRPr="001310D4">
        <w:t>We conduct a stakeholder survey biennially, with the next survey due in 201</w:t>
      </w:r>
      <w:r>
        <w:t>7</w:t>
      </w:r>
      <w:r w:rsidRPr="001310D4">
        <w:t>/1</w:t>
      </w:r>
      <w:r>
        <w:t>8</w:t>
      </w:r>
      <w:r w:rsidRPr="001310D4">
        <w:t>.</w:t>
      </w:r>
      <w:r w:rsidRPr="00D76973">
        <w:rPr>
          <w:rStyle w:val="FootnoteReference"/>
        </w:rPr>
        <w:footnoteReference w:id="20"/>
      </w:r>
      <w:r w:rsidRPr="001310D4">
        <w:t xml:space="preserve"> We survey both our complainants and the state sector agencies who have been the subject of an investigation. The objective of our survey is to assess the level of satisfaction with the service we provide, and to identify areas where we can improve. We currently conduct the surveys in-house, although we have obtained independent expert advice on the content of the survey questions. We have also agreed with the State Services Commission to include the questions and scales used in the Common Measurements Tool,</w:t>
      </w:r>
      <w:r w:rsidRPr="00D76973">
        <w:rPr>
          <w:rStyle w:val="FootnoteReference"/>
        </w:rPr>
        <w:footnoteReference w:id="21"/>
      </w:r>
      <w:r w:rsidRPr="001310D4">
        <w:t xml:space="preserve"> which will enable us to benchmark our results against other agencies using this tool. </w:t>
      </w:r>
    </w:p>
    <w:p w:rsidR="00EA217C" w:rsidRPr="001310D4" w:rsidRDefault="00EA217C" w:rsidP="00EA217C">
      <w:pPr>
        <w:pStyle w:val="BodyText"/>
        <w:jc w:val="left"/>
      </w:pPr>
      <w:r w:rsidRPr="001310D4">
        <w:t>We anticipate that our performance in terms of complainant satisfaction with the overall quality of our service delivery will improve as our timeliness issues are addressed. The current levels of satisfaction by complainants may be attributable to a reduction in the timeliness of some of our interventions</w:t>
      </w:r>
      <w:r>
        <w:t xml:space="preserve">. </w:t>
      </w:r>
      <w:r w:rsidRPr="001310D4">
        <w:t xml:space="preserve">Our timeliness has been impacted by an increasing volume of work, particularly in the official information area, and by the </w:t>
      </w:r>
      <w:r>
        <w:t xml:space="preserve">number of </w:t>
      </w:r>
      <w:r w:rsidRPr="001310D4">
        <w:t>complaints we receive</w:t>
      </w:r>
      <w:r>
        <w:t>d</w:t>
      </w:r>
      <w:r w:rsidRPr="001310D4">
        <w:t xml:space="preserve"> in the aftermath of the Canterbury earthquakes. </w:t>
      </w:r>
    </w:p>
    <w:p w:rsidR="00072E3A" w:rsidRPr="00FD7718" w:rsidRDefault="00072E3A" w:rsidP="00072E3A">
      <w:pPr>
        <w:pStyle w:val="Heading2"/>
        <w:spacing w:after="240"/>
      </w:pPr>
      <w:bookmarkStart w:id="27" w:name="_Toc423008847"/>
      <w:bookmarkStart w:id="28" w:name="_Toc454789966"/>
      <w:r w:rsidRPr="00FD7718">
        <w:t>Impact 3: Serious wrongdoing brought to light and investigated by appropriate authorities</w:t>
      </w:r>
      <w:bookmarkEnd w:id="27"/>
      <w:bookmarkEnd w:id="28"/>
    </w:p>
    <w:p w:rsidR="00072E3A" w:rsidRPr="00FD7718" w:rsidRDefault="00072E3A" w:rsidP="00072E3A">
      <w:pPr>
        <w:pStyle w:val="Heading3"/>
        <w:spacing w:before="240"/>
      </w:pPr>
      <w:r w:rsidRPr="00FD7718">
        <w:t>What are we seeking to achieve?</w:t>
      </w:r>
    </w:p>
    <w:p w:rsidR="00072E3A" w:rsidRPr="00FD7718" w:rsidRDefault="00072E3A" w:rsidP="00072E3A">
      <w:pPr>
        <w:pStyle w:val="BodyText"/>
        <w:jc w:val="left"/>
      </w:pPr>
      <w:r w:rsidRPr="00FD7718">
        <w:t>It is in the public interest for serious wrongdoing to be brought to light and investigated. Under the Protected Disclosures Act 2000, employees</w:t>
      </w:r>
      <w:r w:rsidRPr="00072E3A">
        <w:rPr>
          <w:rStyle w:val="FootnoteReference"/>
        </w:rPr>
        <w:footnoteReference w:id="22"/>
      </w:r>
      <w:r w:rsidRPr="00FD7718">
        <w:t xml:space="preserve"> have various protections when they </w:t>
      </w:r>
      <w:r w:rsidRPr="00072E3A">
        <w:rPr>
          <w:rStyle w:val="Quotationwithinthesentence"/>
        </w:rPr>
        <w:t>‘blow the whistle’</w:t>
      </w:r>
      <w:r w:rsidRPr="00FD7718">
        <w:t xml:space="preserve"> on serious wrongdoing</w:t>
      </w:r>
      <w:r w:rsidRPr="00072E3A">
        <w:rPr>
          <w:rStyle w:val="FootnoteReference"/>
        </w:rPr>
        <w:footnoteReference w:id="23"/>
      </w:r>
      <w:r w:rsidRPr="00FD7718">
        <w:t xml:space="preserve"> by their organisation. </w:t>
      </w:r>
    </w:p>
    <w:p w:rsidR="00072E3A" w:rsidRPr="00FD7718" w:rsidRDefault="00072E3A" w:rsidP="00072E3A">
      <w:pPr>
        <w:pStyle w:val="BodyText"/>
        <w:jc w:val="left"/>
      </w:pPr>
      <w:r w:rsidRPr="00FD7718">
        <w:t xml:space="preserve">Insiders will often be the only ones with knowledge of serious wrongdoing. If they are unaware of the protections available to them, or do not feel confident raising their concerns through the appropriate channels, incidents of serious wrongdoing could go undetected. </w:t>
      </w:r>
    </w:p>
    <w:p w:rsidR="00072E3A" w:rsidRPr="00FD7718" w:rsidRDefault="00072E3A" w:rsidP="00072E3A">
      <w:pPr>
        <w:pStyle w:val="BodyText"/>
        <w:jc w:val="left"/>
      </w:pPr>
      <w:r w:rsidRPr="00FD7718">
        <w:t xml:space="preserve">In providing advice and guidance to potential whistleblowers, we can help to ensure:  </w:t>
      </w:r>
    </w:p>
    <w:p w:rsidR="00072E3A" w:rsidRPr="00FD7718" w:rsidRDefault="00072E3A" w:rsidP="00072E3A">
      <w:pPr>
        <w:pStyle w:val="ListBullet"/>
      </w:pPr>
      <w:r w:rsidRPr="00FD7718">
        <w:t>employees who are concerned about serious wrongdoing can seek advice;</w:t>
      </w:r>
    </w:p>
    <w:p w:rsidR="00072E3A" w:rsidRPr="00FD7718" w:rsidRDefault="00072E3A" w:rsidP="00072E3A">
      <w:pPr>
        <w:pStyle w:val="ListBullet"/>
      </w:pPr>
      <w:r w:rsidRPr="00FD7718">
        <w:t>employees feel confident enough to raise their concerns through the appropriate channels; and</w:t>
      </w:r>
    </w:p>
    <w:p w:rsidR="00072E3A" w:rsidRPr="00FD7718" w:rsidRDefault="00072E3A" w:rsidP="00072E3A">
      <w:pPr>
        <w:pStyle w:val="ListBullet"/>
      </w:pPr>
      <w:r w:rsidRPr="00FD7718">
        <w:t>legitimate concerns are investigated by appropriate authorities.</w:t>
      </w:r>
    </w:p>
    <w:p w:rsidR="00072E3A" w:rsidRPr="00FD7718" w:rsidRDefault="00072E3A" w:rsidP="00072E3A">
      <w:pPr>
        <w:pStyle w:val="BodyText"/>
        <w:jc w:val="left"/>
      </w:pPr>
      <w:r w:rsidRPr="00FD7718">
        <w:t xml:space="preserve">Ensuring that serious wrongdoing is brought to light and investigated by appropriate authorities will lead to greater transparency and accountability, and will ultimately help to ensure public trust in government. </w:t>
      </w:r>
    </w:p>
    <w:p w:rsidR="00072E3A" w:rsidRPr="00FD7718" w:rsidRDefault="00072E3A" w:rsidP="00072E3A">
      <w:pPr>
        <w:pStyle w:val="Heading3"/>
      </w:pPr>
      <w:r w:rsidRPr="00FD7718">
        <w:t xml:space="preserve">How will we demonstrate success in achieving this? </w:t>
      </w:r>
    </w:p>
    <w:p w:rsidR="00072E3A" w:rsidRPr="00FD7718" w:rsidRDefault="00072E3A" w:rsidP="00072E3A">
      <w:pPr>
        <w:pStyle w:val="BodyText"/>
        <w:jc w:val="left"/>
      </w:pPr>
      <w:r w:rsidRPr="00FD7718">
        <w:t xml:space="preserve">As discussed previously under </w:t>
      </w:r>
      <w:r w:rsidRPr="00072E3A">
        <w:rPr>
          <w:rStyle w:val="Italics"/>
        </w:rPr>
        <w:t>Impact 2</w:t>
      </w:r>
      <w:r w:rsidRPr="00FD7718">
        <w:t xml:space="preserve">, the main measure currently available to track perceptions of public trust in government is the </w:t>
      </w:r>
      <w:r w:rsidRPr="00954932">
        <w:rPr>
          <w:i/>
        </w:rPr>
        <w:t>Transparency International Corruption Perceptions Index</w:t>
      </w:r>
      <w:r w:rsidRPr="00FD7718">
        <w:t xml:space="preserve">. We propose to demonstrate our success under this impact by tracking </w:t>
      </w:r>
      <w:r>
        <w:t>New Zealand’</w:t>
      </w:r>
      <w:r w:rsidRPr="00FD7718">
        <w:t xml:space="preserve">s ranking on the Index. </w:t>
      </w:r>
    </w:p>
    <w:p w:rsidR="00072E3A" w:rsidRPr="00FD7718" w:rsidRDefault="00072E3A" w:rsidP="00072E3A">
      <w:pPr>
        <w:pStyle w:val="Heading3"/>
      </w:pPr>
      <w:r w:rsidRPr="00FD7718">
        <w:t xml:space="preserve">What will we do to achieve this? </w:t>
      </w:r>
    </w:p>
    <w:p w:rsidR="00072E3A" w:rsidRPr="00FD7718" w:rsidRDefault="00072E3A" w:rsidP="00072E3A">
      <w:pPr>
        <w:pStyle w:val="BodyText"/>
        <w:jc w:val="left"/>
      </w:pPr>
      <w:r w:rsidRPr="00FD7718">
        <w:t xml:space="preserve">The main activities we will carry out to ensure serious wrongdoing is brought to light and investigated by appropriate authorities are grouped under outputs C, E and F. </w:t>
      </w:r>
    </w:p>
    <w:p w:rsidR="00072E3A" w:rsidRPr="00FD7718" w:rsidRDefault="00072E3A" w:rsidP="00072E3A">
      <w:pPr>
        <w:pStyle w:val="BodyText"/>
        <w:jc w:val="left"/>
      </w:pPr>
      <w:r w:rsidRPr="00FD7718">
        <w:t xml:space="preserve">We discuss output C below. Outputs E and F relate to all impacts we are seeking to achieve, and will be discussed at the end of the </w:t>
      </w:r>
      <w:r w:rsidRPr="00134B35">
        <w:rPr>
          <w:i/>
        </w:rPr>
        <w:t>Operating Intentions</w:t>
      </w:r>
      <w:r w:rsidRPr="00FD7718">
        <w:t xml:space="preserve"> section. </w:t>
      </w:r>
    </w:p>
    <w:p w:rsidR="00072E3A" w:rsidRPr="00FD7718" w:rsidRDefault="00072E3A" w:rsidP="00072E3A">
      <w:pPr>
        <w:pStyle w:val="Heading4"/>
      </w:pPr>
      <w:r w:rsidRPr="00FD7718">
        <w:t xml:space="preserve">Output C: Deal with requests for advice and guidance about serious wrongdoing </w:t>
      </w:r>
    </w:p>
    <w:p w:rsidR="00072E3A" w:rsidRPr="00FD7718" w:rsidRDefault="00072E3A" w:rsidP="00072E3A">
      <w:pPr>
        <w:pStyle w:val="BodyText"/>
        <w:jc w:val="left"/>
      </w:pPr>
      <w:r w:rsidRPr="00FD7718">
        <w:t xml:space="preserve">The purpose of the Protected Disclosures Act 2000 is to facilitate the disclosure and investigation of serious wrongdoing in or by public and private sector organisations, and to protect employees who disclose information about serious wrongdoing. </w:t>
      </w:r>
    </w:p>
    <w:p w:rsidR="00072E3A" w:rsidRPr="00FD7718" w:rsidRDefault="00072E3A" w:rsidP="00072E3A">
      <w:pPr>
        <w:pStyle w:val="BodyText"/>
        <w:jc w:val="left"/>
      </w:pPr>
      <w:r w:rsidRPr="00FD7718">
        <w:t xml:space="preserve">Under the Protected Disclosures Act, the Ombudsmen provide information and guidance to employees wanting to make protected disclosures. We also act as an </w:t>
      </w:r>
      <w:r w:rsidRPr="00072E3A">
        <w:rPr>
          <w:rStyle w:val="Quotationwithinthesentence"/>
        </w:rPr>
        <w:t>‘appropriate authority’</w:t>
      </w:r>
      <w:r w:rsidRPr="00FD7718">
        <w:t xml:space="preserve"> to receive protected disclosures and we can play a wider role to investigate or oversee investigations where serious wrongdoing by </w:t>
      </w:r>
      <w:r w:rsidRPr="00072E3A">
        <w:rPr>
          <w:rStyle w:val="Quotationwithinthesentence"/>
        </w:rPr>
        <w:t>‘public sector organisations’</w:t>
      </w:r>
      <w:r w:rsidRPr="00072E3A">
        <w:rPr>
          <w:rStyle w:val="FootnoteReference"/>
        </w:rPr>
        <w:footnoteReference w:id="24"/>
      </w:r>
      <w:r w:rsidRPr="00FD7718">
        <w:t xml:space="preserve"> is alleged. </w:t>
      </w:r>
    </w:p>
    <w:p w:rsidR="00072E3A" w:rsidRPr="00FD7718" w:rsidRDefault="00072E3A" w:rsidP="00072E3A">
      <w:pPr>
        <w:pStyle w:val="BodyText"/>
        <w:jc w:val="left"/>
      </w:pPr>
      <w:r w:rsidRPr="00FD7718">
        <w:t xml:space="preserve">In addition, if we receive a disclosure which does not amount to </w:t>
      </w:r>
      <w:r w:rsidRPr="00072E3A">
        <w:rPr>
          <w:rStyle w:val="Quotationwithinthesentence"/>
        </w:rPr>
        <w:t>‘serious wrongdoing’</w:t>
      </w:r>
      <w:r w:rsidRPr="00FD7718">
        <w:t xml:space="preserve"> under the Protected Disclosures Act, we can still address the matter where appropriate under our wider role to investigate the administrative conduct of state sector agencies under the Ombudsmen Act. </w:t>
      </w:r>
    </w:p>
    <w:p w:rsidR="00072E3A" w:rsidRPr="00FD7718" w:rsidRDefault="00072E3A" w:rsidP="00072E3A">
      <w:pPr>
        <w:pStyle w:val="BodyText"/>
        <w:jc w:val="left"/>
      </w:pPr>
      <w:r w:rsidRPr="00FD7718">
        <w:t xml:space="preserve">Under this output we will: </w:t>
      </w:r>
    </w:p>
    <w:p w:rsidR="00072E3A" w:rsidRPr="00FD7718" w:rsidRDefault="00072E3A" w:rsidP="00072E3A">
      <w:pPr>
        <w:pStyle w:val="ListBullet"/>
      </w:pPr>
      <w:r w:rsidRPr="00FD7718">
        <w:t>provide advice and guidance to employees wanting to make protected disclosures;</w:t>
      </w:r>
    </w:p>
    <w:p w:rsidR="00072E3A" w:rsidRPr="00FD7718" w:rsidRDefault="00072E3A" w:rsidP="00072E3A">
      <w:pPr>
        <w:pStyle w:val="ListBullet"/>
      </w:pPr>
      <w:r w:rsidRPr="00FD7718">
        <w:t>receive protected disclosures;</w:t>
      </w:r>
    </w:p>
    <w:p w:rsidR="00072E3A" w:rsidRPr="00FD7718" w:rsidRDefault="00072E3A" w:rsidP="00072E3A">
      <w:pPr>
        <w:pStyle w:val="ListBullet"/>
      </w:pPr>
      <w:r w:rsidRPr="00FD7718">
        <w:t>investigate issues arising from protected disclosures or refer them to other appropriate authorities for investigation; and</w:t>
      </w:r>
    </w:p>
    <w:p w:rsidR="00072E3A" w:rsidRPr="00FD7718" w:rsidRDefault="00072E3A" w:rsidP="00072E3A">
      <w:pPr>
        <w:pStyle w:val="ListBullet"/>
      </w:pPr>
      <w:r w:rsidRPr="00FD7718">
        <w:t>where required, review and guide investigations by public sector organisations.</w:t>
      </w:r>
    </w:p>
    <w:p w:rsidR="00072E3A" w:rsidRDefault="00072E3A" w:rsidP="00072E3A">
      <w:pPr>
        <w:pStyle w:val="BodyText"/>
        <w:jc w:val="left"/>
      </w:pPr>
      <w:r w:rsidRPr="00FD7718">
        <w:t xml:space="preserve">Due to the significant nature of the issues arising under this output all matters we receive relating to protected disclosures </w:t>
      </w:r>
      <w:r w:rsidR="00134B35">
        <w:t xml:space="preserve">will be </w:t>
      </w:r>
      <w:r w:rsidRPr="00FD7718">
        <w:t xml:space="preserve">dealt with immediately by </w:t>
      </w:r>
      <w:r w:rsidR="00DE5F07">
        <w:t>5</w:t>
      </w:r>
      <w:r w:rsidRPr="00FD7718">
        <w:t xml:space="preserve"> senior and experienced staff members,</w:t>
      </w:r>
      <w:r w:rsidRPr="00072E3A">
        <w:rPr>
          <w:rStyle w:val="FootnoteReference"/>
        </w:rPr>
        <w:footnoteReference w:id="25"/>
      </w:r>
      <w:r w:rsidRPr="00FD7718">
        <w:t xml:space="preserve"> who provide direct advice to the Ombudsmen in this respect.</w:t>
      </w:r>
    </w:p>
    <w:p w:rsidR="000843CA" w:rsidRDefault="000843CA" w:rsidP="000843CA">
      <w:pPr>
        <w:pStyle w:val="Whitespace"/>
      </w:pPr>
    </w:p>
    <w:tbl>
      <w:tblPr>
        <w:tblStyle w:val="TableGrid"/>
        <w:tblW w:w="907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tblPr>
      <w:tblGrid>
        <w:gridCol w:w="1860"/>
        <w:gridCol w:w="852"/>
        <w:gridCol w:w="842"/>
        <w:gridCol w:w="11"/>
        <w:gridCol w:w="904"/>
        <w:gridCol w:w="950"/>
        <w:gridCol w:w="949"/>
        <w:gridCol w:w="901"/>
        <w:gridCol w:w="901"/>
        <w:gridCol w:w="901"/>
      </w:tblGrid>
      <w:tr w:rsidR="00073E87" w:rsidRPr="00073E87" w:rsidTr="00E57D37">
        <w:trPr>
          <w:cnfStyle w:val="100000000000"/>
          <w:trHeight w:val="242"/>
        </w:trPr>
        <w:tc>
          <w:tcPr>
            <w:tcW w:w="9071" w:type="dxa"/>
            <w:gridSpan w:val="10"/>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2BB673"/>
          </w:tcPr>
          <w:p w:rsidR="0031528D" w:rsidRPr="00073E87" w:rsidRDefault="0031528D" w:rsidP="00073E87">
            <w:pPr>
              <w:pStyle w:val="Tableheadingrow1"/>
            </w:pPr>
            <w:r w:rsidRPr="00073E87">
              <w:t>How will we demonstrate our success in providing output C?</w:t>
            </w:r>
          </w:p>
        </w:tc>
      </w:tr>
      <w:tr w:rsidR="00073E87" w:rsidRPr="00073E87" w:rsidTr="00E57D37">
        <w:trPr>
          <w:trHeight w:val="242"/>
        </w:trPr>
        <w:tc>
          <w:tcPr>
            <w:tcW w:w="1860" w:type="dxa"/>
            <w:vMerge w:val="restart"/>
            <w:shd w:val="clear" w:color="000000" w:fill="2BB673"/>
          </w:tcPr>
          <w:p w:rsidR="0031528D" w:rsidRPr="00073E87" w:rsidRDefault="0031528D" w:rsidP="00073E87">
            <w:pPr>
              <w:pStyle w:val="Tableheadingrow1"/>
              <w:rPr>
                <w:sz w:val="18"/>
                <w:szCs w:val="18"/>
              </w:rPr>
            </w:pPr>
            <w:r w:rsidRPr="00073E87">
              <w:rPr>
                <w:sz w:val="18"/>
                <w:szCs w:val="18"/>
              </w:rPr>
              <w:t>Measure</w:t>
            </w:r>
          </w:p>
        </w:tc>
        <w:tc>
          <w:tcPr>
            <w:tcW w:w="852" w:type="dxa"/>
            <w:vMerge w:val="restart"/>
            <w:shd w:val="clear" w:color="000000" w:fill="2BB673"/>
          </w:tcPr>
          <w:p w:rsidR="0031528D" w:rsidRPr="00073E87" w:rsidRDefault="0031528D" w:rsidP="00073E87">
            <w:pPr>
              <w:pStyle w:val="Tableheadingrow1"/>
              <w:rPr>
                <w:sz w:val="18"/>
                <w:szCs w:val="18"/>
              </w:rPr>
            </w:pPr>
            <w:r w:rsidRPr="00073E87">
              <w:rPr>
                <w:sz w:val="18"/>
                <w:szCs w:val="18"/>
              </w:rPr>
              <w:t>201</w:t>
            </w:r>
            <w:r w:rsidR="00073E87">
              <w:rPr>
                <w:sz w:val="18"/>
                <w:szCs w:val="18"/>
              </w:rPr>
              <w:t>3</w:t>
            </w:r>
            <w:r w:rsidRPr="00073E87">
              <w:rPr>
                <w:sz w:val="18"/>
                <w:szCs w:val="18"/>
              </w:rPr>
              <w:t>/1</w:t>
            </w:r>
            <w:r w:rsidR="00073E87">
              <w:rPr>
                <w:sz w:val="18"/>
                <w:szCs w:val="18"/>
              </w:rPr>
              <w:t>4</w:t>
            </w:r>
          </w:p>
          <w:p w:rsidR="0031528D" w:rsidRPr="00073E87" w:rsidRDefault="0031528D" w:rsidP="00073E87">
            <w:pPr>
              <w:pStyle w:val="Tableheadingrow1"/>
              <w:rPr>
                <w:sz w:val="18"/>
                <w:szCs w:val="18"/>
              </w:rPr>
            </w:pPr>
            <w:r w:rsidRPr="00073E87">
              <w:rPr>
                <w:sz w:val="18"/>
                <w:szCs w:val="18"/>
              </w:rPr>
              <w:t>Actual</w:t>
            </w:r>
          </w:p>
        </w:tc>
        <w:tc>
          <w:tcPr>
            <w:tcW w:w="853" w:type="dxa"/>
            <w:gridSpan w:val="2"/>
            <w:vMerge w:val="restart"/>
            <w:shd w:val="clear" w:color="000000" w:fill="2BB673"/>
          </w:tcPr>
          <w:p w:rsidR="0031528D" w:rsidRPr="00073E87" w:rsidRDefault="0031528D" w:rsidP="00073E87">
            <w:pPr>
              <w:pStyle w:val="Tableheadingrow1"/>
              <w:rPr>
                <w:sz w:val="18"/>
                <w:szCs w:val="18"/>
              </w:rPr>
            </w:pPr>
            <w:r w:rsidRPr="00073E87">
              <w:rPr>
                <w:sz w:val="18"/>
                <w:szCs w:val="18"/>
              </w:rPr>
              <w:t>201</w:t>
            </w:r>
            <w:r w:rsidR="00073E87">
              <w:rPr>
                <w:sz w:val="18"/>
                <w:szCs w:val="18"/>
              </w:rPr>
              <w:t>4</w:t>
            </w:r>
            <w:r w:rsidRPr="00073E87">
              <w:rPr>
                <w:sz w:val="18"/>
                <w:szCs w:val="18"/>
              </w:rPr>
              <w:t>/1</w:t>
            </w:r>
            <w:r w:rsidR="00073E87">
              <w:rPr>
                <w:sz w:val="18"/>
                <w:szCs w:val="18"/>
              </w:rPr>
              <w:t>5</w:t>
            </w:r>
          </w:p>
          <w:p w:rsidR="0031528D" w:rsidRPr="00073E87" w:rsidRDefault="0031528D" w:rsidP="00073E87">
            <w:pPr>
              <w:pStyle w:val="Tableheadingrow1"/>
              <w:rPr>
                <w:sz w:val="18"/>
                <w:szCs w:val="18"/>
              </w:rPr>
            </w:pPr>
            <w:r w:rsidRPr="00073E87">
              <w:rPr>
                <w:sz w:val="18"/>
                <w:szCs w:val="18"/>
              </w:rPr>
              <w:t>Actual</w:t>
            </w:r>
          </w:p>
        </w:tc>
        <w:tc>
          <w:tcPr>
            <w:tcW w:w="1854" w:type="dxa"/>
            <w:gridSpan w:val="2"/>
            <w:shd w:val="clear" w:color="000000" w:fill="2BB673"/>
          </w:tcPr>
          <w:p w:rsidR="0031528D" w:rsidRPr="00073E87" w:rsidRDefault="0031528D" w:rsidP="00670F07">
            <w:pPr>
              <w:pStyle w:val="Tableheadingrow1"/>
              <w:jc w:val="center"/>
              <w:rPr>
                <w:sz w:val="18"/>
                <w:szCs w:val="18"/>
              </w:rPr>
            </w:pPr>
            <w:r w:rsidRPr="00073E87">
              <w:rPr>
                <w:sz w:val="18"/>
                <w:szCs w:val="18"/>
              </w:rPr>
              <w:t>201</w:t>
            </w:r>
            <w:r w:rsidR="00073E87">
              <w:rPr>
                <w:sz w:val="18"/>
                <w:szCs w:val="18"/>
              </w:rPr>
              <w:t>5</w:t>
            </w:r>
            <w:r w:rsidRPr="00073E87">
              <w:rPr>
                <w:sz w:val="18"/>
                <w:szCs w:val="18"/>
              </w:rPr>
              <w:t>/1</w:t>
            </w:r>
            <w:r w:rsidR="00073E87">
              <w:rPr>
                <w:sz w:val="18"/>
                <w:szCs w:val="18"/>
              </w:rPr>
              <w:t>6</w:t>
            </w:r>
          </w:p>
        </w:tc>
        <w:tc>
          <w:tcPr>
            <w:tcW w:w="949" w:type="dxa"/>
            <w:vMerge w:val="restart"/>
            <w:shd w:val="clear" w:color="000000" w:fill="2BB673"/>
          </w:tcPr>
          <w:p w:rsidR="0031528D" w:rsidRPr="00073E87" w:rsidRDefault="0031528D" w:rsidP="00073E87">
            <w:pPr>
              <w:pStyle w:val="Tableheadingrow1"/>
              <w:rPr>
                <w:sz w:val="18"/>
                <w:szCs w:val="18"/>
              </w:rPr>
            </w:pPr>
            <w:r w:rsidRPr="00073E87">
              <w:rPr>
                <w:sz w:val="18"/>
                <w:szCs w:val="18"/>
              </w:rPr>
              <w:t>201</w:t>
            </w:r>
            <w:r w:rsidR="00073E87">
              <w:rPr>
                <w:sz w:val="18"/>
                <w:szCs w:val="18"/>
              </w:rPr>
              <w:t>6</w:t>
            </w:r>
            <w:r w:rsidRPr="00073E87">
              <w:rPr>
                <w:sz w:val="18"/>
                <w:szCs w:val="18"/>
              </w:rPr>
              <w:t>/1</w:t>
            </w:r>
            <w:r w:rsidR="00073E87">
              <w:rPr>
                <w:sz w:val="18"/>
                <w:szCs w:val="18"/>
              </w:rPr>
              <w:t>7</w:t>
            </w:r>
          </w:p>
          <w:p w:rsidR="0031528D" w:rsidRPr="00073E87" w:rsidRDefault="0031528D" w:rsidP="00E57D37">
            <w:pPr>
              <w:pStyle w:val="Tableheadingrow1"/>
              <w:rPr>
                <w:sz w:val="18"/>
                <w:szCs w:val="18"/>
              </w:rPr>
            </w:pPr>
            <w:r w:rsidRPr="00073E87">
              <w:rPr>
                <w:sz w:val="18"/>
                <w:szCs w:val="18"/>
              </w:rPr>
              <w:t>Budget</w:t>
            </w:r>
            <w:r w:rsidR="00794542">
              <w:rPr>
                <w:sz w:val="18"/>
                <w:szCs w:val="18"/>
              </w:rPr>
              <w:t xml:space="preserve"> </w:t>
            </w:r>
            <w:r w:rsidRPr="00073E87">
              <w:rPr>
                <w:sz w:val="18"/>
                <w:szCs w:val="18"/>
              </w:rPr>
              <w:t>Standard</w:t>
            </w:r>
          </w:p>
        </w:tc>
        <w:tc>
          <w:tcPr>
            <w:tcW w:w="901" w:type="dxa"/>
            <w:vMerge w:val="restart"/>
            <w:shd w:val="clear" w:color="000000" w:fill="2BB673"/>
          </w:tcPr>
          <w:p w:rsidR="0031528D" w:rsidRPr="00073E87" w:rsidRDefault="0031528D" w:rsidP="00073E87">
            <w:pPr>
              <w:pStyle w:val="Tableheadingrow1"/>
              <w:rPr>
                <w:sz w:val="18"/>
                <w:szCs w:val="18"/>
              </w:rPr>
            </w:pPr>
            <w:r w:rsidRPr="00073E87">
              <w:rPr>
                <w:sz w:val="18"/>
                <w:szCs w:val="18"/>
              </w:rPr>
              <w:t>201</w:t>
            </w:r>
            <w:r w:rsidR="00073E87">
              <w:rPr>
                <w:sz w:val="18"/>
                <w:szCs w:val="18"/>
              </w:rPr>
              <w:t>7</w:t>
            </w:r>
            <w:r w:rsidRPr="00073E87">
              <w:rPr>
                <w:sz w:val="18"/>
                <w:szCs w:val="18"/>
              </w:rPr>
              <w:t>/1</w:t>
            </w:r>
            <w:r w:rsidR="00073E87">
              <w:rPr>
                <w:sz w:val="18"/>
                <w:szCs w:val="18"/>
              </w:rPr>
              <w:t>8</w:t>
            </w:r>
          </w:p>
          <w:p w:rsidR="0031528D" w:rsidRPr="00073E87" w:rsidRDefault="0031528D" w:rsidP="00073E87">
            <w:pPr>
              <w:pStyle w:val="Tableheadingrow1"/>
              <w:rPr>
                <w:sz w:val="18"/>
                <w:szCs w:val="18"/>
              </w:rPr>
            </w:pPr>
            <w:r w:rsidRPr="00073E87">
              <w:rPr>
                <w:sz w:val="18"/>
                <w:szCs w:val="18"/>
              </w:rPr>
              <w:t>Target</w:t>
            </w:r>
          </w:p>
        </w:tc>
        <w:tc>
          <w:tcPr>
            <w:tcW w:w="901" w:type="dxa"/>
            <w:vMerge w:val="restart"/>
            <w:shd w:val="clear" w:color="000000" w:fill="2BB673"/>
          </w:tcPr>
          <w:p w:rsidR="0031528D" w:rsidRPr="00073E87" w:rsidRDefault="0031528D" w:rsidP="00073E87">
            <w:pPr>
              <w:pStyle w:val="Tableheadingrow1"/>
              <w:rPr>
                <w:sz w:val="18"/>
                <w:szCs w:val="18"/>
              </w:rPr>
            </w:pPr>
            <w:r w:rsidRPr="00073E87">
              <w:rPr>
                <w:sz w:val="18"/>
                <w:szCs w:val="18"/>
              </w:rPr>
              <w:t>201</w:t>
            </w:r>
            <w:r w:rsidR="00073E87">
              <w:rPr>
                <w:sz w:val="18"/>
                <w:szCs w:val="18"/>
              </w:rPr>
              <w:t>8</w:t>
            </w:r>
            <w:r w:rsidRPr="00073E87">
              <w:rPr>
                <w:sz w:val="18"/>
                <w:szCs w:val="18"/>
              </w:rPr>
              <w:t>/1</w:t>
            </w:r>
            <w:r w:rsidR="00073E87">
              <w:rPr>
                <w:sz w:val="18"/>
                <w:szCs w:val="18"/>
              </w:rPr>
              <w:t>9</w:t>
            </w:r>
          </w:p>
          <w:p w:rsidR="0031528D" w:rsidRPr="00073E87" w:rsidRDefault="0031528D" w:rsidP="00073E87">
            <w:pPr>
              <w:pStyle w:val="Tableheadingrow1"/>
              <w:rPr>
                <w:sz w:val="18"/>
                <w:szCs w:val="18"/>
              </w:rPr>
            </w:pPr>
            <w:r w:rsidRPr="00073E87">
              <w:rPr>
                <w:sz w:val="18"/>
                <w:szCs w:val="18"/>
              </w:rPr>
              <w:t>Target</w:t>
            </w:r>
          </w:p>
        </w:tc>
        <w:tc>
          <w:tcPr>
            <w:tcW w:w="901" w:type="dxa"/>
            <w:vMerge w:val="restart"/>
            <w:shd w:val="clear" w:color="000000" w:fill="2BB673"/>
          </w:tcPr>
          <w:p w:rsidR="0031528D" w:rsidRPr="00073E87" w:rsidRDefault="0031528D" w:rsidP="00073E87">
            <w:pPr>
              <w:pStyle w:val="Tableheadingrow1"/>
              <w:rPr>
                <w:sz w:val="18"/>
                <w:szCs w:val="18"/>
              </w:rPr>
            </w:pPr>
            <w:r w:rsidRPr="00073E87">
              <w:rPr>
                <w:sz w:val="18"/>
                <w:szCs w:val="18"/>
              </w:rPr>
              <w:t>201</w:t>
            </w:r>
            <w:r w:rsidR="00073E87">
              <w:rPr>
                <w:sz w:val="18"/>
                <w:szCs w:val="18"/>
              </w:rPr>
              <w:t>9</w:t>
            </w:r>
            <w:r w:rsidRPr="00073E87">
              <w:rPr>
                <w:sz w:val="18"/>
                <w:szCs w:val="18"/>
              </w:rPr>
              <w:t>/</w:t>
            </w:r>
            <w:r w:rsidR="00073E87">
              <w:rPr>
                <w:sz w:val="18"/>
                <w:szCs w:val="18"/>
              </w:rPr>
              <w:t>20</w:t>
            </w:r>
          </w:p>
          <w:p w:rsidR="0031528D" w:rsidRPr="00073E87" w:rsidRDefault="0031528D" w:rsidP="00073E87">
            <w:pPr>
              <w:pStyle w:val="Tableheadingrow1"/>
              <w:rPr>
                <w:sz w:val="18"/>
                <w:szCs w:val="18"/>
              </w:rPr>
            </w:pPr>
            <w:r w:rsidRPr="00073E87">
              <w:rPr>
                <w:sz w:val="18"/>
                <w:szCs w:val="18"/>
              </w:rPr>
              <w:t>Target</w:t>
            </w:r>
          </w:p>
        </w:tc>
      </w:tr>
      <w:tr w:rsidR="00073E87" w:rsidRPr="00073E87" w:rsidTr="00E57D37">
        <w:trPr>
          <w:trHeight w:val="146"/>
        </w:trPr>
        <w:tc>
          <w:tcPr>
            <w:tcW w:w="1860" w:type="dxa"/>
            <w:vMerge/>
            <w:shd w:val="clear" w:color="000000" w:fill="2BB673"/>
          </w:tcPr>
          <w:p w:rsidR="0031528D" w:rsidRPr="00073E87" w:rsidRDefault="0031528D" w:rsidP="00073E87">
            <w:pPr>
              <w:pStyle w:val="Tableheadingrow1"/>
              <w:rPr>
                <w:sz w:val="18"/>
                <w:szCs w:val="18"/>
              </w:rPr>
            </w:pPr>
          </w:p>
        </w:tc>
        <w:tc>
          <w:tcPr>
            <w:tcW w:w="852" w:type="dxa"/>
            <w:vMerge/>
            <w:shd w:val="clear" w:color="000000" w:fill="2BB673"/>
          </w:tcPr>
          <w:p w:rsidR="0031528D" w:rsidRPr="00073E87" w:rsidRDefault="0031528D" w:rsidP="00073E87">
            <w:pPr>
              <w:pStyle w:val="Tableheadingrow1"/>
              <w:rPr>
                <w:sz w:val="18"/>
                <w:szCs w:val="18"/>
              </w:rPr>
            </w:pPr>
          </w:p>
        </w:tc>
        <w:tc>
          <w:tcPr>
            <w:tcW w:w="853" w:type="dxa"/>
            <w:gridSpan w:val="2"/>
            <w:vMerge/>
            <w:shd w:val="clear" w:color="000000" w:fill="2BB673"/>
          </w:tcPr>
          <w:p w:rsidR="0031528D" w:rsidRPr="00073E87" w:rsidRDefault="0031528D" w:rsidP="00073E87">
            <w:pPr>
              <w:pStyle w:val="Tableheadingrow1"/>
              <w:rPr>
                <w:sz w:val="18"/>
                <w:szCs w:val="18"/>
              </w:rPr>
            </w:pPr>
          </w:p>
        </w:tc>
        <w:tc>
          <w:tcPr>
            <w:tcW w:w="904" w:type="dxa"/>
            <w:shd w:val="clear" w:color="000000" w:fill="2BB673"/>
          </w:tcPr>
          <w:p w:rsidR="0031528D" w:rsidRPr="00073E87" w:rsidRDefault="0031528D" w:rsidP="00E57D37">
            <w:pPr>
              <w:pStyle w:val="Tableheadingrow1"/>
              <w:rPr>
                <w:sz w:val="18"/>
                <w:szCs w:val="18"/>
              </w:rPr>
            </w:pPr>
            <w:r w:rsidRPr="00073E87">
              <w:rPr>
                <w:sz w:val="18"/>
                <w:szCs w:val="18"/>
              </w:rPr>
              <w:t>Budget</w:t>
            </w:r>
            <w:r w:rsidR="00794542">
              <w:rPr>
                <w:sz w:val="18"/>
                <w:szCs w:val="18"/>
              </w:rPr>
              <w:t xml:space="preserve"> </w:t>
            </w:r>
            <w:r w:rsidRPr="00073E87">
              <w:rPr>
                <w:sz w:val="18"/>
                <w:szCs w:val="18"/>
              </w:rPr>
              <w:t>Standard</w:t>
            </w:r>
          </w:p>
        </w:tc>
        <w:tc>
          <w:tcPr>
            <w:tcW w:w="950" w:type="dxa"/>
            <w:shd w:val="clear" w:color="000000" w:fill="2BB673"/>
          </w:tcPr>
          <w:p w:rsidR="0031528D" w:rsidRPr="00073E87" w:rsidRDefault="00073E87" w:rsidP="00E57D37">
            <w:pPr>
              <w:pStyle w:val="Tableheadingrow1"/>
              <w:rPr>
                <w:sz w:val="18"/>
                <w:szCs w:val="18"/>
              </w:rPr>
            </w:pPr>
            <w:r>
              <w:rPr>
                <w:sz w:val="18"/>
                <w:szCs w:val="18"/>
              </w:rPr>
              <w:t>Estimate</w:t>
            </w:r>
            <w:r w:rsidR="00794542">
              <w:rPr>
                <w:sz w:val="18"/>
                <w:szCs w:val="18"/>
              </w:rPr>
              <w:t xml:space="preserve"> </w:t>
            </w:r>
            <w:r w:rsidR="0031528D" w:rsidRPr="00073E87">
              <w:rPr>
                <w:sz w:val="18"/>
                <w:szCs w:val="18"/>
              </w:rPr>
              <w:t>Actual</w:t>
            </w:r>
          </w:p>
        </w:tc>
        <w:tc>
          <w:tcPr>
            <w:tcW w:w="949" w:type="dxa"/>
            <w:vMerge/>
            <w:shd w:val="clear" w:color="000000" w:fill="2BB673"/>
          </w:tcPr>
          <w:p w:rsidR="0031528D" w:rsidRPr="00073E87" w:rsidRDefault="0031528D" w:rsidP="00073E87">
            <w:pPr>
              <w:pStyle w:val="Tableheadingrow1"/>
              <w:rPr>
                <w:sz w:val="18"/>
                <w:szCs w:val="18"/>
              </w:rPr>
            </w:pPr>
          </w:p>
        </w:tc>
        <w:tc>
          <w:tcPr>
            <w:tcW w:w="901" w:type="dxa"/>
            <w:vMerge/>
            <w:shd w:val="clear" w:color="000000" w:fill="2BB673"/>
          </w:tcPr>
          <w:p w:rsidR="0031528D" w:rsidRPr="00073E87" w:rsidRDefault="0031528D" w:rsidP="00073E87">
            <w:pPr>
              <w:pStyle w:val="Tableheadingrow1"/>
              <w:rPr>
                <w:sz w:val="18"/>
                <w:szCs w:val="18"/>
              </w:rPr>
            </w:pPr>
          </w:p>
        </w:tc>
        <w:tc>
          <w:tcPr>
            <w:tcW w:w="901" w:type="dxa"/>
            <w:vMerge/>
            <w:shd w:val="clear" w:color="000000" w:fill="2BB673"/>
          </w:tcPr>
          <w:p w:rsidR="0031528D" w:rsidRPr="00073E87" w:rsidRDefault="0031528D" w:rsidP="00073E87">
            <w:pPr>
              <w:pStyle w:val="Tableheadingrow1"/>
              <w:rPr>
                <w:sz w:val="18"/>
                <w:szCs w:val="18"/>
              </w:rPr>
            </w:pPr>
          </w:p>
        </w:tc>
        <w:tc>
          <w:tcPr>
            <w:tcW w:w="901" w:type="dxa"/>
            <w:vMerge/>
            <w:shd w:val="clear" w:color="000000" w:fill="2BB673"/>
          </w:tcPr>
          <w:p w:rsidR="0031528D" w:rsidRPr="00073E87" w:rsidRDefault="0031528D" w:rsidP="00073E87">
            <w:pPr>
              <w:pStyle w:val="Tableheadingrow1"/>
              <w:rPr>
                <w:sz w:val="18"/>
                <w:szCs w:val="18"/>
              </w:rPr>
            </w:pPr>
          </w:p>
        </w:tc>
      </w:tr>
      <w:tr w:rsidR="00073E87" w:rsidRPr="00073E87" w:rsidTr="00E57D37">
        <w:trPr>
          <w:trHeight w:val="257"/>
        </w:trPr>
        <w:tc>
          <w:tcPr>
            <w:tcW w:w="9071" w:type="dxa"/>
            <w:gridSpan w:val="10"/>
            <w:shd w:val="clear" w:color="auto" w:fill="BFBFBF"/>
          </w:tcPr>
          <w:p w:rsidR="0031528D" w:rsidRPr="00073E87" w:rsidRDefault="0031528D" w:rsidP="00794D75">
            <w:pPr>
              <w:pStyle w:val="Tablesinglespacedparagraph"/>
              <w:rPr>
                <w:sz w:val="20"/>
                <w:szCs w:val="20"/>
              </w:rPr>
            </w:pPr>
            <w:r w:rsidRPr="00073E87">
              <w:rPr>
                <w:sz w:val="20"/>
                <w:szCs w:val="20"/>
              </w:rPr>
              <w:t>Demand driven measure</w:t>
            </w:r>
          </w:p>
        </w:tc>
      </w:tr>
      <w:tr w:rsidR="0031528D" w:rsidRPr="00073E87" w:rsidTr="00E57D37">
        <w:trPr>
          <w:trHeight w:val="257"/>
        </w:trPr>
        <w:tc>
          <w:tcPr>
            <w:tcW w:w="1860" w:type="dxa"/>
            <w:shd w:val="clear" w:color="auto" w:fill="E9E9E9"/>
          </w:tcPr>
          <w:p w:rsidR="0031528D" w:rsidRPr="00073E87" w:rsidRDefault="0031528D" w:rsidP="00794D75">
            <w:pPr>
              <w:pStyle w:val="Tablesinglespacedparagraph"/>
              <w:rPr>
                <w:sz w:val="20"/>
                <w:szCs w:val="20"/>
              </w:rPr>
            </w:pPr>
            <w:r w:rsidRPr="00073E87">
              <w:rPr>
                <w:sz w:val="20"/>
                <w:szCs w:val="20"/>
              </w:rPr>
              <w:t xml:space="preserve"># of requests for advice and guidance completed </w:t>
            </w:r>
          </w:p>
        </w:tc>
        <w:tc>
          <w:tcPr>
            <w:tcW w:w="852" w:type="dxa"/>
            <w:shd w:val="clear" w:color="auto" w:fill="E9E9E9"/>
          </w:tcPr>
          <w:p w:rsidR="0031528D" w:rsidRPr="00073E87" w:rsidRDefault="00073E87" w:rsidP="00794D75">
            <w:pPr>
              <w:pStyle w:val="Tablesinglespacedparagraph"/>
              <w:rPr>
                <w:sz w:val="20"/>
                <w:szCs w:val="20"/>
              </w:rPr>
            </w:pPr>
            <w:r w:rsidRPr="00073E87">
              <w:rPr>
                <w:sz w:val="20"/>
                <w:szCs w:val="20"/>
              </w:rPr>
              <w:t>7</w:t>
            </w:r>
          </w:p>
        </w:tc>
        <w:tc>
          <w:tcPr>
            <w:tcW w:w="842" w:type="dxa"/>
            <w:shd w:val="clear" w:color="auto" w:fill="E9E9E9"/>
          </w:tcPr>
          <w:p w:rsidR="0031528D" w:rsidRPr="00073E87" w:rsidRDefault="00073E87" w:rsidP="00794D75">
            <w:pPr>
              <w:pStyle w:val="Tablesinglespacedparagraph"/>
              <w:rPr>
                <w:sz w:val="20"/>
                <w:szCs w:val="20"/>
              </w:rPr>
            </w:pPr>
            <w:r>
              <w:rPr>
                <w:sz w:val="20"/>
                <w:szCs w:val="20"/>
              </w:rPr>
              <w:t>16</w:t>
            </w:r>
          </w:p>
        </w:tc>
        <w:tc>
          <w:tcPr>
            <w:tcW w:w="915" w:type="dxa"/>
            <w:gridSpan w:val="2"/>
            <w:shd w:val="clear" w:color="auto" w:fill="E9E9E9"/>
          </w:tcPr>
          <w:p w:rsidR="0031528D" w:rsidRPr="00073E87" w:rsidRDefault="0031528D" w:rsidP="00794D75">
            <w:pPr>
              <w:pStyle w:val="Tablesinglespacedparagraph"/>
              <w:rPr>
                <w:sz w:val="20"/>
                <w:szCs w:val="20"/>
              </w:rPr>
            </w:pPr>
            <w:r w:rsidRPr="00073E87">
              <w:rPr>
                <w:sz w:val="20"/>
                <w:szCs w:val="20"/>
              </w:rPr>
              <w:t>10</w:t>
            </w:r>
          </w:p>
        </w:tc>
        <w:tc>
          <w:tcPr>
            <w:tcW w:w="950" w:type="dxa"/>
            <w:shd w:val="clear" w:color="auto" w:fill="E9E9E9"/>
          </w:tcPr>
          <w:p w:rsidR="0031528D" w:rsidRPr="00073E87" w:rsidRDefault="00073E87" w:rsidP="00134B35">
            <w:pPr>
              <w:pStyle w:val="Tablesinglespacedparagraph"/>
              <w:rPr>
                <w:sz w:val="20"/>
                <w:szCs w:val="20"/>
              </w:rPr>
            </w:pPr>
            <w:r>
              <w:rPr>
                <w:sz w:val="20"/>
                <w:szCs w:val="20"/>
              </w:rPr>
              <w:t>8</w:t>
            </w:r>
          </w:p>
        </w:tc>
        <w:tc>
          <w:tcPr>
            <w:tcW w:w="949" w:type="dxa"/>
            <w:shd w:val="clear" w:color="auto" w:fill="E9E9E9"/>
          </w:tcPr>
          <w:p w:rsidR="0031528D" w:rsidRPr="00073E87" w:rsidRDefault="0031528D" w:rsidP="00794D75">
            <w:pPr>
              <w:pStyle w:val="Tablesinglespacedparagraph"/>
              <w:rPr>
                <w:sz w:val="20"/>
                <w:szCs w:val="20"/>
              </w:rPr>
            </w:pPr>
            <w:r w:rsidRPr="00073E87">
              <w:rPr>
                <w:sz w:val="20"/>
                <w:szCs w:val="20"/>
              </w:rPr>
              <w:t>10</w:t>
            </w:r>
          </w:p>
        </w:tc>
        <w:tc>
          <w:tcPr>
            <w:tcW w:w="901" w:type="dxa"/>
            <w:shd w:val="clear" w:color="auto" w:fill="E9E9E9"/>
          </w:tcPr>
          <w:p w:rsidR="0031528D" w:rsidRPr="00073E87" w:rsidRDefault="0031528D" w:rsidP="00794D75">
            <w:pPr>
              <w:pStyle w:val="Tablesinglespacedparagraph"/>
              <w:rPr>
                <w:sz w:val="20"/>
                <w:szCs w:val="20"/>
              </w:rPr>
            </w:pPr>
            <w:r w:rsidRPr="00073E87">
              <w:rPr>
                <w:sz w:val="20"/>
                <w:szCs w:val="20"/>
              </w:rPr>
              <w:t>10</w:t>
            </w:r>
          </w:p>
        </w:tc>
        <w:tc>
          <w:tcPr>
            <w:tcW w:w="901" w:type="dxa"/>
            <w:shd w:val="clear" w:color="auto" w:fill="E9E9E9"/>
          </w:tcPr>
          <w:p w:rsidR="0031528D" w:rsidRPr="00073E87" w:rsidRDefault="0031528D" w:rsidP="00794D75">
            <w:pPr>
              <w:pStyle w:val="Tablesinglespacedparagraph"/>
              <w:rPr>
                <w:sz w:val="20"/>
                <w:szCs w:val="20"/>
              </w:rPr>
            </w:pPr>
            <w:r w:rsidRPr="00073E87">
              <w:rPr>
                <w:sz w:val="20"/>
                <w:szCs w:val="20"/>
              </w:rPr>
              <w:t>10</w:t>
            </w:r>
          </w:p>
        </w:tc>
        <w:tc>
          <w:tcPr>
            <w:tcW w:w="901" w:type="dxa"/>
            <w:shd w:val="clear" w:color="auto" w:fill="E9E9E9"/>
          </w:tcPr>
          <w:p w:rsidR="0031528D" w:rsidRPr="00073E87" w:rsidRDefault="0031528D" w:rsidP="00794D75">
            <w:pPr>
              <w:pStyle w:val="Tablesinglespacedparagraph"/>
              <w:rPr>
                <w:sz w:val="20"/>
                <w:szCs w:val="20"/>
              </w:rPr>
            </w:pPr>
            <w:r w:rsidRPr="00073E87">
              <w:rPr>
                <w:sz w:val="20"/>
                <w:szCs w:val="20"/>
              </w:rPr>
              <w:t>10</w:t>
            </w:r>
          </w:p>
        </w:tc>
      </w:tr>
      <w:tr w:rsidR="00134B35" w:rsidRPr="00073E87" w:rsidTr="00E57D37">
        <w:trPr>
          <w:trHeight w:val="257"/>
        </w:trPr>
        <w:tc>
          <w:tcPr>
            <w:tcW w:w="1860" w:type="dxa"/>
            <w:shd w:val="clear" w:color="auto" w:fill="E9E9E9"/>
          </w:tcPr>
          <w:p w:rsidR="00134B35" w:rsidRPr="00073E87" w:rsidRDefault="00134B35" w:rsidP="00794D75">
            <w:pPr>
              <w:pStyle w:val="Tablesinglespacedparagraph"/>
              <w:rPr>
                <w:sz w:val="20"/>
                <w:szCs w:val="20"/>
              </w:rPr>
            </w:pPr>
            <w:r>
              <w:rPr>
                <w:sz w:val="20"/>
                <w:szCs w:val="20"/>
              </w:rPr>
              <w:t># of enquiries completed (new measure)</w:t>
            </w:r>
          </w:p>
        </w:tc>
        <w:tc>
          <w:tcPr>
            <w:tcW w:w="852" w:type="dxa"/>
            <w:shd w:val="clear" w:color="auto" w:fill="E9E9E9"/>
          </w:tcPr>
          <w:p w:rsidR="00134B35" w:rsidRPr="00073E87" w:rsidRDefault="00134B35" w:rsidP="00794D75">
            <w:pPr>
              <w:pStyle w:val="Tablesinglespacedparagraph"/>
              <w:rPr>
                <w:sz w:val="20"/>
                <w:szCs w:val="20"/>
              </w:rPr>
            </w:pPr>
            <w:r>
              <w:rPr>
                <w:sz w:val="20"/>
                <w:szCs w:val="20"/>
              </w:rPr>
              <w:t>31</w:t>
            </w:r>
          </w:p>
        </w:tc>
        <w:tc>
          <w:tcPr>
            <w:tcW w:w="842" w:type="dxa"/>
            <w:shd w:val="clear" w:color="auto" w:fill="E9E9E9"/>
          </w:tcPr>
          <w:p w:rsidR="00134B35" w:rsidRDefault="00134B35" w:rsidP="00794D75">
            <w:pPr>
              <w:pStyle w:val="Tablesinglespacedparagraph"/>
              <w:rPr>
                <w:sz w:val="20"/>
                <w:szCs w:val="20"/>
              </w:rPr>
            </w:pPr>
            <w:r>
              <w:rPr>
                <w:sz w:val="20"/>
                <w:szCs w:val="20"/>
              </w:rPr>
              <w:t>43</w:t>
            </w:r>
          </w:p>
        </w:tc>
        <w:tc>
          <w:tcPr>
            <w:tcW w:w="915" w:type="dxa"/>
            <w:gridSpan w:val="2"/>
            <w:shd w:val="clear" w:color="auto" w:fill="E9E9E9"/>
          </w:tcPr>
          <w:p w:rsidR="00134B35" w:rsidRPr="00073E87" w:rsidRDefault="00134B35" w:rsidP="00794D75">
            <w:pPr>
              <w:pStyle w:val="Tablesinglespacedparagraph"/>
              <w:rPr>
                <w:sz w:val="20"/>
                <w:szCs w:val="20"/>
              </w:rPr>
            </w:pPr>
            <w:r>
              <w:rPr>
                <w:sz w:val="20"/>
                <w:szCs w:val="20"/>
              </w:rPr>
              <w:t>-</w:t>
            </w:r>
          </w:p>
        </w:tc>
        <w:tc>
          <w:tcPr>
            <w:tcW w:w="950" w:type="dxa"/>
            <w:shd w:val="clear" w:color="auto" w:fill="E9E9E9"/>
          </w:tcPr>
          <w:p w:rsidR="00134B35" w:rsidRDefault="00134B35" w:rsidP="00DE5F07">
            <w:pPr>
              <w:pStyle w:val="Tablesinglespacedparagraph"/>
              <w:rPr>
                <w:sz w:val="20"/>
                <w:szCs w:val="20"/>
              </w:rPr>
            </w:pPr>
            <w:r>
              <w:rPr>
                <w:sz w:val="20"/>
                <w:szCs w:val="20"/>
              </w:rPr>
              <w:t>3</w:t>
            </w:r>
            <w:r w:rsidR="00DE5F07">
              <w:rPr>
                <w:sz w:val="20"/>
                <w:szCs w:val="20"/>
              </w:rPr>
              <w:t>3</w:t>
            </w:r>
          </w:p>
        </w:tc>
        <w:tc>
          <w:tcPr>
            <w:tcW w:w="949" w:type="dxa"/>
            <w:shd w:val="clear" w:color="auto" w:fill="E9E9E9"/>
          </w:tcPr>
          <w:p w:rsidR="00134B35" w:rsidRPr="00073E87" w:rsidRDefault="00134B35" w:rsidP="00794D75">
            <w:pPr>
              <w:pStyle w:val="Tablesinglespacedparagraph"/>
              <w:rPr>
                <w:sz w:val="20"/>
                <w:szCs w:val="20"/>
              </w:rPr>
            </w:pPr>
            <w:r>
              <w:rPr>
                <w:sz w:val="20"/>
                <w:szCs w:val="20"/>
              </w:rPr>
              <w:t>30</w:t>
            </w:r>
          </w:p>
        </w:tc>
        <w:tc>
          <w:tcPr>
            <w:tcW w:w="901" w:type="dxa"/>
            <w:shd w:val="clear" w:color="auto" w:fill="E9E9E9"/>
          </w:tcPr>
          <w:p w:rsidR="00134B35" w:rsidRPr="00073E87" w:rsidRDefault="00134B35" w:rsidP="00794D75">
            <w:pPr>
              <w:pStyle w:val="Tablesinglespacedparagraph"/>
              <w:rPr>
                <w:sz w:val="20"/>
                <w:szCs w:val="20"/>
              </w:rPr>
            </w:pPr>
            <w:r>
              <w:rPr>
                <w:sz w:val="20"/>
                <w:szCs w:val="20"/>
              </w:rPr>
              <w:t>30</w:t>
            </w:r>
          </w:p>
        </w:tc>
        <w:tc>
          <w:tcPr>
            <w:tcW w:w="901" w:type="dxa"/>
            <w:shd w:val="clear" w:color="auto" w:fill="E9E9E9"/>
          </w:tcPr>
          <w:p w:rsidR="00134B35" w:rsidRPr="00073E87" w:rsidRDefault="00134B35" w:rsidP="00794D75">
            <w:pPr>
              <w:pStyle w:val="Tablesinglespacedparagraph"/>
              <w:rPr>
                <w:sz w:val="20"/>
                <w:szCs w:val="20"/>
              </w:rPr>
            </w:pPr>
            <w:r>
              <w:rPr>
                <w:sz w:val="20"/>
                <w:szCs w:val="20"/>
              </w:rPr>
              <w:t>30</w:t>
            </w:r>
          </w:p>
        </w:tc>
        <w:tc>
          <w:tcPr>
            <w:tcW w:w="901" w:type="dxa"/>
            <w:shd w:val="clear" w:color="auto" w:fill="E9E9E9"/>
          </w:tcPr>
          <w:p w:rsidR="00134B35" w:rsidRPr="00073E87" w:rsidRDefault="00134B35" w:rsidP="00794D75">
            <w:pPr>
              <w:pStyle w:val="Tablesinglespacedparagraph"/>
              <w:rPr>
                <w:sz w:val="20"/>
                <w:szCs w:val="20"/>
              </w:rPr>
            </w:pPr>
            <w:r>
              <w:rPr>
                <w:sz w:val="20"/>
                <w:szCs w:val="20"/>
              </w:rPr>
              <w:t>30</w:t>
            </w:r>
          </w:p>
        </w:tc>
      </w:tr>
      <w:tr w:rsidR="00073E87" w:rsidRPr="00073E87" w:rsidTr="00E57D37">
        <w:trPr>
          <w:trHeight w:val="255"/>
        </w:trPr>
        <w:tc>
          <w:tcPr>
            <w:tcW w:w="8170" w:type="dxa"/>
            <w:gridSpan w:val="9"/>
            <w:shd w:val="clear" w:color="auto" w:fill="BFBFBF"/>
          </w:tcPr>
          <w:p w:rsidR="0031528D" w:rsidRPr="00073E87" w:rsidRDefault="0031528D" w:rsidP="00794D75">
            <w:pPr>
              <w:pStyle w:val="Tablesinglespacedparagraph"/>
              <w:rPr>
                <w:sz w:val="20"/>
                <w:szCs w:val="20"/>
              </w:rPr>
            </w:pPr>
            <w:r w:rsidRPr="00073E87">
              <w:rPr>
                <w:sz w:val="20"/>
                <w:szCs w:val="20"/>
              </w:rPr>
              <w:t>Proactive measures</w:t>
            </w:r>
            <w:r w:rsidRPr="00073E87">
              <w:rPr>
                <w:rStyle w:val="FootnoteReference"/>
                <w:sz w:val="20"/>
                <w:szCs w:val="20"/>
              </w:rPr>
              <w:footnoteReference w:id="26"/>
            </w:r>
          </w:p>
        </w:tc>
        <w:tc>
          <w:tcPr>
            <w:tcW w:w="901" w:type="dxa"/>
            <w:shd w:val="clear" w:color="auto" w:fill="BFBFBF"/>
          </w:tcPr>
          <w:p w:rsidR="0031528D" w:rsidRPr="00073E87" w:rsidRDefault="0031528D" w:rsidP="00794D75">
            <w:pPr>
              <w:pStyle w:val="Tablesinglespacedparagraph"/>
              <w:rPr>
                <w:sz w:val="20"/>
                <w:szCs w:val="20"/>
              </w:rPr>
            </w:pPr>
          </w:p>
        </w:tc>
      </w:tr>
      <w:tr w:rsidR="0031528D" w:rsidRPr="00073E87" w:rsidTr="00E57D37">
        <w:trPr>
          <w:trHeight w:val="257"/>
        </w:trPr>
        <w:tc>
          <w:tcPr>
            <w:tcW w:w="1860" w:type="dxa"/>
            <w:shd w:val="clear" w:color="auto" w:fill="E9E9E9"/>
          </w:tcPr>
          <w:p w:rsidR="0031528D" w:rsidRPr="00073E87" w:rsidRDefault="0031528D" w:rsidP="00794D75">
            <w:pPr>
              <w:pStyle w:val="Tablesinglespacedparagraph"/>
              <w:rPr>
                <w:sz w:val="20"/>
                <w:szCs w:val="20"/>
              </w:rPr>
            </w:pPr>
            <w:r w:rsidRPr="00073E87">
              <w:rPr>
                <w:sz w:val="20"/>
                <w:szCs w:val="20"/>
              </w:rPr>
              <w:t xml:space="preserve">All requests for advice and guidance considered </w:t>
            </w:r>
          </w:p>
        </w:tc>
        <w:tc>
          <w:tcPr>
            <w:tcW w:w="852" w:type="dxa"/>
            <w:shd w:val="clear" w:color="auto" w:fill="E9E9E9"/>
          </w:tcPr>
          <w:p w:rsidR="0031528D" w:rsidRPr="00073E87" w:rsidRDefault="0031528D" w:rsidP="00794D75">
            <w:pPr>
              <w:pStyle w:val="Tablesinglespacedparagraph"/>
              <w:rPr>
                <w:sz w:val="20"/>
                <w:szCs w:val="20"/>
              </w:rPr>
            </w:pPr>
            <w:r w:rsidRPr="00073E87">
              <w:rPr>
                <w:sz w:val="20"/>
                <w:szCs w:val="20"/>
              </w:rPr>
              <w:t>100%</w:t>
            </w:r>
          </w:p>
        </w:tc>
        <w:tc>
          <w:tcPr>
            <w:tcW w:w="853" w:type="dxa"/>
            <w:gridSpan w:val="2"/>
            <w:shd w:val="clear" w:color="auto" w:fill="E9E9E9"/>
          </w:tcPr>
          <w:p w:rsidR="0031528D" w:rsidRPr="00073E87" w:rsidRDefault="0031528D" w:rsidP="00794D75">
            <w:pPr>
              <w:pStyle w:val="Tablesinglespacedparagraph"/>
              <w:rPr>
                <w:sz w:val="20"/>
                <w:szCs w:val="20"/>
              </w:rPr>
            </w:pPr>
            <w:r w:rsidRPr="00073E87">
              <w:rPr>
                <w:sz w:val="20"/>
                <w:szCs w:val="20"/>
              </w:rPr>
              <w:t>100%</w:t>
            </w:r>
          </w:p>
        </w:tc>
        <w:tc>
          <w:tcPr>
            <w:tcW w:w="904" w:type="dxa"/>
            <w:shd w:val="clear" w:color="auto" w:fill="E9E9E9"/>
          </w:tcPr>
          <w:p w:rsidR="0031528D" w:rsidRPr="00073E87" w:rsidRDefault="0031528D" w:rsidP="00794D75">
            <w:pPr>
              <w:pStyle w:val="Tablesinglespacedparagraph"/>
              <w:rPr>
                <w:sz w:val="20"/>
                <w:szCs w:val="20"/>
              </w:rPr>
            </w:pPr>
            <w:r w:rsidRPr="00073E87">
              <w:rPr>
                <w:sz w:val="20"/>
                <w:szCs w:val="20"/>
              </w:rPr>
              <w:t>100%</w:t>
            </w:r>
          </w:p>
        </w:tc>
        <w:tc>
          <w:tcPr>
            <w:tcW w:w="950" w:type="dxa"/>
            <w:shd w:val="clear" w:color="auto" w:fill="E9E9E9"/>
          </w:tcPr>
          <w:p w:rsidR="0031528D" w:rsidRPr="00073E87" w:rsidRDefault="0031528D" w:rsidP="00794D75">
            <w:pPr>
              <w:pStyle w:val="Tablesinglespacedparagraph"/>
              <w:rPr>
                <w:sz w:val="20"/>
                <w:szCs w:val="20"/>
              </w:rPr>
            </w:pPr>
            <w:r w:rsidRPr="00073E87">
              <w:rPr>
                <w:sz w:val="20"/>
                <w:szCs w:val="20"/>
              </w:rPr>
              <w:t>100%</w:t>
            </w:r>
          </w:p>
        </w:tc>
        <w:tc>
          <w:tcPr>
            <w:tcW w:w="949" w:type="dxa"/>
            <w:shd w:val="clear" w:color="auto" w:fill="E9E9E9"/>
          </w:tcPr>
          <w:p w:rsidR="0031528D" w:rsidRPr="00073E87" w:rsidRDefault="0031528D" w:rsidP="00794D75">
            <w:pPr>
              <w:pStyle w:val="Tablesinglespacedparagraph"/>
              <w:rPr>
                <w:sz w:val="20"/>
                <w:szCs w:val="20"/>
              </w:rPr>
            </w:pPr>
            <w:r w:rsidRPr="00073E87">
              <w:rPr>
                <w:sz w:val="20"/>
                <w:szCs w:val="20"/>
              </w:rPr>
              <w:t>100%</w:t>
            </w:r>
          </w:p>
        </w:tc>
        <w:tc>
          <w:tcPr>
            <w:tcW w:w="901" w:type="dxa"/>
            <w:shd w:val="clear" w:color="auto" w:fill="E9E9E9"/>
          </w:tcPr>
          <w:p w:rsidR="0031528D" w:rsidRPr="00073E87" w:rsidRDefault="0031528D" w:rsidP="00794D75">
            <w:pPr>
              <w:pStyle w:val="Tablesinglespacedparagraph"/>
              <w:rPr>
                <w:sz w:val="20"/>
                <w:szCs w:val="20"/>
              </w:rPr>
            </w:pPr>
            <w:r w:rsidRPr="00073E87">
              <w:rPr>
                <w:sz w:val="20"/>
                <w:szCs w:val="20"/>
              </w:rPr>
              <w:t>100%</w:t>
            </w:r>
          </w:p>
        </w:tc>
        <w:tc>
          <w:tcPr>
            <w:tcW w:w="901" w:type="dxa"/>
            <w:shd w:val="clear" w:color="auto" w:fill="E9E9E9"/>
          </w:tcPr>
          <w:p w:rsidR="0031528D" w:rsidRPr="00073E87" w:rsidRDefault="0031528D" w:rsidP="00794D75">
            <w:pPr>
              <w:pStyle w:val="Tablesinglespacedparagraph"/>
              <w:rPr>
                <w:sz w:val="20"/>
                <w:szCs w:val="20"/>
              </w:rPr>
            </w:pPr>
            <w:r w:rsidRPr="00073E87">
              <w:rPr>
                <w:sz w:val="20"/>
                <w:szCs w:val="20"/>
              </w:rPr>
              <w:t>100%</w:t>
            </w:r>
          </w:p>
        </w:tc>
        <w:tc>
          <w:tcPr>
            <w:tcW w:w="901" w:type="dxa"/>
            <w:shd w:val="clear" w:color="auto" w:fill="E9E9E9"/>
          </w:tcPr>
          <w:p w:rsidR="0031528D" w:rsidRPr="00073E87" w:rsidRDefault="0031528D" w:rsidP="00794D75">
            <w:pPr>
              <w:pStyle w:val="Tablesinglespacedparagraph"/>
              <w:rPr>
                <w:sz w:val="20"/>
                <w:szCs w:val="20"/>
              </w:rPr>
            </w:pPr>
            <w:r w:rsidRPr="00073E87">
              <w:rPr>
                <w:sz w:val="20"/>
                <w:szCs w:val="20"/>
              </w:rPr>
              <w:t>100%</w:t>
            </w:r>
          </w:p>
        </w:tc>
      </w:tr>
      <w:tr w:rsidR="00073E87" w:rsidRPr="00073E87" w:rsidTr="00E57D37">
        <w:trPr>
          <w:trHeight w:val="257"/>
        </w:trPr>
        <w:tc>
          <w:tcPr>
            <w:tcW w:w="1860" w:type="dxa"/>
            <w:shd w:val="clear" w:color="auto" w:fill="E9E9E9"/>
          </w:tcPr>
          <w:p w:rsidR="0031528D" w:rsidRPr="00073E87" w:rsidRDefault="0031528D" w:rsidP="00E57D37">
            <w:pPr>
              <w:pStyle w:val="Tablesinglespacedparagraph"/>
              <w:rPr>
                <w:sz w:val="20"/>
                <w:szCs w:val="20"/>
              </w:rPr>
            </w:pPr>
            <w:r w:rsidRPr="00073E87">
              <w:rPr>
                <w:sz w:val="20"/>
                <w:szCs w:val="20"/>
              </w:rPr>
              <w:t xml:space="preserve">% of requests </w:t>
            </w:r>
            <w:r w:rsidR="00134B35">
              <w:rPr>
                <w:sz w:val="20"/>
                <w:szCs w:val="20"/>
              </w:rPr>
              <w:t xml:space="preserve">and enquiries </w:t>
            </w:r>
            <w:r w:rsidRPr="00073E87">
              <w:rPr>
                <w:sz w:val="20"/>
                <w:szCs w:val="20"/>
              </w:rPr>
              <w:t xml:space="preserve">completed within </w:t>
            </w:r>
            <w:r w:rsidR="00134B35">
              <w:rPr>
                <w:sz w:val="20"/>
                <w:szCs w:val="20"/>
              </w:rPr>
              <w:t>3</w:t>
            </w:r>
            <w:r w:rsidRPr="00073E87">
              <w:rPr>
                <w:sz w:val="20"/>
                <w:szCs w:val="20"/>
              </w:rPr>
              <w:t xml:space="preserve"> months from date of receipt</w:t>
            </w:r>
            <w:r w:rsidR="00134B35">
              <w:rPr>
                <w:sz w:val="20"/>
                <w:szCs w:val="20"/>
              </w:rPr>
              <w:t xml:space="preserve"> (</w:t>
            </w:r>
            <w:r w:rsidR="00E57D37">
              <w:rPr>
                <w:sz w:val="20"/>
                <w:szCs w:val="20"/>
              </w:rPr>
              <w:t>new</w:t>
            </w:r>
            <w:r w:rsidR="00134B35">
              <w:rPr>
                <w:sz w:val="20"/>
                <w:szCs w:val="20"/>
              </w:rPr>
              <w:t xml:space="preserve"> measure)</w:t>
            </w:r>
          </w:p>
        </w:tc>
        <w:tc>
          <w:tcPr>
            <w:tcW w:w="852" w:type="dxa"/>
            <w:shd w:val="clear" w:color="auto" w:fill="E9E9E9"/>
          </w:tcPr>
          <w:p w:rsidR="0031528D" w:rsidRPr="00073E87" w:rsidRDefault="005834D1" w:rsidP="00794D75">
            <w:pPr>
              <w:pStyle w:val="Tablesinglespacedparagraph"/>
              <w:rPr>
                <w:sz w:val="20"/>
                <w:szCs w:val="20"/>
              </w:rPr>
            </w:pPr>
            <w:r>
              <w:rPr>
                <w:sz w:val="20"/>
                <w:szCs w:val="20"/>
              </w:rPr>
              <w:t>100%</w:t>
            </w:r>
          </w:p>
        </w:tc>
        <w:tc>
          <w:tcPr>
            <w:tcW w:w="853" w:type="dxa"/>
            <w:gridSpan w:val="2"/>
            <w:shd w:val="clear" w:color="auto" w:fill="E9E9E9"/>
          </w:tcPr>
          <w:p w:rsidR="0031528D" w:rsidRPr="00073E87" w:rsidRDefault="005834D1" w:rsidP="00794D75">
            <w:pPr>
              <w:pStyle w:val="Tablesinglespacedparagraph"/>
              <w:rPr>
                <w:sz w:val="20"/>
                <w:szCs w:val="20"/>
              </w:rPr>
            </w:pPr>
            <w:r>
              <w:rPr>
                <w:sz w:val="20"/>
                <w:szCs w:val="20"/>
              </w:rPr>
              <w:t>85%</w:t>
            </w:r>
          </w:p>
        </w:tc>
        <w:tc>
          <w:tcPr>
            <w:tcW w:w="904" w:type="dxa"/>
            <w:shd w:val="clear" w:color="auto" w:fill="E9E9E9"/>
          </w:tcPr>
          <w:p w:rsidR="0031528D" w:rsidRPr="00073E87" w:rsidRDefault="005834D1" w:rsidP="00794D75">
            <w:pPr>
              <w:pStyle w:val="Tablesinglespacedparagraph"/>
              <w:rPr>
                <w:sz w:val="20"/>
                <w:szCs w:val="20"/>
              </w:rPr>
            </w:pPr>
            <w:r>
              <w:rPr>
                <w:sz w:val="20"/>
                <w:szCs w:val="20"/>
              </w:rPr>
              <w:t>-</w:t>
            </w:r>
          </w:p>
        </w:tc>
        <w:tc>
          <w:tcPr>
            <w:tcW w:w="950" w:type="dxa"/>
            <w:shd w:val="clear" w:color="auto" w:fill="E9E9E9"/>
          </w:tcPr>
          <w:p w:rsidR="0031528D" w:rsidRPr="00073E87" w:rsidRDefault="005834D1" w:rsidP="00794D75">
            <w:pPr>
              <w:pStyle w:val="Tablesinglespacedparagraph"/>
              <w:rPr>
                <w:sz w:val="20"/>
                <w:szCs w:val="20"/>
              </w:rPr>
            </w:pPr>
            <w:r w:rsidRPr="005834D1">
              <w:rPr>
                <w:sz w:val="20"/>
                <w:szCs w:val="20"/>
              </w:rPr>
              <w:t>85</w:t>
            </w:r>
            <w:r w:rsidR="00846A3C" w:rsidRPr="005834D1">
              <w:rPr>
                <w:sz w:val="20"/>
                <w:szCs w:val="20"/>
              </w:rPr>
              <w:t>%</w:t>
            </w:r>
          </w:p>
        </w:tc>
        <w:tc>
          <w:tcPr>
            <w:tcW w:w="949" w:type="dxa"/>
            <w:shd w:val="clear" w:color="auto" w:fill="E9E9E9"/>
          </w:tcPr>
          <w:p w:rsidR="0031528D" w:rsidRPr="00AC01ED" w:rsidRDefault="000843CA" w:rsidP="00794D75">
            <w:pPr>
              <w:pStyle w:val="Tablesinglespacedparagraph"/>
              <w:rPr>
                <w:sz w:val="20"/>
                <w:szCs w:val="20"/>
              </w:rPr>
            </w:pPr>
            <w:r w:rsidRPr="00AC01ED">
              <w:rPr>
                <w:sz w:val="20"/>
                <w:szCs w:val="20"/>
              </w:rPr>
              <w:t>8</w:t>
            </w:r>
            <w:r w:rsidR="0031528D" w:rsidRPr="00AC01ED">
              <w:rPr>
                <w:sz w:val="20"/>
                <w:szCs w:val="20"/>
              </w:rPr>
              <w:t>5%</w:t>
            </w:r>
          </w:p>
        </w:tc>
        <w:tc>
          <w:tcPr>
            <w:tcW w:w="901" w:type="dxa"/>
            <w:shd w:val="clear" w:color="auto" w:fill="E9E9E9"/>
          </w:tcPr>
          <w:p w:rsidR="0031528D" w:rsidRPr="00AC01ED" w:rsidRDefault="000843CA" w:rsidP="000843CA">
            <w:pPr>
              <w:pStyle w:val="Tablesinglespacedparagraph"/>
              <w:rPr>
                <w:sz w:val="20"/>
                <w:szCs w:val="20"/>
              </w:rPr>
            </w:pPr>
            <w:r w:rsidRPr="00AC01ED">
              <w:rPr>
                <w:sz w:val="20"/>
                <w:szCs w:val="20"/>
              </w:rPr>
              <w:t>8</w:t>
            </w:r>
            <w:r w:rsidR="0031528D" w:rsidRPr="00AC01ED">
              <w:rPr>
                <w:sz w:val="20"/>
                <w:szCs w:val="20"/>
              </w:rPr>
              <w:t>5%</w:t>
            </w:r>
          </w:p>
        </w:tc>
        <w:tc>
          <w:tcPr>
            <w:tcW w:w="901" w:type="dxa"/>
            <w:shd w:val="clear" w:color="auto" w:fill="E9E9E9"/>
          </w:tcPr>
          <w:p w:rsidR="0031528D" w:rsidRPr="00AC01ED" w:rsidRDefault="000843CA" w:rsidP="000843CA">
            <w:pPr>
              <w:pStyle w:val="Tablesinglespacedparagraph"/>
              <w:rPr>
                <w:sz w:val="20"/>
                <w:szCs w:val="20"/>
              </w:rPr>
            </w:pPr>
            <w:r w:rsidRPr="00AC01ED">
              <w:rPr>
                <w:sz w:val="20"/>
                <w:szCs w:val="20"/>
              </w:rPr>
              <w:t>8</w:t>
            </w:r>
            <w:r w:rsidR="0031528D" w:rsidRPr="00AC01ED">
              <w:rPr>
                <w:sz w:val="20"/>
                <w:szCs w:val="20"/>
              </w:rPr>
              <w:t>5%</w:t>
            </w:r>
          </w:p>
        </w:tc>
        <w:tc>
          <w:tcPr>
            <w:tcW w:w="901" w:type="dxa"/>
            <w:shd w:val="clear" w:color="auto" w:fill="E9E9E9"/>
          </w:tcPr>
          <w:p w:rsidR="0031528D" w:rsidRPr="00AC01ED" w:rsidRDefault="000843CA" w:rsidP="000843CA">
            <w:pPr>
              <w:pStyle w:val="Tablesinglespacedparagraph"/>
              <w:rPr>
                <w:sz w:val="20"/>
                <w:szCs w:val="20"/>
              </w:rPr>
            </w:pPr>
            <w:r w:rsidRPr="00AC01ED">
              <w:rPr>
                <w:sz w:val="20"/>
                <w:szCs w:val="20"/>
              </w:rPr>
              <w:t>8</w:t>
            </w:r>
            <w:r w:rsidR="0031528D" w:rsidRPr="00AC01ED">
              <w:rPr>
                <w:sz w:val="20"/>
                <w:szCs w:val="20"/>
              </w:rPr>
              <w:t>5%</w:t>
            </w:r>
          </w:p>
        </w:tc>
      </w:tr>
    </w:tbl>
    <w:p w:rsidR="00BB718A" w:rsidRPr="00707E54" w:rsidRDefault="00BB718A" w:rsidP="00230AC0">
      <w:pPr>
        <w:pStyle w:val="Heading2"/>
        <w:spacing w:after="240"/>
      </w:pPr>
      <w:bookmarkStart w:id="29" w:name="_Toc423008848"/>
      <w:bookmarkStart w:id="30" w:name="_Toc454789967"/>
      <w:r w:rsidRPr="00707E54">
        <w:t>Impact 4: People in detention treated humanely</w:t>
      </w:r>
      <w:bookmarkEnd w:id="29"/>
      <w:bookmarkEnd w:id="30"/>
    </w:p>
    <w:p w:rsidR="00BB718A" w:rsidRPr="00707E54" w:rsidRDefault="00BB718A" w:rsidP="00230AC0">
      <w:pPr>
        <w:pStyle w:val="Heading3"/>
        <w:spacing w:before="240"/>
      </w:pPr>
      <w:r w:rsidRPr="00707E54">
        <w:t>What are we seeking to achieve?</w:t>
      </w:r>
    </w:p>
    <w:p w:rsidR="00BB718A" w:rsidRPr="00707E54" w:rsidRDefault="00BB718A" w:rsidP="00230AC0">
      <w:pPr>
        <w:pStyle w:val="BodyText"/>
        <w:jc w:val="left"/>
      </w:pPr>
      <w:r w:rsidRPr="00707E54">
        <w:t xml:space="preserve">People deprived of their liberty are inherently vulnerable to abuse. </w:t>
      </w:r>
    </w:p>
    <w:p w:rsidR="00BB718A" w:rsidRPr="00707E54" w:rsidRDefault="00BB718A" w:rsidP="00230AC0">
      <w:pPr>
        <w:pStyle w:val="BodyText"/>
        <w:jc w:val="left"/>
      </w:pPr>
      <w:r w:rsidRPr="00707E54">
        <w:t xml:space="preserve">Our inspection of places of detention, and our reporting in this respect to Parliament and the United Nations, helps to ensure that people detained by the state are treated humanely. It also ensures </w:t>
      </w:r>
      <w:r>
        <w:t>New Zealand</w:t>
      </w:r>
      <w:r w:rsidRPr="00707E54">
        <w:t xml:space="preserve"> is seen nationally and internationally as a good global citizen, adhering to agreed international human rights instruments. </w:t>
      </w:r>
    </w:p>
    <w:p w:rsidR="00BB718A" w:rsidRPr="00707E54" w:rsidRDefault="00BB718A" w:rsidP="00230AC0">
      <w:pPr>
        <w:pStyle w:val="BodyText"/>
        <w:jc w:val="left"/>
      </w:pPr>
      <w:r w:rsidRPr="00707E54">
        <w:t xml:space="preserve">Ensuring that people in detention are treated humanely will lead to increased fairness and greater accountability within the state sector, and will ultimately help to ensure public trust in government. </w:t>
      </w:r>
    </w:p>
    <w:p w:rsidR="00BB718A" w:rsidRPr="00707E54" w:rsidRDefault="00BB718A" w:rsidP="00230AC0">
      <w:pPr>
        <w:pStyle w:val="Heading3"/>
      </w:pPr>
      <w:r w:rsidRPr="00707E54">
        <w:t xml:space="preserve">How will we demonstrate success in achieving this? </w:t>
      </w:r>
    </w:p>
    <w:p w:rsidR="00BB718A" w:rsidRPr="00707E54" w:rsidRDefault="00BB718A" w:rsidP="00230AC0">
      <w:pPr>
        <w:pStyle w:val="BodyText"/>
        <w:jc w:val="left"/>
      </w:pPr>
      <w:r w:rsidRPr="00707E54">
        <w:t xml:space="preserve">As discussed previously under </w:t>
      </w:r>
      <w:r w:rsidRPr="00230AC0">
        <w:rPr>
          <w:rStyle w:val="Italics"/>
        </w:rPr>
        <w:t>Impact 2</w:t>
      </w:r>
      <w:r w:rsidRPr="00707E54">
        <w:t xml:space="preserve">, the main measure currently available to track perceptions of public trust in government is the </w:t>
      </w:r>
      <w:r w:rsidRPr="00954932">
        <w:rPr>
          <w:i/>
        </w:rPr>
        <w:t>Transparency International Corruption Perceptions Index</w:t>
      </w:r>
      <w:r w:rsidRPr="00707E54">
        <w:t xml:space="preserve">. We propose to demonstrate our success under this impact by tracking </w:t>
      </w:r>
      <w:r>
        <w:t>New Zealand’</w:t>
      </w:r>
      <w:r w:rsidRPr="00707E54">
        <w:t xml:space="preserve">s ranking on the Index. </w:t>
      </w:r>
    </w:p>
    <w:p w:rsidR="00BB718A" w:rsidRPr="00707E54" w:rsidRDefault="00BB718A" w:rsidP="00230AC0">
      <w:pPr>
        <w:pStyle w:val="Heading3"/>
      </w:pPr>
      <w:r w:rsidRPr="00707E54">
        <w:t xml:space="preserve">What will we do to achieve this? </w:t>
      </w:r>
    </w:p>
    <w:p w:rsidR="00BB718A" w:rsidRPr="00707E54" w:rsidRDefault="00BB718A" w:rsidP="00230AC0">
      <w:pPr>
        <w:pStyle w:val="BodyText"/>
        <w:jc w:val="left"/>
      </w:pPr>
      <w:r w:rsidRPr="00707E54">
        <w:t xml:space="preserve">The main activities we will carry out to ensure people in detention are treated humanely are grouped under outputs D, E and F. </w:t>
      </w:r>
    </w:p>
    <w:p w:rsidR="00BB718A" w:rsidRPr="00707E54" w:rsidRDefault="00BB718A" w:rsidP="00230AC0">
      <w:pPr>
        <w:pStyle w:val="BodyText"/>
        <w:jc w:val="left"/>
      </w:pPr>
      <w:r w:rsidRPr="00707E54">
        <w:t xml:space="preserve">We discuss output D below. Outputs E and F relate to all impacts we are seeking to achieve, and will be discussed at the end of the </w:t>
      </w:r>
      <w:r w:rsidRPr="00230AC0">
        <w:rPr>
          <w:rStyle w:val="Italics"/>
        </w:rPr>
        <w:t>Operating Intentions</w:t>
      </w:r>
      <w:r w:rsidRPr="00707E54">
        <w:t xml:space="preserve"> section. </w:t>
      </w:r>
    </w:p>
    <w:p w:rsidR="00BB718A" w:rsidRPr="00707E54" w:rsidRDefault="00BB718A" w:rsidP="00230AC0">
      <w:pPr>
        <w:pStyle w:val="Heading4"/>
      </w:pPr>
      <w:r w:rsidRPr="00707E54">
        <w:t xml:space="preserve">Output D: Monitor and inspect places of detention  </w:t>
      </w:r>
    </w:p>
    <w:p w:rsidR="00BB718A" w:rsidRPr="00707E54" w:rsidRDefault="00BB718A" w:rsidP="00230AC0">
      <w:pPr>
        <w:pStyle w:val="BodyText"/>
        <w:jc w:val="left"/>
      </w:pPr>
      <w:r>
        <w:t>New Zealand</w:t>
      </w:r>
      <w:r w:rsidRPr="00707E54">
        <w:t xml:space="preserve"> is a signatory to the </w:t>
      </w:r>
      <w:r w:rsidRPr="00230AC0">
        <w:rPr>
          <w:rStyle w:val="Italics"/>
        </w:rPr>
        <w:t>United Nations Optional Protocol to the Convention against Torture and other Cruel, Inhuman or Degrading Treatment or Punishment</w:t>
      </w:r>
      <w:r w:rsidRPr="00707E54">
        <w:t xml:space="preserve">. The purpose of the protocol is to establish a system of independent monitoring of places of detention. The Crimes of Torture Act 1989 gives effect to </w:t>
      </w:r>
      <w:r>
        <w:t>New Zealand’</w:t>
      </w:r>
      <w:r w:rsidRPr="00707E54">
        <w:t xml:space="preserve">s international obligations in this regard. </w:t>
      </w:r>
    </w:p>
    <w:p w:rsidR="00BB718A" w:rsidRPr="00707E54" w:rsidRDefault="00BB718A" w:rsidP="00230AC0">
      <w:pPr>
        <w:pStyle w:val="BodyText"/>
        <w:jc w:val="left"/>
      </w:pPr>
      <w:r w:rsidRPr="00707E54">
        <w:t xml:space="preserve">Ombudsmen are designated under the Crimes of Torture Act as a </w:t>
      </w:r>
      <w:r w:rsidRPr="00230AC0">
        <w:rPr>
          <w:rStyle w:val="Italics"/>
        </w:rPr>
        <w:t xml:space="preserve">National Preventive Mechanism </w:t>
      </w:r>
      <w:r w:rsidRPr="00707E54">
        <w:t>in respect of prisons, immigration detention facilities, health and disability places of detention, child care and protection residences and youth justice residences.</w:t>
      </w:r>
      <w:r w:rsidRPr="00954932">
        <w:rPr>
          <w:rStyle w:val="FootnoteReference"/>
        </w:rPr>
        <w:footnoteReference w:id="27"/>
      </w:r>
      <w:r w:rsidRPr="00707E54">
        <w:t xml:space="preserve">Our role is to monitor and inspect detention facilities. </w:t>
      </w:r>
    </w:p>
    <w:p w:rsidR="00BB718A" w:rsidRPr="00707E54" w:rsidRDefault="00BB718A" w:rsidP="00230AC0">
      <w:pPr>
        <w:pStyle w:val="BodyText"/>
        <w:jc w:val="left"/>
      </w:pPr>
      <w:r w:rsidRPr="00707E54">
        <w:t xml:space="preserve">Under this output we will: </w:t>
      </w:r>
    </w:p>
    <w:p w:rsidR="00BB718A" w:rsidRPr="00707E54" w:rsidRDefault="00BB718A" w:rsidP="00230AC0">
      <w:pPr>
        <w:pStyle w:val="ListBullet"/>
      </w:pPr>
      <w:r w:rsidRPr="00707E54">
        <w:t>identify and visit places of detention;</w:t>
      </w:r>
    </w:p>
    <w:p w:rsidR="00BB718A" w:rsidRPr="00707E54" w:rsidRDefault="00BB718A" w:rsidP="00230AC0">
      <w:pPr>
        <w:pStyle w:val="ListBullet"/>
      </w:pPr>
      <w:r w:rsidRPr="00707E54">
        <w:t>make recommendations to improve the conditions of detention and treatment of detainees; and</w:t>
      </w:r>
    </w:p>
    <w:p w:rsidR="00BB718A" w:rsidRPr="00707E54" w:rsidRDefault="00BB718A" w:rsidP="00230AC0">
      <w:pPr>
        <w:pStyle w:val="ListBullet"/>
      </w:pPr>
      <w:r w:rsidRPr="00707E54">
        <w:t>report on and monitor the implementation of our recommendations.</w:t>
      </w:r>
    </w:p>
    <w:p w:rsidR="00BB718A" w:rsidRPr="00707E54" w:rsidRDefault="00BB718A" w:rsidP="00230AC0">
      <w:pPr>
        <w:pStyle w:val="BodyText"/>
        <w:jc w:val="left"/>
      </w:pPr>
      <w:r w:rsidRPr="00707E54">
        <w:t>During the period 201</w:t>
      </w:r>
      <w:r w:rsidR="00230AC0">
        <w:t>6</w:t>
      </w:r>
      <w:r w:rsidRPr="00707E54">
        <w:t>-20</w:t>
      </w:r>
      <w:r w:rsidR="00230AC0">
        <w:t>20</w:t>
      </w:r>
      <w:r w:rsidRPr="00707E54">
        <w:t xml:space="preserve"> we aim to complete over 30 visits and inspections per year. We consider this number will provide sufficient coverage to monitor that people in detention are treated humanely in the </w:t>
      </w:r>
      <w:r w:rsidRPr="00794542">
        <w:t>10</w:t>
      </w:r>
      <w:r w:rsidR="00794542" w:rsidRPr="00794542">
        <w:t>7</w:t>
      </w:r>
      <w:r w:rsidRPr="00707E54">
        <w:t xml:space="preserve"> facilities we have currently identified for inspection. </w:t>
      </w:r>
    </w:p>
    <w:p w:rsidR="00DE5F07" w:rsidRDefault="00BB718A" w:rsidP="00230AC0">
      <w:pPr>
        <w:pStyle w:val="BodyText"/>
        <w:jc w:val="left"/>
      </w:pPr>
      <w:r w:rsidRPr="00707E54">
        <w:t xml:space="preserve">There are also approximately an additional </w:t>
      </w:r>
      <w:r w:rsidRPr="00794542">
        <w:t>1</w:t>
      </w:r>
      <w:r w:rsidR="00794542" w:rsidRPr="00794542">
        <w:t>85</w:t>
      </w:r>
      <w:r w:rsidRPr="00707E54">
        <w:t xml:space="preserve"> aged care facilities with dementia units that may fall within our designation in respect of health and disability places of detention. If so, we would need to seek additional funding in order to conduct regular inspections of these facilities.</w:t>
      </w:r>
    </w:p>
    <w:p w:rsidR="00BB718A" w:rsidRPr="00707E54" w:rsidRDefault="00DE5F07" w:rsidP="00230AC0">
      <w:pPr>
        <w:pStyle w:val="BodyText"/>
        <w:jc w:val="left"/>
      </w:pPr>
      <w:r w:rsidRPr="00AC01ED">
        <w:t xml:space="preserve">In the forthcoming </w:t>
      </w:r>
      <w:r w:rsidR="00FD160E" w:rsidRPr="00AC01ED">
        <w:t>2016/17 reporting year, we intend to review our work in this area, including the scope for our involvement in aged care facilities with dementia units and in prisons. We are also aiming to move towards more thematic, systemic inspections.</w:t>
      </w:r>
      <w:r w:rsidR="00FD160E">
        <w:t xml:space="preserve">  </w:t>
      </w:r>
    </w:p>
    <w:p w:rsidR="00BB718A" w:rsidRDefault="00BB718A" w:rsidP="00230AC0">
      <w:pPr>
        <w:pStyle w:val="BodyText"/>
        <w:jc w:val="left"/>
      </w:pPr>
      <w:r w:rsidRPr="00707E54">
        <w:t>Our performance measures for output D are set out below.</w:t>
      </w:r>
    </w:p>
    <w:p w:rsidR="00417D06" w:rsidRDefault="00417D06">
      <w:pPr>
        <w:spacing w:line="276" w:lineRule="auto"/>
        <w:jc w:val="left"/>
      </w:pPr>
      <w:r>
        <w:br w:type="page"/>
      </w:r>
    </w:p>
    <w:tbl>
      <w:tblPr>
        <w:tblStyle w:val="TableGrid"/>
        <w:tblW w:w="907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000000" w:fill="E9E9E9"/>
        <w:tblLayout w:type="fixed"/>
        <w:tblLook w:val="0620"/>
      </w:tblPr>
      <w:tblGrid>
        <w:gridCol w:w="1861"/>
        <w:gridCol w:w="828"/>
        <w:gridCol w:w="13"/>
        <w:gridCol w:w="13"/>
        <w:gridCol w:w="854"/>
        <w:gridCol w:w="891"/>
        <w:gridCol w:w="10"/>
        <w:gridCol w:w="949"/>
        <w:gridCol w:w="949"/>
        <w:gridCol w:w="901"/>
        <w:gridCol w:w="901"/>
        <w:gridCol w:w="901"/>
      </w:tblGrid>
      <w:tr w:rsidR="00EE5ED1" w:rsidRPr="00EE5ED1" w:rsidTr="00EE5ED1">
        <w:trPr>
          <w:cnfStyle w:val="100000000000"/>
          <w:trHeight w:val="242"/>
        </w:trPr>
        <w:tc>
          <w:tcPr>
            <w:tcW w:w="9071" w:type="dxa"/>
            <w:gridSpan w:val="1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2BB673"/>
          </w:tcPr>
          <w:p w:rsidR="006A4146" w:rsidRPr="00EE5ED1" w:rsidRDefault="006A4146" w:rsidP="00EE5ED1">
            <w:pPr>
              <w:pStyle w:val="Tableheadingrow1"/>
            </w:pPr>
            <w:r w:rsidRPr="00EE5ED1">
              <w:t>How will we demonstrate our success in providing output D?</w:t>
            </w:r>
          </w:p>
        </w:tc>
      </w:tr>
      <w:tr w:rsidR="00EE5ED1" w:rsidRPr="00EE5ED1" w:rsidTr="00EE5ED1">
        <w:trPr>
          <w:trHeight w:val="242"/>
        </w:trPr>
        <w:tc>
          <w:tcPr>
            <w:tcW w:w="1861" w:type="dxa"/>
            <w:vMerge w:val="restart"/>
            <w:shd w:val="clear" w:color="000000" w:fill="2BB673"/>
          </w:tcPr>
          <w:p w:rsidR="006A4146" w:rsidRPr="00EE5ED1" w:rsidRDefault="006A4146" w:rsidP="00EE5ED1">
            <w:pPr>
              <w:pStyle w:val="Tableheadingrow1"/>
              <w:rPr>
                <w:sz w:val="18"/>
                <w:szCs w:val="18"/>
              </w:rPr>
            </w:pPr>
            <w:r w:rsidRPr="00EE5ED1">
              <w:rPr>
                <w:sz w:val="18"/>
                <w:szCs w:val="18"/>
              </w:rPr>
              <w:t>Measure</w:t>
            </w:r>
          </w:p>
        </w:tc>
        <w:tc>
          <w:tcPr>
            <w:tcW w:w="854" w:type="dxa"/>
            <w:gridSpan w:val="3"/>
            <w:vMerge w:val="restart"/>
            <w:shd w:val="clear" w:color="000000" w:fill="2BB673"/>
          </w:tcPr>
          <w:p w:rsidR="006A4146" w:rsidRPr="00EE5ED1" w:rsidRDefault="006A4146" w:rsidP="00EE5ED1">
            <w:pPr>
              <w:pStyle w:val="Tableheadingrow1"/>
              <w:rPr>
                <w:sz w:val="18"/>
                <w:szCs w:val="18"/>
              </w:rPr>
            </w:pPr>
            <w:r w:rsidRPr="00EE5ED1">
              <w:rPr>
                <w:sz w:val="18"/>
                <w:szCs w:val="18"/>
              </w:rPr>
              <w:t>201</w:t>
            </w:r>
            <w:r w:rsidR="00EE5ED1">
              <w:rPr>
                <w:sz w:val="18"/>
                <w:szCs w:val="18"/>
              </w:rPr>
              <w:t>3</w:t>
            </w:r>
            <w:r w:rsidRPr="00EE5ED1">
              <w:rPr>
                <w:sz w:val="18"/>
                <w:szCs w:val="18"/>
              </w:rPr>
              <w:t>/1</w:t>
            </w:r>
            <w:r w:rsidR="00EE5ED1">
              <w:rPr>
                <w:sz w:val="18"/>
                <w:szCs w:val="18"/>
              </w:rPr>
              <w:t>4</w:t>
            </w:r>
          </w:p>
          <w:p w:rsidR="006A4146" w:rsidRPr="00EE5ED1" w:rsidRDefault="006A4146" w:rsidP="00EE5ED1">
            <w:pPr>
              <w:pStyle w:val="Tableheadingrow1"/>
              <w:rPr>
                <w:sz w:val="18"/>
                <w:szCs w:val="18"/>
              </w:rPr>
            </w:pPr>
            <w:r w:rsidRPr="00EE5ED1">
              <w:rPr>
                <w:sz w:val="18"/>
                <w:szCs w:val="18"/>
              </w:rPr>
              <w:t>Actual</w:t>
            </w:r>
          </w:p>
        </w:tc>
        <w:tc>
          <w:tcPr>
            <w:tcW w:w="854" w:type="dxa"/>
            <w:vMerge w:val="restart"/>
            <w:shd w:val="clear" w:color="000000" w:fill="2BB673"/>
          </w:tcPr>
          <w:p w:rsidR="006A4146" w:rsidRPr="00EE5ED1" w:rsidRDefault="006A4146" w:rsidP="00EE5ED1">
            <w:pPr>
              <w:pStyle w:val="Tableheadingrow1"/>
              <w:rPr>
                <w:sz w:val="18"/>
                <w:szCs w:val="18"/>
              </w:rPr>
            </w:pPr>
            <w:r w:rsidRPr="00EE5ED1">
              <w:rPr>
                <w:sz w:val="18"/>
                <w:szCs w:val="18"/>
              </w:rPr>
              <w:t>201</w:t>
            </w:r>
            <w:r w:rsidR="00EE5ED1">
              <w:rPr>
                <w:sz w:val="18"/>
                <w:szCs w:val="18"/>
              </w:rPr>
              <w:t>4</w:t>
            </w:r>
            <w:r w:rsidRPr="00EE5ED1">
              <w:rPr>
                <w:sz w:val="18"/>
                <w:szCs w:val="18"/>
              </w:rPr>
              <w:t>/1</w:t>
            </w:r>
            <w:r w:rsidR="00EE5ED1">
              <w:rPr>
                <w:sz w:val="18"/>
                <w:szCs w:val="18"/>
              </w:rPr>
              <w:t>5</w:t>
            </w:r>
          </w:p>
          <w:p w:rsidR="006A4146" w:rsidRPr="00EE5ED1" w:rsidRDefault="006A4146" w:rsidP="00EE5ED1">
            <w:pPr>
              <w:pStyle w:val="Tableheadingrow1"/>
              <w:rPr>
                <w:sz w:val="18"/>
                <w:szCs w:val="18"/>
              </w:rPr>
            </w:pPr>
            <w:r w:rsidRPr="00EE5ED1">
              <w:rPr>
                <w:sz w:val="18"/>
                <w:szCs w:val="18"/>
              </w:rPr>
              <w:t>Actual</w:t>
            </w:r>
          </w:p>
        </w:tc>
        <w:tc>
          <w:tcPr>
            <w:tcW w:w="1850" w:type="dxa"/>
            <w:gridSpan w:val="3"/>
            <w:shd w:val="clear" w:color="000000" w:fill="2BB673"/>
          </w:tcPr>
          <w:p w:rsidR="006A4146" w:rsidRPr="00EE5ED1" w:rsidRDefault="006A4146" w:rsidP="00670F07">
            <w:pPr>
              <w:pStyle w:val="Tableheadingrow1"/>
              <w:jc w:val="center"/>
              <w:rPr>
                <w:sz w:val="18"/>
                <w:szCs w:val="18"/>
              </w:rPr>
            </w:pPr>
            <w:r w:rsidRPr="00EE5ED1">
              <w:rPr>
                <w:sz w:val="18"/>
                <w:szCs w:val="18"/>
              </w:rPr>
              <w:t>201</w:t>
            </w:r>
            <w:r w:rsidR="00EE5ED1">
              <w:rPr>
                <w:sz w:val="18"/>
                <w:szCs w:val="18"/>
              </w:rPr>
              <w:t>5</w:t>
            </w:r>
            <w:r w:rsidRPr="00EE5ED1">
              <w:rPr>
                <w:sz w:val="18"/>
                <w:szCs w:val="18"/>
              </w:rPr>
              <w:t>/1</w:t>
            </w:r>
            <w:r w:rsidR="00EE5ED1">
              <w:rPr>
                <w:sz w:val="18"/>
                <w:szCs w:val="18"/>
              </w:rPr>
              <w:t>6</w:t>
            </w:r>
          </w:p>
        </w:tc>
        <w:tc>
          <w:tcPr>
            <w:tcW w:w="949" w:type="dxa"/>
            <w:vMerge w:val="restart"/>
            <w:shd w:val="clear" w:color="000000" w:fill="2BB673"/>
          </w:tcPr>
          <w:p w:rsidR="006A4146" w:rsidRPr="00EE5ED1" w:rsidRDefault="006A4146" w:rsidP="00EE5ED1">
            <w:pPr>
              <w:pStyle w:val="Tableheadingrow1"/>
              <w:rPr>
                <w:sz w:val="18"/>
                <w:szCs w:val="18"/>
              </w:rPr>
            </w:pPr>
            <w:r w:rsidRPr="00EE5ED1">
              <w:rPr>
                <w:sz w:val="18"/>
                <w:szCs w:val="18"/>
              </w:rPr>
              <w:t>201</w:t>
            </w:r>
            <w:r w:rsidR="00EE5ED1">
              <w:rPr>
                <w:sz w:val="18"/>
                <w:szCs w:val="18"/>
              </w:rPr>
              <w:t>6</w:t>
            </w:r>
            <w:r w:rsidRPr="00EE5ED1">
              <w:rPr>
                <w:sz w:val="18"/>
                <w:szCs w:val="18"/>
              </w:rPr>
              <w:t>/1</w:t>
            </w:r>
            <w:r w:rsidR="00EE5ED1">
              <w:rPr>
                <w:sz w:val="18"/>
                <w:szCs w:val="18"/>
              </w:rPr>
              <w:t>7</w:t>
            </w:r>
          </w:p>
          <w:p w:rsidR="006A4146" w:rsidRPr="00EE5ED1" w:rsidRDefault="006A4146" w:rsidP="00EE5ED1">
            <w:pPr>
              <w:pStyle w:val="Tableheadingrow1"/>
              <w:rPr>
                <w:sz w:val="18"/>
                <w:szCs w:val="18"/>
              </w:rPr>
            </w:pPr>
            <w:r w:rsidRPr="00EE5ED1">
              <w:rPr>
                <w:sz w:val="18"/>
                <w:szCs w:val="18"/>
              </w:rPr>
              <w:t>Budget</w:t>
            </w:r>
          </w:p>
          <w:p w:rsidR="006A4146" w:rsidRPr="00EE5ED1" w:rsidRDefault="006A4146" w:rsidP="00EE5ED1">
            <w:pPr>
              <w:pStyle w:val="Tableheadingrow1"/>
              <w:rPr>
                <w:sz w:val="18"/>
                <w:szCs w:val="18"/>
              </w:rPr>
            </w:pPr>
            <w:r w:rsidRPr="00EE5ED1">
              <w:rPr>
                <w:sz w:val="18"/>
                <w:szCs w:val="18"/>
              </w:rPr>
              <w:t>Standard</w:t>
            </w:r>
          </w:p>
        </w:tc>
        <w:tc>
          <w:tcPr>
            <w:tcW w:w="901" w:type="dxa"/>
            <w:vMerge w:val="restart"/>
            <w:shd w:val="clear" w:color="000000" w:fill="2BB673"/>
          </w:tcPr>
          <w:p w:rsidR="006A4146" w:rsidRPr="00EE5ED1" w:rsidRDefault="006A4146" w:rsidP="00EE5ED1">
            <w:pPr>
              <w:pStyle w:val="Tableheadingrow1"/>
              <w:rPr>
                <w:sz w:val="18"/>
                <w:szCs w:val="18"/>
              </w:rPr>
            </w:pPr>
            <w:r w:rsidRPr="00EE5ED1">
              <w:rPr>
                <w:sz w:val="18"/>
                <w:szCs w:val="18"/>
              </w:rPr>
              <w:t>201</w:t>
            </w:r>
            <w:r w:rsidR="00EE5ED1">
              <w:rPr>
                <w:sz w:val="18"/>
                <w:szCs w:val="18"/>
              </w:rPr>
              <w:t>7</w:t>
            </w:r>
            <w:r w:rsidRPr="00EE5ED1">
              <w:rPr>
                <w:sz w:val="18"/>
                <w:szCs w:val="18"/>
              </w:rPr>
              <w:t>/1</w:t>
            </w:r>
            <w:r w:rsidR="00EE5ED1">
              <w:rPr>
                <w:sz w:val="18"/>
                <w:szCs w:val="18"/>
              </w:rPr>
              <w:t>8</w:t>
            </w:r>
          </w:p>
          <w:p w:rsidR="006A4146" w:rsidRPr="00EE5ED1" w:rsidRDefault="006A4146" w:rsidP="00EE5ED1">
            <w:pPr>
              <w:pStyle w:val="Tableheadingrow1"/>
              <w:rPr>
                <w:sz w:val="18"/>
                <w:szCs w:val="18"/>
              </w:rPr>
            </w:pPr>
            <w:r w:rsidRPr="00EE5ED1">
              <w:rPr>
                <w:sz w:val="18"/>
                <w:szCs w:val="18"/>
              </w:rPr>
              <w:t>Target</w:t>
            </w:r>
          </w:p>
        </w:tc>
        <w:tc>
          <w:tcPr>
            <w:tcW w:w="901" w:type="dxa"/>
            <w:vMerge w:val="restart"/>
            <w:shd w:val="clear" w:color="000000" w:fill="2BB673"/>
          </w:tcPr>
          <w:p w:rsidR="006A4146" w:rsidRPr="00EE5ED1" w:rsidRDefault="006A4146" w:rsidP="00EE5ED1">
            <w:pPr>
              <w:pStyle w:val="Tableheadingrow1"/>
              <w:rPr>
                <w:sz w:val="18"/>
                <w:szCs w:val="18"/>
              </w:rPr>
            </w:pPr>
            <w:r w:rsidRPr="00EE5ED1">
              <w:rPr>
                <w:sz w:val="18"/>
                <w:szCs w:val="18"/>
              </w:rPr>
              <w:t>201</w:t>
            </w:r>
            <w:r w:rsidR="00EE5ED1">
              <w:rPr>
                <w:sz w:val="18"/>
                <w:szCs w:val="18"/>
              </w:rPr>
              <w:t>8</w:t>
            </w:r>
            <w:r w:rsidRPr="00EE5ED1">
              <w:rPr>
                <w:sz w:val="18"/>
                <w:szCs w:val="18"/>
              </w:rPr>
              <w:t>/1</w:t>
            </w:r>
            <w:r w:rsidR="00EE5ED1">
              <w:rPr>
                <w:sz w:val="18"/>
                <w:szCs w:val="18"/>
              </w:rPr>
              <w:t>9</w:t>
            </w:r>
          </w:p>
          <w:p w:rsidR="006A4146" w:rsidRPr="00EE5ED1" w:rsidRDefault="006A4146" w:rsidP="00EE5ED1">
            <w:pPr>
              <w:pStyle w:val="Tableheadingrow1"/>
              <w:rPr>
                <w:sz w:val="18"/>
                <w:szCs w:val="18"/>
              </w:rPr>
            </w:pPr>
            <w:r w:rsidRPr="00EE5ED1">
              <w:rPr>
                <w:sz w:val="18"/>
                <w:szCs w:val="18"/>
              </w:rPr>
              <w:t>Target</w:t>
            </w:r>
          </w:p>
        </w:tc>
        <w:tc>
          <w:tcPr>
            <w:tcW w:w="901" w:type="dxa"/>
            <w:vMerge w:val="restart"/>
            <w:shd w:val="clear" w:color="000000" w:fill="2BB673"/>
          </w:tcPr>
          <w:p w:rsidR="006A4146" w:rsidRPr="00EE5ED1" w:rsidRDefault="006A4146" w:rsidP="00EE5ED1">
            <w:pPr>
              <w:pStyle w:val="Tableheadingrow1"/>
              <w:rPr>
                <w:sz w:val="18"/>
                <w:szCs w:val="18"/>
              </w:rPr>
            </w:pPr>
            <w:r w:rsidRPr="00EE5ED1">
              <w:rPr>
                <w:sz w:val="18"/>
                <w:szCs w:val="18"/>
              </w:rPr>
              <w:t>201</w:t>
            </w:r>
            <w:r w:rsidR="00EE5ED1">
              <w:rPr>
                <w:sz w:val="18"/>
                <w:szCs w:val="18"/>
              </w:rPr>
              <w:t>9</w:t>
            </w:r>
            <w:r w:rsidRPr="00EE5ED1">
              <w:rPr>
                <w:sz w:val="18"/>
                <w:szCs w:val="18"/>
              </w:rPr>
              <w:t>/</w:t>
            </w:r>
            <w:r w:rsidR="00EE5ED1">
              <w:rPr>
                <w:sz w:val="18"/>
                <w:szCs w:val="18"/>
              </w:rPr>
              <w:t>20</w:t>
            </w:r>
          </w:p>
          <w:p w:rsidR="006A4146" w:rsidRPr="00EE5ED1" w:rsidRDefault="006A4146" w:rsidP="00EE5ED1">
            <w:pPr>
              <w:pStyle w:val="Tableheadingrow1"/>
              <w:rPr>
                <w:sz w:val="18"/>
                <w:szCs w:val="18"/>
              </w:rPr>
            </w:pPr>
            <w:r w:rsidRPr="00EE5ED1">
              <w:rPr>
                <w:sz w:val="18"/>
                <w:szCs w:val="18"/>
              </w:rPr>
              <w:t>Target</w:t>
            </w:r>
          </w:p>
        </w:tc>
      </w:tr>
      <w:tr w:rsidR="00EE5ED1" w:rsidRPr="00EE5ED1" w:rsidTr="00EE5ED1">
        <w:trPr>
          <w:trHeight w:val="146"/>
        </w:trPr>
        <w:tc>
          <w:tcPr>
            <w:tcW w:w="1861" w:type="dxa"/>
            <w:vMerge/>
            <w:shd w:val="clear" w:color="000000" w:fill="2BB673"/>
          </w:tcPr>
          <w:p w:rsidR="006A4146" w:rsidRPr="00EE5ED1" w:rsidRDefault="006A4146" w:rsidP="00EE5ED1">
            <w:pPr>
              <w:pStyle w:val="Tableheadingrow1"/>
              <w:rPr>
                <w:sz w:val="18"/>
                <w:szCs w:val="18"/>
              </w:rPr>
            </w:pPr>
          </w:p>
        </w:tc>
        <w:tc>
          <w:tcPr>
            <w:tcW w:w="854" w:type="dxa"/>
            <w:gridSpan w:val="3"/>
            <w:vMerge/>
            <w:shd w:val="clear" w:color="000000" w:fill="2BB673"/>
          </w:tcPr>
          <w:p w:rsidR="006A4146" w:rsidRPr="00EE5ED1" w:rsidRDefault="006A4146" w:rsidP="00EE5ED1">
            <w:pPr>
              <w:pStyle w:val="Tableheadingrow1"/>
              <w:rPr>
                <w:sz w:val="18"/>
                <w:szCs w:val="18"/>
              </w:rPr>
            </w:pPr>
          </w:p>
        </w:tc>
        <w:tc>
          <w:tcPr>
            <w:tcW w:w="854" w:type="dxa"/>
            <w:vMerge/>
            <w:shd w:val="clear" w:color="000000" w:fill="2BB673"/>
          </w:tcPr>
          <w:p w:rsidR="006A4146" w:rsidRPr="00EE5ED1" w:rsidRDefault="006A4146" w:rsidP="00EE5ED1">
            <w:pPr>
              <w:pStyle w:val="Tableheadingrow1"/>
              <w:rPr>
                <w:sz w:val="18"/>
                <w:szCs w:val="18"/>
              </w:rPr>
            </w:pPr>
          </w:p>
        </w:tc>
        <w:tc>
          <w:tcPr>
            <w:tcW w:w="901" w:type="dxa"/>
            <w:gridSpan w:val="2"/>
            <w:shd w:val="clear" w:color="000000" w:fill="2BB673"/>
          </w:tcPr>
          <w:p w:rsidR="006A4146" w:rsidRPr="00EE5ED1" w:rsidRDefault="006A4146" w:rsidP="00EE5ED1">
            <w:pPr>
              <w:pStyle w:val="Tableheadingrow1"/>
              <w:rPr>
                <w:sz w:val="18"/>
                <w:szCs w:val="18"/>
              </w:rPr>
            </w:pPr>
            <w:r w:rsidRPr="00EE5ED1">
              <w:rPr>
                <w:sz w:val="18"/>
                <w:szCs w:val="18"/>
              </w:rPr>
              <w:t>Budget</w:t>
            </w:r>
          </w:p>
          <w:p w:rsidR="006A4146" w:rsidRPr="00EE5ED1" w:rsidRDefault="006A4146" w:rsidP="00EE5ED1">
            <w:pPr>
              <w:pStyle w:val="Tableheadingrow1"/>
              <w:rPr>
                <w:sz w:val="18"/>
                <w:szCs w:val="18"/>
              </w:rPr>
            </w:pPr>
            <w:r w:rsidRPr="00EE5ED1">
              <w:rPr>
                <w:sz w:val="18"/>
                <w:szCs w:val="18"/>
              </w:rPr>
              <w:t>Standard</w:t>
            </w:r>
          </w:p>
        </w:tc>
        <w:tc>
          <w:tcPr>
            <w:tcW w:w="949" w:type="dxa"/>
            <w:shd w:val="clear" w:color="000000" w:fill="2BB673"/>
          </w:tcPr>
          <w:p w:rsidR="006A4146" w:rsidRPr="00EE5ED1" w:rsidRDefault="00EE5ED1" w:rsidP="00EE5ED1">
            <w:pPr>
              <w:pStyle w:val="Tableheadingrow1"/>
              <w:rPr>
                <w:sz w:val="18"/>
                <w:szCs w:val="18"/>
              </w:rPr>
            </w:pPr>
            <w:r>
              <w:rPr>
                <w:sz w:val="18"/>
                <w:szCs w:val="18"/>
              </w:rPr>
              <w:t>Estimate</w:t>
            </w:r>
          </w:p>
          <w:p w:rsidR="006A4146" w:rsidRPr="00EE5ED1" w:rsidRDefault="006A4146" w:rsidP="00EE5ED1">
            <w:pPr>
              <w:pStyle w:val="Tableheadingrow1"/>
              <w:rPr>
                <w:sz w:val="18"/>
                <w:szCs w:val="18"/>
              </w:rPr>
            </w:pPr>
            <w:r w:rsidRPr="00EE5ED1">
              <w:rPr>
                <w:sz w:val="18"/>
                <w:szCs w:val="18"/>
              </w:rPr>
              <w:t>Actual</w:t>
            </w:r>
          </w:p>
        </w:tc>
        <w:tc>
          <w:tcPr>
            <w:tcW w:w="949" w:type="dxa"/>
            <w:vMerge/>
            <w:shd w:val="clear" w:color="000000" w:fill="2BB673"/>
          </w:tcPr>
          <w:p w:rsidR="006A4146" w:rsidRPr="00EE5ED1" w:rsidRDefault="006A4146" w:rsidP="00EE5ED1">
            <w:pPr>
              <w:pStyle w:val="Tableheadingrow1"/>
              <w:rPr>
                <w:sz w:val="18"/>
                <w:szCs w:val="18"/>
              </w:rPr>
            </w:pPr>
          </w:p>
        </w:tc>
        <w:tc>
          <w:tcPr>
            <w:tcW w:w="901" w:type="dxa"/>
            <w:vMerge/>
            <w:shd w:val="clear" w:color="000000" w:fill="2BB673"/>
          </w:tcPr>
          <w:p w:rsidR="006A4146" w:rsidRPr="00EE5ED1" w:rsidRDefault="006A4146" w:rsidP="00EE5ED1">
            <w:pPr>
              <w:pStyle w:val="Tableheadingrow1"/>
              <w:rPr>
                <w:sz w:val="18"/>
                <w:szCs w:val="18"/>
              </w:rPr>
            </w:pPr>
          </w:p>
        </w:tc>
        <w:tc>
          <w:tcPr>
            <w:tcW w:w="901" w:type="dxa"/>
            <w:vMerge/>
            <w:shd w:val="clear" w:color="000000" w:fill="2BB673"/>
          </w:tcPr>
          <w:p w:rsidR="006A4146" w:rsidRPr="00EE5ED1" w:rsidRDefault="006A4146" w:rsidP="00EE5ED1">
            <w:pPr>
              <w:pStyle w:val="Tableheadingrow1"/>
              <w:rPr>
                <w:sz w:val="18"/>
                <w:szCs w:val="18"/>
              </w:rPr>
            </w:pPr>
          </w:p>
        </w:tc>
        <w:tc>
          <w:tcPr>
            <w:tcW w:w="901" w:type="dxa"/>
            <w:vMerge/>
            <w:shd w:val="clear" w:color="000000" w:fill="2BB673"/>
          </w:tcPr>
          <w:p w:rsidR="006A4146" w:rsidRPr="00EE5ED1" w:rsidRDefault="006A4146" w:rsidP="00EE5ED1">
            <w:pPr>
              <w:pStyle w:val="Tableheadingrow1"/>
              <w:rPr>
                <w:sz w:val="18"/>
                <w:szCs w:val="18"/>
              </w:rPr>
            </w:pPr>
          </w:p>
        </w:tc>
      </w:tr>
      <w:tr w:rsidR="00EE5ED1" w:rsidRPr="00EE5ED1" w:rsidTr="00EE5ED1">
        <w:trPr>
          <w:trHeight w:val="257"/>
        </w:trPr>
        <w:tc>
          <w:tcPr>
            <w:tcW w:w="9071" w:type="dxa"/>
            <w:gridSpan w:val="12"/>
            <w:shd w:val="clear" w:color="000000" w:fill="D3D3D3"/>
          </w:tcPr>
          <w:p w:rsidR="006A4146" w:rsidRPr="00EE5ED1" w:rsidRDefault="006A4146" w:rsidP="00794D75">
            <w:pPr>
              <w:pStyle w:val="Tablesinglespacedparagraph"/>
              <w:rPr>
                <w:sz w:val="20"/>
                <w:szCs w:val="20"/>
              </w:rPr>
            </w:pPr>
            <w:r w:rsidRPr="00EE5ED1">
              <w:rPr>
                <w:sz w:val="20"/>
                <w:szCs w:val="20"/>
              </w:rPr>
              <w:t>Proactive measures</w:t>
            </w:r>
          </w:p>
        </w:tc>
      </w:tr>
      <w:tr w:rsidR="006A4146" w:rsidRPr="00EE5ED1" w:rsidTr="00EE5ED1">
        <w:trPr>
          <w:trHeight w:val="257"/>
        </w:trPr>
        <w:tc>
          <w:tcPr>
            <w:tcW w:w="1861" w:type="dxa"/>
            <w:shd w:val="clear" w:color="000000" w:fill="E9E9E9"/>
          </w:tcPr>
          <w:p w:rsidR="006A4146" w:rsidRPr="00EE5ED1" w:rsidRDefault="006A4146" w:rsidP="00EE5ED1">
            <w:pPr>
              <w:pStyle w:val="Tablesinglespacedparagraph"/>
              <w:rPr>
                <w:sz w:val="20"/>
                <w:szCs w:val="20"/>
              </w:rPr>
            </w:pPr>
            <w:r w:rsidRPr="00EE5ED1">
              <w:rPr>
                <w:sz w:val="20"/>
                <w:szCs w:val="20"/>
              </w:rPr>
              <w:t xml:space="preserve"># of </w:t>
            </w:r>
            <w:r w:rsidR="00EE5ED1">
              <w:rPr>
                <w:sz w:val="20"/>
                <w:szCs w:val="20"/>
              </w:rPr>
              <w:t xml:space="preserve">full </w:t>
            </w:r>
            <w:r w:rsidRPr="00EE5ED1">
              <w:rPr>
                <w:sz w:val="20"/>
                <w:szCs w:val="20"/>
              </w:rPr>
              <w:t>inspections</w:t>
            </w:r>
            <w:r w:rsidR="00EE5ED1">
              <w:rPr>
                <w:sz w:val="20"/>
                <w:szCs w:val="20"/>
              </w:rPr>
              <w:t xml:space="preserve"> and visits </w:t>
            </w:r>
            <w:r w:rsidRPr="00EE5ED1">
              <w:rPr>
                <w:sz w:val="20"/>
                <w:szCs w:val="20"/>
              </w:rPr>
              <w:t xml:space="preserve">to places of detention </w:t>
            </w:r>
            <w:r w:rsidR="00EE5ED1">
              <w:rPr>
                <w:sz w:val="20"/>
                <w:szCs w:val="20"/>
              </w:rPr>
              <w:t>(amended measure)</w:t>
            </w:r>
          </w:p>
        </w:tc>
        <w:tc>
          <w:tcPr>
            <w:tcW w:w="841" w:type="dxa"/>
            <w:gridSpan w:val="2"/>
            <w:shd w:val="clear" w:color="000000" w:fill="E9E9E9"/>
          </w:tcPr>
          <w:p w:rsidR="006A4146" w:rsidRPr="00EE5ED1" w:rsidRDefault="00EE5ED1" w:rsidP="00794D75">
            <w:pPr>
              <w:pStyle w:val="Tablesinglespacedparagraph"/>
              <w:rPr>
                <w:sz w:val="20"/>
                <w:szCs w:val="20"/>
              </w:rPr>
            </w:pPr>
            <w:r>
              <w:rPr>
                <w:sz w:val="20"/>
                <w:szCs w:val="20"/>
              </w:rPr>
              <w:t>37</w:t>
            </w:r>
          </w:p>
        </w:tc>
        <w:tc>
          <w:tcPr>
            <w:tcW w:w="867" w:type="dxa"/>
            <w:gridSpan w:val="2"/>
            <w:shd w:val="clear" w:color="000000" w:fill="E9E9E9"/>
          </w:tcPr>
          <w:p w:rsidR="006A4146" w:rsidRPr="00EE5ED1" w:rsidRDefault="00EE5ED1" w:rsidP="00794D75">
            <w:pPr>
              <w:pStyle w:val="Tablesinglespacedparagraph"/>
              <w:rPr>
                <w:sz w:val="20"/>
                <w:szCs w:val="20"/>
              </w:rPr>
            </w:pPr>
            <w:r>
              <w:rPr>
                <w:sz w:val="20"/>
                <w:szCs w:val="20"/>
              </w:rPr>
              <w:t>40</w:t>
            </w:r>
          </w:p>
        </w:tc>
        <w:tc>
          <w:tcPr>
            <w:tcW w:w="891" w:type="dxa"/>
            <w:shd w:val="clear" w:color="000000" w:fill="E9E9E9"/>
          </w:tcPr>
          <w:p w:rsidR="006A4146" w:rsidRPr="00EE5ED1" w:rsidRDefault="00EE5ED1" w:rsidP="00794D75">
            <w:pPr>
              <w:pStyle w:val="Tablesinglespacedparagraph"/>
              <w:rPr>
                <w:sz w:val="20"/>
                <w:szCs w:val="20"/>
              </w:rPr>
            </w:pPr>
            <w:r>
              <w:rPr>
                <w:sz w:val="20"/>
                <w:szCs w:val="20"/>
              </w:rPr>
              <w:t>32</w:t>
            </w:r>
          </w:p>
        </w:tc>
        <w:tc>
          <w:tcPr>
            <w:tcW w:w="959" w:type="dxa"/>
            <w:gridSpan w:val="2"/>
            <w:shd w:val="clear" w:color="000000" w:fill="E9E9E9"/>
          </w:tcPr>
          <w:p w:rsidR="006A4146" w:rsidRPr="00EE5ED1" w:rsidRDefault="00794542" w:rsidP="00794D75">
            <w:pPr>
              <w:pStyle w:val="Tablesinglespacedparagraph"/>
              <w:rPr>
                <w:sz w:val="20"/>
                <w:szCs w:val="20"/>
              </w:rPr>
            </w:pPr>
            <w:r>
              <w:rPr>
                <w:sz w:val="20"/>
                <w:szCs w:val="20"/>
              </w:rPr>
              <w:t>43</w:t>
            </w:r>
          </w:p>
        </w:tc>
        <w:tc>
          <w:tcPr>
            <w:tcW w:w="949" w:type="dxa"/>
            <w:shd w:val="clear" w:color="000000" w:fill="E9E9E9"/>
          </w:tcPr>
          <w:p w:rsidR="006A4146" w:rsidRPr="00EE5ED1" w:rsidRDefault="00EE5ED1" w:rsidP="00794D75">
            <w:pPr>
              <w:pStyle w:val="Tablesinglespacedparagraph"/>
              <w:rPr>
                <w:sz w:val="20"/>
                <w:szCs w:val="20"/>
              </w:rPr>
            </w:pPr>
            <w:r>
              <w:rPr>
                <w:sz w:val="20"/>
                <w:szCs w:val="20"/>
              </w:rPr>
              <w:t>32</w:t>
            </w:r>
          </w:p>
        </w:tc>
        <w:tc>
          <w:tcPr>
            <w:tcW w:w="901" w:type="dxa"/>
            <w:shd w:val="clear" w:color="000000" w:fill="E9E9E9"/>
          </w:tcPr>
          <w:p w:rsidR="006A4146" w:rsidRPr="00EE5ED1" w:rsidRDefault="00EE5ED1" w:rsidP="00EE5ED1">
            <w:pPr>
              <w:pStyle w:val="Tablesinglespacedparagraph"/>
              <w:rPr>
                <w:sz w:val="20"/>
                <w:szCs w:val="20"/>
              </w:rPr>
            </w:pPr>
            <w:r>
              <w:rPr>
                <w:sz w:val="20"/>
                <w:szCs w:val="20"/>
              </w:rPr>
              <w:t>3</w:t>
            </w:r>
            <w:r w:rsidR="006A4146" w:rsidRPr="00EE5ED1">
              <w:rPr>
                <w:sz w:val="20"/>
                <w:szCs w:val="20"/>
              </w:rPr>
              <w:t>2</w:t>
            </w:r>
          </w:p>
        </w:tc>
        <w:tc>
          <w:tcPr>
            <w:tcW w:w="901" w:type="dxa"/>
            <w:shd w:val="clear" w:color="000000" w:fill="E9E9E9"/>
          </w:tcPr>
          <w:p w:rsidR="006A4146" w:rsidRPr="00EE5ED1" w:rsidRDefault="00EE5ED1" w:rsidP="00EE5ED1">
            <w:pPr>
              <w:pStyle w:val="Tablesinglespacedparagraph"/>
              <w:rPr>
                <w:sz w:val="20"/>
                <w:szCs w:val="20"/>
              </w:rPr>
            </w:pPr>
            <w:r>
              <w:rPr>
                <w:sz w:val="20"/>
                <w:szCs w:val="20"/>
              </w:rPr>
              <w:t>3</w:t>
            </w:r>
            <w:r w:rsidR="006A4146" w:rsidRPr="00EE5ED1">
              <w:rPr>
                <w:sz w:val="20"/>
                <w:szCs w:val="20"/>
              </w:rPr>
              <w:t>2</w:t>
            </w:r>
          </w:p>
        </w:tc>
        <w:tc>
          <w:tcPr>
            <w:tcW w:w="901" w:type="dxa"/>
            <w:shd w:val="clear" w:color="000000" w:fill="E9E9E9"/>
          </w:tcPr>
          <w:p w:rsidR="006A4146" w:rsidRPr="00EE5ED1" w:rsidRDefault="00EE5ED1" w:rsidP="00EE5ED1">
            <w:pPr>
              <w:pStyle w:val="Tablesinglespacedparagraph"/>
              <w:rPr>
                <w:sz w:val="20"/>
                <w:szCs w:val="20"/>
              </w:rPr>
            </w:pPr>
            <w:r>
              <w:rPr>
                <w:sz w:val="20"/>
                <w:szCs w:val="20"/>
              </w:rPr>
              <w:t>3</w:t>
            </w:r>
            <w:r w:rsidR="006A4146" w:rsidRPr="00EE5ED1">
              <w:rPr>
                <w:sz w:val="20"/>
                <w:szCs w:val="20"/>
              </w:rPr>
              <w:t>2</w:t>
            </w:r>
          </w:p>
        </w:tc>
      </w:tr>
      <w:tr w:rsidR="006A4146" w:rsidRPr="00EE5ED1" w:rsidTr="00EE5ED1">
        <w:trPr>
          <w:trHeight w:val="257"/>
        </w:trPr>
        <w:tc>
          <w:tcPr>
            <w:tcW w:w="1861" w:type="dxa"/>
            <w:shd w:val="clear" w:color="000000" w:fill="E9E9E9"/>
          </w:tcPr>
          <w:p w:rsidR="006A4146" w:rsidRPr="00EE5ED1" w:rsidRDefault="006A4146" w:rsidP="00794D75">
            <w:pPr>
              <w:pStyle w:val="Tablesinglespacedparagraph"/>
              <w:rPr>
                <w:sz w:val="20"/>
                <w:szCs w:val="20"/>
              </w:rPr>
            </w:pPr>
            <w:r w:rsidRPr="00EE5ED1">
              <w:rPr>
                <w:sz w:val="20"/>
                <w:szCs w:val="20"/>
              </w:rPr>
              <w:t xml:space="preserve">% of unannounced full inspections and other visits </w:t>
            </w:r>
          </w:p>
        </w:tc>
        <w:tc>
          <w:tcPr>
            <w:tcW w:w="828" w:type="dxa"/>
            <w:shd w:val="clear" w:color="000000" w:fill="E9E9E9"/>
          </w:tcPr>
          <w:p w:rsidR="006A4146" w:rsidRPr="00EE5ED1" w:rsidRDefault="00EE5ED1" w:rsidP="00794D75">
            <w:pPr>
              <w:pStyle w:val="Tablesinglespacedparagraph"/>
              <w:rPr>
                <w:sz w:val="20"/>
                <w:szCs w:val="20"/>
              </w:rPr>
            </w:pPr>
            <w:r w:rsidRPr="00EE5ED1">
              <w:rPr>
                <w:sz w:val="20"/>
                <w:szCs w:val="20"/>
              </w:rPr>
              <w:t>49%</w:t>
            </w:r>
          </w:p>
        </w:tc>
        <w:tc>
          <w:tcPr>
            <w:tcW w:w="880" w:type="dxa"/>
            <w:gridSpan w:val="3"/>
            <w:shd w:val="clear" w:color="000000" w:fill="E9E9E9"/>
          </w:tcPr>
          <w:p w:rsidR="006A4146" w:rsidRPr="00EE5ED1" w:rsidRDefault="00EE5ED1" w:rsidP="00794D75">
            <w:pPr>
              <w:pStyle w:val="Tablesinglespacedparagraph"/>
              <w:rPr>
                <w:sz w:val="20"/>
                <w:szCs w:val="20"/>
              </w:rPr>
            </w:pPr>
            <w:r>
              <w:rPr>
                <w:sz w:val="20"/>
                <w:szCs w:val="20"/>
              </w:rPr>
              <w:t>73%</w:t>
            </w:r>
          </w:p>
        </w:tc>
        <w:tc>
          <w:tcPr>
            <w:tcW w:w="901" w:type="dxa"/>
            <w:gridSpan w:val="2"/>
            <w:shd w:val="clear" w:color="000000" w:fill="E9E9E9"/>
          </w:tcPr>
          <w:p w:rsidR="006A4146" w:rsidRPr="00EE5ED1" w:rsidRDefault="006A4146" w:rsidP="00794D75">
            <w:pPr>
              <w:pStyle w:val="Tablesinglespacedparagraph"/>
              <w:rPr>
                <w:sz w:val="20"/>
                <w:szCs w:val="20"/>
              </w:rPr>
            </w:pPr>
            <w:r w:rsidRPr="00EE5ED1">
              <w:rPr>
                <w:sz w:val="20"/>
                <w:szCs w:val="20"/>
              </w:rPr>
              <w:t>At least 33.3%</w:t>
            </w:r>
            <w:r w:rsidRPr="00EE5ED1">
              <w:rPr>
                <w:rStyle w:val="FootnoteReference"/>
              </w:rPr>
              <w:footnoteReference w:id="28"/>
            </w:r>
          </w:p>
        </w:tc>
        <w:tc>
          <w:tcPr>
            <w:tcW w:w="949" w:type="dxa"/>
            <w:shd w:val="clear" w:color="000000" w:fill="E9E9E9"/>
          </w:tcPr>
          <w:p w:rsidR="006A4146" w:rsidRPr="00EE5ED1" w:rsidRDefault="00794542" w:rsidP="00794D75">
            <w:pPr>
              <w:pStyle w:val="Tablesinglespacedparagraph"/>
              <w:rPr>
                <w:sz w:val="20"/>
                <w:szCs w:val="20"/>
              </w:rPr>
            </w:pPr>
            <w:r>
              <w:rPr>
                <w:sz w:val="20"/>
                <w:szCs w:val="20"/>
              </w:rPr>
              <w:t>91%</w:t>
            </w:r>
          </w:p>
        </w:tc>
        <w:tc>
          <w:tcPr>
            <w:tcW w:w="949" w:type="dxa"/>
            <w:shd w:val="clear" w:color="000000" w:fill="E9E9E9"/>
          </w:tcPr>
          <w:p w:rsidR="006A4146" w:rsidRPr="00EE5ED1" w:rsidRDefault="006A4146" w:rsidP="00794D75">
            <w:pPr>
              <w:pStyle w:val="Tablesinglespacedparagraph"/>
              <w:rPr>
                <w:sz w:val="20"/>
                <w:szCs w:val="20"/>
              </w:rPr>
            </w:pPr>
            <w:r w:rsidRPr="00EE5ED1">
              <w:rPr>
                <w:sz w:val="20"/>
                <w:szCs w:val="20"/>
              </w:rPr>
              <w:t>At least 33.3%</w:t>
            </w:r>
          </w:p>
        </w:tc>
        <w:tc>
          <w:tcPr>
            <w:tcW w:w="901" w:type="dxa"/>
            <w:shd w:val="clear" w:color="000000" w:fill="E9E9E9"/>
          </w:tcPr>
          <w:p w:rsidR="006A4146" w:rsidRPr="00EE5ED1" w:rsidRDefault="006A4146" w:rsidP="00794D75">
            <w:pPr>
              <w:pStyle w:val="Tablesinglespacedparagraph"/>
              <w:rPr>
                <w:sz w:val="20"/>
                <w:szCs w:val="20"/>
              </w:rPr>
            </w:pPr>
            <w:r w:rsidRPr="00EE5ED1">
              <w:rPr>
                <w:sz w:val="20"/>
                <w:szCs w:val="20"/>
              </w:rPr>
              <w:t>At least 33.3%</w:t>
            </w:r>
          </w:p>
        </w:tc>
        <w:tc>
          <w:tcPr>
            <w:tcW w:w="901" w:type="dxa"/>
            <w:shd w:val="clear" w:color="000000" w:fill="E9E9E9"/>
          </w:tcPr>
          <w:p w:rsidR="006A4146" w:rsidRPr="00EE5ED1" w:rsidRDefault="006A4146" w:rsidP="00794D75">
            <w:pPr>
              <w:pStyle w:val="Tablesinglespacedparagraph"/>
              <w:rPr>
                <w:sz w:val="20"/>
                <w:szCs w:val="20"/>
              </w:rPr>
            </w:pPr>
            <w:r w:rsidRPr="00EE5ED1">
              <w:rPr>
                <w:sz w:val="20"/>
                <w:szCs w:val="20"/>
              </w:rPr>
              <w:t>At least 33.3%</w:t>
            </w:r>
          </w:p>
        </w:tc>
        <w:tc>
          <w:tcPr>
            <w:tcW w:w="901" w:type="dxa"/>
            <w:shd w:val="clear" w:color="000000" w:fill="E9E9E9"/>
          </w:tcPr>
          <w:p w:rsidR="006A4146" w:rsidRPr="00EE5ED1" w:rsidRDefault="006A4146" w:rsidP="00794D75">
            <w:pPr>
              <w:pStyle w:val="Tablesinglespacedparagraph"/>
              <w:rPr>
                <w:sz w:val="20"/>
                <w:szCs w:val="20"/>
              </w:rPr>
            </w:pPr>
            <w:r w:rsidRPr="00EE5ED1">
              <w:rPr>
                <w:sz w:val="20"/>
                <w:szCs w:val="20"/>
              </w:rPr>
              <w:t>At least 33.3%</w:t>
            </w:r>
          </w:p>
        </w:tc>
      </w:tr>
      <w:tr w:rsidR="00EE5ED1" w:rsidRPr="00EE5ED1" w:rsidTr="00EE5ED1">
        <w:trPr>
          <w:trHeight w:val="257"/>
        </w:trPr>
        <w:tc>
          <w:tcPr>
            <w:tcW w:w="1861" w:type="dxa"/>
            <w:shd w:val="clear" w:color="000000" w:fill="E9E9E9"/>
          </w:tcPr>
          <w:p w:rsidR="006A4146" w:rsidRPr="00EE5ED1" w:rsidRDefault="006A4146" w:rsidP="00794D75">
            <w:pPr>
              <w:pStyle w:val="Tablesinglespacedparagraph"/>
              <w:rPr>
                <w:sz w:val="20"/>
                <w:szCs w:val="20"/>
              </w:rPr>
            </w:pPr>
            <w:r w:rsidRPr="00EE5ED1">
              <w:rPr>
                <w:sz w:val="20"/>
                <w:szCs w:val="20"/>
              </w:rPr>
              <w:t>% of reports sent to places of detention within 3 months of visit</w:t>
            </w:r>
          </w:p>
        </w:tc>
        <w:tc>
          <w:tcPr>
            <w:tcW w:w="828" w:type="dxa"/>
            <w:shd w:val="clear" w:color="000000" w:fill="E9E9E9"/>
          </w:tcPr>
          <w:p w:rsidR="006A4146" w:rsidRPr="00EE5ED1" w:rsidRDefault="00EE5ED1" w:rsidP="00794D75">
            <w:pPr>
              <w:pStyle w:val="Tablesinglespacedparagraph"/>
              <w:rPr>
                <w:sz w:val="20"/>
                <w:szCs w:val="20"/>
              </w:rPr>
            </w:pPr>
            <w:r w:rsidRPr="00EE5ED1">
              <w:rPr>
                <w:sz w:val="20"/>
                <w:szCs w:val="20"/>
              </w:rPr>
              <w:t>100%</w:t>
            </w:r>
          </w:p>
        </w:tc>
        <w:tc>
          <w:tcPr>
            <w:tcW w:w="880" w:type="dxa"/>
            <w:gridSpan w:val="3"/>
            <w:shd w:val="clear" w:color="000000" w:fill="E9E9E9"/>
          </w:tcPr>
          <w:p w:rsidR="006A4146" w:rsidRPr="00EE5ED1" w:rsidRDefault="00EE5ED1" w:rsidP="00794D75">
            <w:pPr>
              <w:pStyle w:val="Tablesinglespacedparagraph"/>
              <w:rPr>
                <w:sz w:val="20"/>
                <w:szCs w:val="20"/>
              </w:rPr>
            </w:pPr>
            <w:r>
              <w:rPr>
                <w:sz w:val="20"/>
                <w:szCs w:val="20"/>
              </w:rPr>
              <w:t>100%</w:t>
            </w:r>
          </w:p>
        </w:tc>
        <w:tc>
          <w:tcPr>
            <w:tcW w:w="901" w:type="dxa"/>
            <w:gridSpan w:val="2"/>
            <w:shd w:val="clear" w:color="000000" w:fill="E9E9E9"/>
          </w:tcPr>
          <w:p w:rsidR="006A4146" w:rsidRPr="00EE5ED1" w:rsidRDefault="006A4146" w:rsidP="00794D75">
            <w:pPr>
              <w:pStyle w:val="Tablesinglespacedparagraph"/>
              <w:rPr>
                <w:sz w:val="20"/>
                <w:szCs w:val="20"/>
              </w:rPr>
            </w:pPr>
            <w:r w:rsidRPr="00EE5ED1">
              <w:rPr>
                <w:sz w:val="20"/>
                <w:szCs w:val="20"/>
              </w:rPr>
              <w:t>95%</w:t>
            </w:r>
          </w:p>
        </w:tc>
        <w:tc>
          <w:tcPr>
            <w:tcW w:w="949" w:type="dxa"/>
            <w:shd w:val="clear" w:color="000000" w:fill="E9E9E9"/>
          </w:tcPr>
          <w:p w:rsidR="006A4146" w:rsidRPr="00EE5ED1" w:rsidRDefault="006A4146" w:rsidP="00794D75">
            <w:pPr>
              <w:pStyle w:val="Tablesinglespacedparagraph"/>
              <w:rPr>
                <w:sz w:val="20"/>
                <w:szCs w:val="20"/>
              </w:rPr>
            </w:pPr>
            <w:r w:rsidRPr="00EE5ED1">
              <w:rPr>
                <w:sz w:val="20"/>
                <w:szCs w:val="20"/>
              </w:rPr>
              <w:t>100%</w:t>
            </w:r>
          </w:p>
        </w:tc>
        <w:tc>
          <w:tcPr>
            <w:tcW w:w="949" w:type="dxa"/>
            <w:shd w:val="clear" w:color="000000" w:fill="E9E9E9"/>
          </w:tcPr>
          <w:p w:rsidR="006A4146" w:rsidRPr="00EE5ED1" w:rsidRDefault="006A4146" w:rsidP="00794D75">
            <w:pPr>
              <w:pStyle w:val="Tablesinglespacedparagraph"/>
              <w:rPr>
                <w:sz w:val="20"/>
                <w:szCs w:val="20"/>
              </w:rPr>
            </w:pPr>
            <w:r w:rsidRPr="00EE5ED1">
              <w:rPr>
                <w:sz w:val="20"/>
                <w:szCs w:val="20"/>
              </w:rPr>
              <w:t>95%</w:t>
            </w:r>
          </w:p>
        </w:tc>
        <w:tc>
          <w:tcPr>
            <w:tcW w:w="901" w:type="dxa"/>
            <w:shd w:val="clear" w:color="000000" w:fill="E9E9E9"/>
          </w:tcPr>
          <w:p w:rsidR="006A4146" w:rsidRPr="00EE5ED1" w:rsidRDefault="006A4146" w:rsidP="00794D75">
            <w:pPr>
              <w:pStyle w:val="Tablesinglespacedparagraph"/>
              <w:rPr>
                <w:sz w:val="20"/>
                <w:szCs w:val="20"/>
              </w:rPr>
            </w:pPr>
            <w:r w:rsidRPr="00EE5ED1">
              <w:rPr>
                <w:sz w:val="20"/>
                <w:szCs w:val="20"/>
              </w:rPr>
              <w:t>95%</w:t>
            </w:r>
          </w:p>
        </w:tc>
        <w:tc>
          <w:tcPr>
            <w:tcW w:w="901" w:type="dxa"/>
            <w:shd w:val="clear" w:color="000000" w:fill="E9E9E9"/>
          </w:tcPr>
          <w:p w:rsidR="006A4146" w:rsidRPr="00EE5ED1" w:rsidRDefault="006A4146" w:rsidP="00794D75">
            <w:pPr>
              <w:pStyle w:val="Tablesinglespacedparagraph"/>
              <w:rPr>
                <w:sz w:val="20"/>
                <w:szCs w:val="20"/>
              </w:rPr>
            </w:pPr>
            <w:r w:rsidRPr="00EE5ED1">
              <w:rPr>
                <w:sz w:val="20"/>
                <w:szCs w:val="20"/>
              </w:rPr>
              <w:t>95%</w:t>
            </w:r>
          </w:p>
        </w:tc>
        <w:tc>
          <w:tcPr>
            <w:tcW w:w="901" w:type="dxa"/>
            <w:shd w:val="clear" w:color="000000" w:fill="E9E9E9"/>
          </w:tcPr>
          <w:p w:rsidR="006A4146" w:rsidRPr="00EE5ED1" w:rsidRDefault="006A4146" w:rsidP="00794D75">
            <w:pPr>
              <w:pStyle w:val="Tablesinglespacedparagraph"/>
              <w:rPr>
                <w:sz w:val="20"/>
                <w:szCs w:val="20"/>
              </w:rPr>
            </w:pPr>
            <w:r w:rsidRPr="00EE5ED1">
              <w:rPr>
                <w:sz w:val="20"/>
                <w:szCs w:val="20"/>
              </w:rPr>
              <w:t>95%</w:t>
            </w:r>
          </w:p>
        </w:tc>
      </w:tr>
      <w:tr w:rsidR="006A4146" w:rsidRPr="00EE5ED1" w:rsidTr="00EE5ED1">
        <w:trPr>
          <w:trHeight w:val="257"/>
        </w:trPr>
        <w:tc>
          <w:tcPr>
            <w:tcW w:w="1861" w:type="dxa"/>
            <w:shd w:val="clear" w:color="000000" w:fill="E9E9E9"/>
          </w:tcPr>
          <w:p w:rsidR="006A4146" w:rsidRPr="00EE5ED1" w:rsidRDefault="006A4146" w:rsidP="00794D75">
            <w:pPr>
              <w:pStyle w:val="Tablesinglespacedparagraph"/>
              <w:rPr>
                <w:sz w:val="20"/>
                <w:szCs w:val="20"/>
              </w:rPr>
            </w:pPr>
            <w:r w:rsidRPr="00EE5ED1">
              <w:rPr>
                <w:sz w:val="20"/>
                <w:szCs w:val="20"/>
              </w:rPr>
              <w:t xml:space="preserve">% of reports peer reviewed, to meet internal quality standards </w:t>
            </w:r>
          </w:p>
        </w:tc>
        <w:tc>
          <w:tcPr>
            <w:tcW w:w="828" w:type="dxa"/>
            <w:shd w:val="clear" w:color="000000" w:fill="E9E9E9"/>
          </w:tcPr>
          <w:p w:rsidR="006A4146" w:rsidRPr="00EE5ED1" w:rsidRDefault="006A4146" w:rsidP="00794D75">
            <w:pPr>
              <w:pStyle w:val="Tablesinglespacedparagraph"/>
              <w:rPr>
                <w:sz w:val="20"/>
                <w:szCs w:val="20"/>
              </w:rPr>
            </w:pPr>
            <w:r w:rsidRPr="00EE5ED1">
              <w:rPr>
                <w:sz w:val="20"/>
                <w:szCs w:val="20"/>
              </w:rPr>
              <w:t>100%</w:t>
            </w:r>
          </w:p>
        </w:tc>
        <w:tc>
          <w:tcPr>
            <w:tcW w:w="880" w:type="dxa"/>
            <w:gridSpan w:val="3"/>
            <w:shd w:val="clear" w:color="000000" w:fill="E9E9E9"/>
          </w:tcPr>
          <w:p w:rsidR="006A4146" w:rsidRPr="00EE5ED1" w:rsidRDefault="006A4146" w:rsidP="00794D75">
            <w:pPr>
              <w:pStyle w:val="Tablesinglespacedparagraph"/>
              <w:rPr>
                <w:sz w:val="20"/>
                <w:szCs w:val="20"/>
              </w:rPr>
            </w:pPr>
            <w:r w:rsidRPr="00EE5ED1">
              <w:rPr>
                <w:sz w:val="20"/>
                <w:szCs w:val="20"/>
              </w:rPr>
              <w:t>100%</w:t>
            </w:r>
          </w:p>
        </w:tc>
        <w:tc>
          <w:tcPr>
            <w:tcW w:w="901" w:type="dxa"/>
            <w:gridSpan w:val="2"/>
            <w:shd w:val="clear" w:color="000000" w:fill="E9E9E9"/>
          </w:tcPr>
          <w:p w:rsidR="006A4146" w:rsidRPr="00EE5ED1" w:rsidRDefault="006A4146" w:rsidP="00794D75">
            <w:pPr>
              <w:pStyle w:val="Tablesinglespacedparagraph"/>
              <w:rPr>
                <w:sz w:val="20"/>
                <w:szCs w:val="20"/>
              </w:rPr>
            </w:pPr>
            <w:r w:rsidRPr="00EE5ED1">
              <w:rPr>
                <w:sz w:val="20"/>
                <w:szCs w:val="20"/>
              </w:rPr>
              <w:t>100%</w:t>
            </w:r>
          </w:p>
        </w:tc>
        <w:tc>
          <w:tcPr>
            <w:tcW w:w="949" w:type="dxa"/>
            <w:shd w:val="clear" w:color="000000" w:fill="E9E9E9"/>
          </w:tcPr>
          <w:p w:rsidR="006A4146" w:rsidRPr="00EE5ED1" w:rsidRDefault="006A4146" w:rsidP="00794D75">
            <w:pPr>
              <w:pStyle w:val="Tablesinglespacedparagraph"/>
              <w:rPr>
                <w:sz w:val="20"/>
                <w:szCs w:val="20"/>
              </w:rPr>
            </w:pPr>
            <w:r w:rsidRPr="00EE5ED1">
              <w:rPr>
                <w:sz w:val="20"/>
                <w:szCs w:val="20"/>
              </w:rPr>
              <w:t>100%</w:t>
            </w:r>
          </w:p>
        </w:tc>
        <w:tc>
          <w:tcPr>
            <w:tcW w:w="949" w:type="dxa"/>
            <w:shd w:val="clear" w:color="000000" w:fill="E9E9E9"/>
          </w:tcPr>
          <w:p w:rsidR="006A4146" w:rsidRPr="00EE5ED1" w:rsidRDefault="006A4146" w:rsidP="00794D75">
            <w:pPr>
              <w:pStyle w:val="Tablesinglespacedparagraph"/>
              <w:rPr>
                <w:sz w:val="20"/>
                <w:szCs w:val="20"/>
              </w:rPr>
            </w:pPr>
            <w:r w:rsidRPr="00EE5ED1">
              <w:rPr>
                <w:sz w:val="20"/>
                <w:szCs w:val="20"/>
              </w:rPr>
              <w:t>100%</w:t>
            </w:r>
          </w:p>
        </w:tc>
        <w:tc>
          <w:tcPr>
            <w:tcW w:w="901" w:type="dxa"/>
            <w:shd w:val="clear" w:color="000000" w:fill="E9E9E9"/>
          </w:tcPr>
          <w:p w:rsidR="006A4146" w:rsidRPr="00EE5ED1" w:rsidRDefault="006A4146" w:rsidP="00794D75">
            <w:pPr>
              <w:pStyle w:val="Tablesinglespacedparagraph"/>
              <w:rPr>
                <w:sz w:val="20"/>
                <w:szCs w:val="20"/>
              </w:rPr>
            </w:pPr>
            <w:r w:rsidRPr="00EE5ED1">
              <w:rPr>
                <w:sz w:val="20"/>
                <w:szCs w:val="20"/>
              </w:rPr>
              <w:t>100%</w:t>
            </w:r>
          </w:p>
        </w:tc>
        <w:tc>
          <w:tcPr>
            <w:tcW w:w="901" w:type="dxa"/>
            <w:shd w:val="clear" w:color="000000" w:fill="E9E9E9"/>
          </w:tcPr>
          <w:p w:rsidR="006A4146" w:rsidRPr="00EE5ED1" w:rsidRDefault="006A4146" w:rsidP="00794D75">
            <w:pPr>
              <w:pStyle w:val="Tablesinglespacedparagraph"/>
              <w:rPr>
                <w:sz w:val="20"/>
                <w:szCs w:val="20"/>
              </w:rPr>
            </w:pPr>
            <w:r w:rsidRPr="00EE5ED1">
              <w:rPr>
                <w:sz w:val="20"/>
                <w:szCs w:val="20"/>
              </w:rPr>
              <w:t>100%</w:t>
            </w:r>
          </w:p>
        </w:tc>
        <w:tc>
          <w:tcPr>
            <w:tcW w:w="901" w:type="dxa"/>
            <w:shd w:val="clear" w:color="000000" w:fill="E9E9E9"/>
          </w:tcPr>
          <w:p w:rsidR="006A4146" w:rsidRPr="00EE5ED1" w:rsidRDefault="006A4146" w:rsidP="00794D75">
            <w:pPr>
              <w:pStyle w:val="Tablesinglespacedparagraph"/>
              <w:rPr>
                <w:sz w:val="20"/>
                <w:szCs w:val="20"/>
              </w:rPr>
            </w:pPr>
            <w:r w:rsidRPr="00EE5ED1">
              <w:rPr>
                <w:sz w:val="20"/>
                <w:szCs w:val="20"/>
              </w:rPr>
              <w:t>100%</w:t>
            </w:r>
          </w:p>
        </w:tc>
      </w:tr>
      <w:tr w:rsidR="00EE5ED1" w:rsidRPr="00EE5ED1" w:rsidTr="00EE5ED1">
        <w:trPr>
          <w:trHeight w:val="514"/>
        </w:trPr>
        <w:tc>
          <w:tcPr>
            <w:tcW w:w="1861" w:type="dxa"/>
            <w:shd w:val="clear" w:color="000000" w:fill="E9E9E9"/>
          </w:tcPr>
          <w:p w:rsidR="006A4146" w:rsidRPr="00EE5ED1" w:rsidRDefault="006A4146" w:rsidP="00794D75">
            <w:pPr>
              <w:pStyle w:val="Tablesinglespacedparagraph"/>
              <w:rPr>
                <w:sz w:val="20"/>
                <w:szCs w:val="20"/>
              </w:rPr>
            </w:pPr>
            <w:r w:rsidRPr="00EE5ED1">
              <w:rPr>
                <w:sz w:val="20"/>
                <w:szCs w:val="20"/>
              </w:rPr>
              <w:t xml:space="preserve">% of formal recommendations accepted </w:t>
            </w:r>
          </w:p>
        </w:tc>
        <w:tc>
          <w:tcPr>
            <w:tcW w:w="828" w:type="dxa"/>
            <w:shd w:val="clear" w:color="000000" w:fill="E9E9E9"/>
          </w:tcPr>
          <w:p w:rsidR="006A4146" w:rsidRPr="00EE5ED1" w:rsidRDefault="006A4146" w:rsidP="00EE5ED1">
            <w:pPr>
              <w:pStyle w:val="Tablesinglespacedparagraph"/>
              <w:rPr>
                <w:sz w:val="20"/>
                <w:szCs w:val="20"/>
              </w:rPr>
            </w:pPr>
            <w:r w:rsidRPr="00EE5ED1">
              <w:rPr>
                <w:sz w:val="20"/>
                <w:szCs w:val="20"/>
              </w:rPr>
              <w:t>8</w:t>
            </w:r>
            <w:r w:rsidR="00EE5ED1">
              <w:rPr>
                <w:sz w:val="20"/>
                <w:szCs w:val="20"/>
              </w:rPr>
              <w:t>1</w:t>
            </w:r>
            <w:r w:rsidRPr="00EE5ED1">
              <w:rPr>
                <w:sz w:val="20"/>
                <w:szCs w:val="20"/>
              </w:rPr>
              <w:t>%</w:t>
            </w:r>
          </w:p>
        </w:tc>
        <w:tc>
          <w:tcPr>
            <w:tcW w:w="880" w:type="dxa"/>
            <w:gridSpan w:val="3"/>
            <w:shd w:val="clear" w:color="000000" w:fill="E9E9E9"/>
          </w:tcPr>
          <w:p w:rsidR="006A4146" w:rsidRPr="00EE5ED1" w:rsidRDefault="00EE5ED1" w:rsidP="00794D75">
            <w:pPr>
              <w:pStyle w:val="Tablesinglespacedparagraph"/>
              <w:rPr>
                <w:sz w:val="20"/>
                <w:szCs w:val="20"/>
              </w:rPr>
            </w:pPr>
            <w:r>
              <w:rPr>
                <w:sz w:val="20"/>
                <w:szCs w:val="20"/>
              </w:rPr>
              <w:t>83%</w:t>
            </w:r>
          </w:p>
        </w:tc>
        <w:tc>
          <w:tcPr>
            <w:tcW w:w="901" w:type="dxa"/>
            <w:gridSpan w:val="2"/>
            <w:shd w:val="clear" w:color="000000" w:fill="E9E9E9"/>
          </w:tcPr>
          <w:p w:rsidR="006A4146" w:rsidRPr="00EE5ED1" w:rsidRDefault="006A4146" w:rsidP="00794D75">
            <w:pPr>
              <w:pStyle w:val="Tablesinglespacedparagraph"/>
              <w:rPr>
                <w:sz w:val="20"/>
                <w:szCs w:val="20"/>
              </w:rPr>
            </w:pPr>
            <w:r w:rsidRPr="00EE5ED1">
              <w:rPr>
                <w:sz w:val="20"/>
                <w:szCs w:val="20"/>
              </w:rPr>
              <w:t>80%</w:t>
            </w:r>
          </w:p>
        </w:tc>
        <w:tc>
          <w:tcPr>
            <w:tcW w:w="949" w:type="dxa"/>
            <w:shd w:val="clear" w:color="000000" w:fill="E9E9E9"/>
          </w:tcPr>
          <w:p w:rsidR="006A4146" w:rsidRPr="00EE5ED1" w:rsidRDefault="006A4146" w:rsidP="00794542">
            <w:pPr>
              <w:pStyle w:val="Tablesinglespacedparagraph"/>
              <w:rPr>
                <w:sz w:val="20"/>
                <w:szCs w:val="20"/>
              </w:rPr>
            </w:pPr>
            <w:r w:rsidRPr="00794542">
              <w:rPr>
                <w:sz w:val="20"/>
                <w:szCs w:val="20"/>
              </w:rPr>
              <w:t>8</w:t>
            </w:r>
            <w:r w:rsidR="00794542" w:rsidRPr="00794542">
              <w:rPr>
                <w:sz w:val="20"/>
                <w:szCs w:val="20"/>
              </w:rPr>
              <w:t>0</w:t>
            </w:r>
            <w:r w:rsidRPr="00794542">
              <w:rPr>
                <w:sz w:val="20"/>
                <w:szCs w:val="20"/>
              </w:rPr>
              <w:t>%</w:t>
            </w:r>
          </w:p>
        </w:tc>
        <w:tc>
          <w:tcPr>
            <w:tcW w:w="949" w:type="dxa"/>
            <w:shd w:val="clear" w:color="000000" w:fill="E9E9E9"/>
          </w:tcPr>
          <w:p w:rsidR="006A4146" w:rsidRPr="00EE5ED1" w:rsidRDefault="006A4146" w:rsidP="00794D75">
            <w:pPr>
              <w:pStyle w:val="Tablesinglespacedparagraph"/>
              <w:rPr>
                <w:sz w:val="20"/>
                <w:szCs w:val="20"/>
              </w:rPr>
            </w:pPr>
            <w:r w:rsidRPr="00EE5ED1">
              <w:rPr>
                <w:sz w:val="20"/>
                <w:szCs w:val="20"/>
              </w:rPr>
              <w:t>80%</w:t>
            </w:r>
          </w:p>
        </w:tc>
        <w:tc>
          <w:tcPr>
            <w:tcW w:w="901" w:type="dxa"/>
            <w:shd w:val="clear" w:color="000000" w:fill="E9E9E9"/>
          </w:tcPr>
          <w:p w:rsidR="006A4146" w:rsidRPr="00EE5ED1" w:rsidRDefault="006A4146" w:rsidP="00794D75">
            <w:pPr>
              <w:pStyle w:val="Tablesinglespacedparagraph"/>
              <w:rPr>
                <w:sz w:val="20"/>
                <w:szCs w:val="20"/>
              </w:rPr>
            </w:pPr>
            <w:r w:rsidRPr="00EE5ED1">
              <w:rPr>
                <w:sz w:val="20"/>
                <w:szCs w:val="20"/>
              </w:rPr>
              <w:t>80%</w:t>
            </w:r>
          </w:p>
        </w:tc>
        <w:tc>
          <w:tcPr>
            <w:tcW w:w="901" w:type="dxa"/>
            <w:shd w:val="clear" w:color="000000" w:fill="E9E9E9"/>
          </w:tcPr>
          <w:p w:rsidR="006A4146" w:rsidRPr="00EE5ED1" w:rsidRDefault="006A4146" w:rsidP="00794D75">
            <w:pPr>
              <w:pStyle w:val="Tablesinglespacedparagraph"/>
              <w:rPr>
                <w:sz w:val="20"/>
                <w:szCs w:val="20"/>
              </w:rPr>
            </w:pPr>
            <w:r w:rsidRPr="00EE5ED1">
              <w:rPr>
                <w:sz w:val="20"/>
                <w:szCs w:val="20"/>
              </w:rPr>
              <w:t>80%</w:t>
            </w:r>
          </w:p>
        </w:tc>
        <w:tc>
          <w:tcPr>
            <w:tcW w:w="901" w:type="dxa"/>
            <w:shd w:val="clear" w:color="000000" w:fill="E9E9E9"/>
          </w:tcPr>
          <w:p w:rsidR="006A4146" w:rsidRPr="00EE5ED1" w:rsidRDefault="006A4146" w:rsidP="00794D75">
            <w:pPr>
              <w:pStyle w:val="Tablesinglespacedparagraph"/>
              <w:rPr>
                <w:sz w:val="20"/>
                <w:szCs w:val="20"/>
              </w:rPr>
            </w:pPr>
            <w:r w:rsidRPr="00EE5ED1">
              <w:rPr>
                <w:sz w:val="20"/>
                <w:szCs w:val="20"/>
              </w:rPr>
              <w:t>80%</w:t>
            </w:r>
          </w:p>
        </w:tc>
      </w:tr>
    </w:tbl>
    <w:p w:rsidR="001E0559" w:rsidRPr="004A2D50" w:rsidRDefault="001E0559" w:rsidP="001E0559">
      <w:pPr>
        <w:pStyle w:val="Heading2"/>
      </w:pPr>
      <w:bookmarkStart w:id="31" w:name="_Toc423008849"/>
      <w:bookmarkStart w:id="32" w:name="_Toc454789968"/>
      <w:r w:rsidRPr="004A2D50">
        <w:t>All impacts</w:t>
      </w:r>
      <w:bookmarkEnd w:id="31"/>
      <w:bookmarkEnd w:id="32"/>
    </w:p>
    <w:p w:rsidR="001E0559" w:rsidRPr="004A2D50" w:rsidRDefault="001E0559" w:rsidP="001E0559">
      <w:pPr>
        <w:pStyle w:val="BodyText"/>
        <w:jc w:val="left"/>
      </w:pPr>
      <w:r w:rsidRPr="004A2D50">
        <w:t xml:space="preserve">Outputs E and F relate to all impacts we are seeking to achieve. Alongside our legislative functions, we take more general action to: </w:t>
      </w:r>
    </w:p>
    <w:p w:rsidR="001E0559" w:rsidRPr="004A2D50" w:rsidRDefault="001E0559" w:rsidP="001E0559">
      <w:pPr>
        <w:pStyle w:val="ListBullet"/>
        <w:jc w:val="left"/>
      </w:pPr>
      <w:r w:rsidRPr="004A2D50">
        <w:t>improve state sector capability in areas relevant to our jurisdiction; and</w:t>
      </w:r>
    </w:p>
    <w:p w:rsidR="001E0559" w:rsidRPr="004A2D50" w:rsidRDefault="001E0559" w:rsidP="001E0559">
      <w:pPr>
        <w:pStyle w:val="ListBullet"/>
        <w:jc w:val="left"/>
      </w:pPr>
      <w:r w:rsidRPr="004A2D50">
        <w:t xml:space="preserve">improve public awareness and accessibility of our services. </w:t>
      </w:r>
    </w:p>
    <w:p w:rsidR="001E0559" w:rsidRPr="004A2D50" w:rsidRDefault="001E0559" w:rsidP="001E0559">
      <w:pPr>
        <w:pStyle w:val="Heading4"/>
      </w:pPr>
      <w:r w:rsidRPr="004A2D50">
        <w:t>Output E: Improve state sector capability in areas relevant to our jurisdiction</w:t>
      </w:r>
    </w:p>
    <w:p w:rsidR="001E0559" w:rsidRPr="004A2D50" w:rsidRDefault="001E0559" w:rsidP="001E0559">
      <w:pPr>
        <w:pStyle w:val="BodyText"/>
        <w:jc w:val="left"/>
      </w:pPr>
      <w:r w:rsidRPr="004A2D50">
        <w:t xml:space="preserve">The general interventions we make to improve state sector capability enhance our </w:t>
      </w:r>
      <w:r w:rsidR="00954932">
        <w:t>review, investigation and inspection functions</w:t>
      </w:r>
      <w:r w:rsidRPr="004A2D50">
        <w:t xml:space="preserve">, to ensure that we can contribute to wider administrative improvement within the state sector as a whole. We are being more proactive in assisting agencies to improve the quality of decision making and administrative processes before things go wrong and we </w:t>
      </w:r>
      <w:r w:rsidR="00954932">
        <w:t>need</w:t>
      </w:r>
      <w:r w:rsidRPr="004A2D50">
        <w:t xml:space="preserve"> to investigate. Both our general and individual interventions are integrated together, to maximise the benefits that can be achieved in this area</w:t>
      </w:r>
      <w:r>
        <w:t xml:space="preserve">. </w:t>
      </w:r>
    </w:p>
    <w:p w:rsidR="001E0559" w:rsidRPr="004A2D50" w:rsidRDefault="001E0559" w:rsidP="001E0559">
      <w:pPr>
        <w:pStyle w:val="BodyText"/>
        <w:jc w:val="left"/>
      </w:pPr>
      <w:r w:rsidRPr="004A2D50">
        <w:t>To improve state sector capability we:</w:t>
      </w:r>
    </w:p>
    <w:p w:rsidR="001E0559" w:rsidRPr="004A2D50" w:rsidRDefault="001E0559" w:rsidP="001E0559">
      <w:pPr>
        <w:pStyle w:val="ListBullet"/>
      </w:pPr>
      <w:r w:rsidRPr="004A2D50">
        <w:t>provide advice and comment on legislative and policy proposals to ensure they:</w:t>
      </w:r>
    </w:p>
    <w:p w:rsidR="001E0559" w:rsidRPr="004A2D50" w:rsidRDefault="001E0559" w:rsidP="001E0559">
      <w:pPr>
        <w:pStyle w:val="ListBullet2"/>
      </w:pPr>
      <w:r w:rsidRPr="004A2D50">
        <w:t>reflect good administrative practice;</w:t>
      </w:r>
    </w:p>
    <w:p w:rsidR="001E0559" w:rsidRPr="004A2D50" w:rsidRDefault="001E0559" w:rsidP="001E0559">
      <w:pPr>
        <w:pStyle w:val="ListBullet2"/>
      </w:pPr>
      <w:r w:rsidRPr="004A2D50">
        <w:t xml:space="preserve">promote good decision making; and </w:t>
      </w:r>
    </w:p>
    <w:p w:rsidR="001E0559" w:rsidRPr="004A2D50" w:rsidRDefault="001E0559" w:rsidP="001E0559">
      <w:pPr>
        <w:pStyle w:val="ListBullet2"/>
      </w:pPr>
      <w:r w:rsidRPr="004A2D50">
        <w:t xml:space="preserve">are consistent with the principles of open and transparent government; and </w:t>
      </w:r>
    </w:p>
    <w:p w:rsidR="001E0559" w:rsidRPr="004A2D50" w:rsidRDefault="001E0559" w:rsidP="001E0559">
      <w:pPr>
        <w:pStyle w:val="ListBullet"/>
      </w:pPr>
      <w:r w:rsidRPr="004A2D50">
        <w:t>provide advice, guidance and training to state sector agencies to help them:</w:t>
      </w:r>
    </w:p>
    <w:p w:rsidR="001E0559" w:rsidRPr="004A2D50" w:rsidRDefault="001E0559" w:rsidP="001E0559">
      <w:pPr>
        <w:pStyle w:val="ListBullet2"/>
      </w:pPr>
      <w:r w:rsidRPr="004A2D50">
        <w:t>develop and implement good administrative and complaints handling practices;</w:t>
      </w:r>
    </w:p>
    <w:p w:rsidR="001E0559" w:rsidRPr="004A2D50" w:rsidRDefault="001E0559" w:rsidP="001E0559">
      <w:pPr>
        <w:pStyle w:val="ListBullet2"/>
      </w:pPr>
      <w:r w:rsidRPr="004A2D50">
        <w:t xml:space="preserve">develop and implement good official information handling processes, policies and systems; and </w:t>
      </w:r>
    </w:p>
    <w:p w:rsidR="001E0559" w:rsidRPr="004A2D50" w:rsidRDefault="001E0559" w:rsidP="001E0559">
      <w:pPr>
        <w:pStyle w:val="ListBullet2"/>
      </w:pPr>
      <w:r w:rsidRPr="004A2D50">
        <w:t>comply with their obligations under the official information legislation; and</w:t>
      </w:r>
    </w:p>
    <w:p w:rsidR="001E0559" w:rsidRDefault="001E0559" w:rsidP="001E0559">
      <w:pPr>
        <w:pStyle w:val="ListBullet"/>
      </w:pPr>
      <w:r w:rsidRPr="004A2D50">
        <w:t xml:space="preserve">promote the proactive disclosure of official information where appropriate to reduce the administrative burden and transaction costs of reacting to individual requests for similar information. </w:t>
      </w:r>
    </w:p>
    <w:p w:rsidR="005368CF" w:rsidRDefault="001E0559" w:rsidP="001E0559">
      <w:pPr>
        <w:pStyle w:val="BodyText"/>
        <w:jc w:val="center"/>
      </w:pPr>
      <w:r w:rsidRPr="001E0559">
        <w:rPr>
          <w:noProof/>
          <w:lang w:eastAsia="en-NZ"/>
        </w:rPr>
        <w:drawing>
          <wp:inline distT="0" distB="0" distL="0" distR="0">
            <wp:extent cx="2943225" cy="2902463"/>
            <wp:effectExtent l="19050" t="0" r="9525" b="0"/>
            <wp:docPr id="14" name="Picture 11" descr="Pg 13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13Figure1.jpg"/>
                    <pic:cNvPicPr/>
                  </pic:nvPicPr>
                  <pic:blipFill>
                    <a:blip r:embed="rId26" cstate="print"/>
                    <a:stretch>
                      <a:fillRect/>
                    </a:stretch>
                  </pic:blipFill>
                  <pic:spPr>
                    <a:xfrm>
                      <a:off x="0" y="0"/>
                      <a:ext cx="2943225" cy="2902463"/>
                    </a:xfrm>
                    <a:prstGeom prst="rect">
                      <a:avLst/>
                    </a:prstGeom>
                    <a:solidFill>
                      <a:srgbClr val="2BB673"/>
                    </a:solidFill>
                    <a:ln>
                      <a:noFill/>
                    </a:ln>
                  </pic:spPr>
                </pic:pic>
              </a:graphicData>
            </a:graphic>
          </wp:inline>
        </w:drawing>
      </w:r>
    </w:p>
    <w:p w:rsidR="001E0559" w:rsidRDefault="001E0559" w:rsidP="001E0559">
      <w:pPr>
        <w:pStyle w:val="FigureCaption"/>
        <w:rPr>
          <w:noProof/>
        </w:rPr>
      </w:pPr>
      <w:r>
        <w:t xml:space="preserve">Figure </w:t>
      </w:r>
      <w:r w:rsidR="00CF2249">
        <w:fldChar w:fldCharType="begin"/>
      </w:r>
      <w:r w:rsidR="009A06E7">
        <w:instrText xml:space="preserve"> SEQ Figure \* ARABIC </w:instrText>
      </w:r>
      <w:r w:rsidR="00CF2249">
        <w:fldChar w:fldCharType="separate"/>
      </w:r>
      <w:r w:rsidR="006D5D6C">
        <w:rPr>
          <w:noProof/>
        </w:rPr>
        <w:t>3</w:t>
      </w:r>
      <w:r w:rsidR="00CF2249">
        <w:rPr>
          <w:noProof/>
        </w:rPr>
        <w:fldChar w:fldCharType="end"/>
      </w:r>
      <w:r>
        <w:rPr>
          <w:noProof/>
        </w:rPr>
        <w:t>: What can our interventions influence in the state sector?</w:t>
      </w:r>
    </w:p>
    <w:p w:rsidR="00694DB9" w:rsidRPr="004C6B79" w:rsidRDefault="00694DB9" w:rsidP="00234040">
      <w:pPr>
        <w:pStyle w:val="BodyText"/>
        <w:jc w:val="left"/>
      </w:pPr>
      <w:r w:rsidRPr="004C6B79">
        <w:t xml:space="preserve">We also carry out work in the international sphere. The long-established </w:t>
      </w:r>
      <w:r>
        <w:t>New Zealand</w:t>
      </w:r>
      <w:r w:rsidRPr="004C6B79">
        <w:t xml:space="preserve"> Ombudsman model is held in high regard internationally. Our assistance is increasingly being sought to help set up and improve Ombudsman-type accountability mechanisms in both the Pacific region and further afield. We aim to provide effective international engagement, advice and guidance where we can, in a way that accords with </w:t>
      </w:r>
      <w:r>
        <w:t>New Zealand’</w:t>
      </w:r>
      <w:r w:rsidRPr="004C6B79">
        <w:t xml:space="preserve">s international priorities. </w:t>
      </w:r>
    </w:p>
    <w:p w:rsidR="00694DB9" w:rsidRPr="004C6B79" w:rsidRDefault="00694DB9" w:rsidP="00234040">
      <w:pPr>
        <w:pStyle w:val="BodyText"/>
        <w:jc w:val="left"/>
      </w:pPr>
      <w:r w:rsidRPr="004C6B79">
        <w:t xml:space="preserve">Under this output we will: </w:t>
      </w:r>
    </w:p>
    <w:p w:rsidR="00694DB9" w:rsidRPr="004C6B79" w:rsidRDefault="00694DB9" w:rsidP="00234040">
      <w:pPr>
        <w:pStyle w:val="ListBullet"/>
        <w:jc w:val="left"/>
      </w:pPr>
      <w:r w:rsidRPr="004C6B79">
        <w:t>provide advice and comment on legislative, policy and administrative proposals and practices;</w:t>
      </w:r>
    </w:p>
    <w:p w:rsidR="00694DB9" w:rsidRPr="004C6B79" w:rsidRDefault="00694DB9" w:rsidP="00234040">
      <w:pPr>
        <w:pStyle w:val="ListBullet"/>
        <w:jc w:val="left"/>
      </w:pPr>
      <w:r w:rsidRPr="004C6B79">
        <w:t xml:space="preserve">build constructive stakeholder relationships with state sector agencies; </w:t>
      </w:r>
    </w:p>
    <w:p w:rsidR="00694DB9" w:rsidRPr="004C6B79" w:rsidRDefault="00694DB9" w:rsidP="00234040">
      <w:pPr>
        <w:pStyle w:val="ListBullet"/>
        <w:jc w:val="left"/>
      </w:pPr>
      <w:r w:rsidRPr="004C6B79">
        <w:t>provide training and support to state sector agencies on how to comply with their obligations under the official information legislation;</w:t>
      </w:r>
    </w:p>
    <w:p w:rsidR="00694DB9" w:rsidRPr="004C6B79" w:rsidRDefault="00694DB9" w:rsidP="00234040">
      <w:pPr>
        <w:pStyle w:val="ListBullet"/>
        <w:jc w:val="left"/>
      </w:pPr>
      <w:r w:rsidRPr="004C6B79">
        <w:t>provide guidance and training on good administrative, decision making and complaints handling processes;</w:t>
      </w:r>
    </w:p>
    <w:p w:rsidR="00694DB9" w:rsidRPr="004C6B79" w:rsidRDefault="00694DB9" w:rsidP="00234040">
      <w:pPr>
        <w:pStyle w:val="ListBullet"/>
        <w:jc w:val="left"/>
      </w:pPr>
      <w:r w:rsidRPr="004C6B79">
        <w:t>regularly publish information and guidance on our current approach to relevant issues and principles; and</w:t>
      </w:r>
    </w:p>
    <w:p w:rsidR="00694DB9" w:rsidRPr="004C6B79" w:rsidRDefault="00694DB9" w:rsidP="00234040">
      <w:pPr>
        <w:pStyle w:val="ListBullet"/>
        <w:jc w:val="left"/>
      </w:pPr>
      <w:r w:rsidRPr="004C6B79">
        <w:t>monitor and assist in the development of international best practice and innovations.</w:t>
      </w:r>
    </w:p>
    <w:p w:rsidR="00694DB9" w:rsidRDefault="00694DB9" w:rsidP="00234040">
      <w:pPr>
        <w:pStyle w:val="BodyText"/>
        <w:jc w:val="left"/>
      </w:pPr>
      <w:r w:rsidRPr="004C6B79">
        <w:t>Our performance measures for output E are set out below.</w:t>
      </w:r>
    </w:p>
    <w:tbl>
      <w:tblPr>
        <w:tblStyle w:val="TableGrid"/>
        <w:tblW w:w="907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tblPr>
      <w:tblGrid>
        <w:gridCol w:w="1838"/>
        <w:gridCol w:w="851"/>
        <w:gridCol w:w="911"/>
        <w:gridCol w:w="931"/>
        <w:gridCol w:w="888"/>
        <w:gridCol w:w="949"/>
        <w:gridCol w:w="901"/>
        <w:gridCol w:w="901"/>
        <w:gridCol w:w="901"/>
      </w:tblGrid>
      <w:tr w:rsidR="00234040" w:rsidRPr="00234040" w:rsidTr="00417D06">
        <w:trPr>
          <w:cnfStyle w:val="100000000000"/>
          <w:trHeight w:val="242"/>
          <w:tblHeader/>
        </w:trPr>
        <w:tc>
          <w:tcPr>
            <w:tcW w:w="9071" w:type="dxa"/>
            <w:gridSpan w:val="9"/>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2BB673"/>
          </w:tcPr>
          <w:p w:rsidR="005F6240" w:rsidRPr="00234040" w:rsidRDefault="005F6240" w:rsidP="00234040">
            <w:pPr>
              <w:pStyle w:val="Tableheadingrow1"/>
            </w:pPr>
            <w:r w:rsidRPr="00234040">
              <w:t>How will we demonstrate our success in providing output E?</w:t>
            </w:r>
          </w:p>
        </w:tc>
      </w:tr>
      <w:tr w:rsidR="00234040" w:rsidRPr="00234040" w:rsidTr="00234040">
        <w:trPr>
          <w:trHeight w:val="242"/>
        </w:trPr>
        <w:tc>
          <w:tcPr>
            <w:tcW w:w="1838" w:type="dxa"/>
            <w:vMerge w:val="restart"/>
            <w:shd w:val="clear" w:color="000000" w:fill="2BB673"/>
          </w:tcPr>
          <w:p w:rsidR="005F6240" w:rsidRPr="00234040" w:rsidRDefault="005F6240" w:rsidP="00234040">
            <w:pPr>
              <w:pStyle w:val="Tableheadingrow1"/>
              <w:rPr>
                <w:sz w:val="18"/>
                <w:szCs w:val="18"/>
              </w:rPr>
            </w:pPr>
            <w:r w:rsidRPr="00234040">
              <w:rPr>
                <w:sz w:val="18"/>
                <w:szCs w:val="18"/>
              </w:rPr>
              <w:t>Measure</w:t>
            </w:r>
          </w:p>
        </w:tc>
        <w:tc>
          <w:tcPr>
            <w:tcW w:w="851" w:type="dxa"/>
            <w:vMerge w:val="restart"/>
            <w:shd w:val="clear" w:color="000000" w:fill="2BB673"/>
          </w:tcPr>
          <w:p w:rsidR="005F6240" w:rsidRPr="00234040" w:rsidRDefault="005F6240" w:rsidP="00234040">
            <w:pPr>
              <w:pStyle w:val="Tableheadingrow1"/>
              <w:rPr>
                <w:sz w:val="18"/>
                <w:szCs w:val="18"/>
              </w:rPr>
            </w:pPr>
            <w:r w:rsidRPr="00234040">
              <w:rPr>
                <w:sz w:val="18"/>
                <w:szCs w:val="18"/>
              </w:rPr>
              <w:t>201</w:t>
            </w:r>
            <w:r w:rsidR="00234040">
              <w:rPr>
                <w:sz w:val="18"/>
                <w:szCs w:val="18"/>
              </w:rPr>
              <w:t>3</w:t>
            </w:r>
            <w:r w:rsidRPr="00234040">
              <w:rPr>
                <w:sz w:val="18"/>
                <w:szCs w:val="18"/>
              </w:rPr>
              <w:t>/1</w:t>
            </w:r>
            <w:r w:rsidR="00234040">
              <w:rPr>
                <w:sz w:val="18"/>
                <w:szCs w:val="18"/>
              </w:rPr>
              <w:t>4</w:t>
            </w:r>
          </w:p>
          <w:p w:rsidR="005F6240" w:rsidRPr="00234040" w:rsidRDefault="005F6240" w:rsidP="00234040">
            <w:pPr>
              <w:pStyle w:val="Tableheadingrow1"/>
              <w:rPr>
                <w:sz w:val="18"/>
                <w:szCs w:val="18"/>
              </w:rPr>
            </w:pPr>
            <w:r w:rsidRPr="00234040">
              <w:rPr>
                <w:sz w:val="18"/>
                <w:szCs w:val="18"/>
              </w:rPr>
              <w:t>Actual</w:t>
            </w:r>
          </w:p>
        </w:tc>
        <w:tc>
          <w:tcPr>
            <w:tcW w:w="911" w:type="dxa"/>
            <w:vMerge w:val="restart"/>
            <w:shd w:val="clear" w:color="000000" w:fill="2BB673"/>
          </w:tcPr>
          <w:p w:rsidR="005F6240" w:rsidRPr="00234040" w:rsidRDefault="005F6240" w:rsidP="00234040">
            <w:pPr>
              <w:pStyle w:val="Tableheadingrow1"/>
              <w:rPr>
                <w:sz w:val="18"/>
                <w:szCs w:val="18"/>
              </w:rPr>
            </w:pPr>
            <w:r w:rsidRPr="00234040">
              <w:rPr>
                <w:sz w:val="18"/>
                <w:szCs w:val="18"/>
              </w:rPr>
              <w:t>201</w:t>
            </w:r>
            <w:r w:rsidR="00234040">
              <w:rPr>
                <w:sz w:val="18"/>
                <w:szCs w:val="18"/>
              </w:rPr>
              <w:t>4</w:t>
            </w:r>
            <w:r w:rsidRPr="00234040">
              <w:rPr>
                <w:sz w:val="18"/>
                <w:szCs w:val="18"/>
              </w:rPr>
              <w:t>/1</w:t>
            </w:r>
            <w:r w:rsidR="00234040">
              <w:rPr>
                <w:sz w:val="18"/>
                <w:szCs w:val="18"/>
              </w:rPr>
              <w:t>5</w:t>
            </w:r>
          </w:p>
          <w:p w:rsidR="005F6240" w:rsidRPr="00234040" w:rsidRDefault="005F6240" w:rsidP="00234040">
            <w:pPr>
              <w:pStyle w:val="Tableheadingrow1"/>
              <w:rPr>
                <w:sz w:val="18"/>
                <w:szCs w:val="18"/>
              </w:rPr>
            </w:pPr>
            <w:r w:rsidRPr="00234040">
              <w:rPr>
                <w:sz w:val="18"/>
                <w:szCs w:val="18"/>
              </w:rPr>
              <w:t>Actual</w:t>
            </w:r>
          </w:p>
        </w:tc>
        <w:tc>
          <w:tcPr>
            <w:tcW w:w="1819" w:type="dxa"/>
            <w:gridSpan w:val="2"/>
            <w:shd w:val="clear" w:color="000000" w:fill="2BB673"/>
          </w:tcPr>
          <w:p w:rsidR="005F6240" w:rsidRPr="00234040" w:rsidRDefault="005F6240" w:rsidP="00670F07">
            <w:pPr>
              <w:pStyle w:val="Tableheadingrow1"/>
              <w:jc w:val="center"/>
              <w:rPr>
                <w:sz w:val="18"/>
                <w:szCs w:val="18"/>
              </w:rPr>
            </w:pPr>
            <w:r w:rsidRPr="00234040">
              <w:rPr>
                <w:sz w:val="18"/>
                <w:szCs w:val="18"/>
              </w:rPr>
              <w:t>201</w:t>
            </w:r>
            <w:r w:rsidR="00234040">
              <w:rPr>
                <w:sz w:val="18"/>
                <w:szCs w:val="18"/>
              </w:rPr>
              <w:t>5</w:t>
            </w:r>
            <w:r w:rsidRPr="00234040">
              <w:rPr>
                <w:sz w:val="18"/>
                <w:szCs w:val="18"/>
              </w:rPr>
              <w:t>/1</w:t>
            </w:r>
            <w:r w:rsidR="00234040">
              <w:rPr>
                <w:sz w:val="18"/>
                <w:szCs w:val="18"/>
              </w:rPr>
              <w:t>6</w:t>
            </w:r>
          </w:p>
        </w:tc>
        <w:tc>
          <w:tcPr>
            <w:tcW w:w="949" w:type="dxa"/>
            <w:vMerge w:val="restart"/>
            <w:shd w:val="clear" w:color="000000" w:fill="2BB673"/>
          </w:tcPr>
          <w:p w:rsidR="005F6240" w:rsidRPr="00234040" w:rsidRDefault="005F6240" w:rsidP="00234040">
            <w:pPr>
              <w:pStyle w:val="Tableheadingrow1"/>
              <w:rPr>
                <w:sz w:val="18"/>
                <w:szCs w:val="18"/>
              </w:rPr>
            </w:pPr>
            <w:r w:rsidRPr="00234040">
              <w:rPr>
                <w:sz w:val="18"/>
                <w:szCs w:val="18"/>
              </w:rPr>
              <w:t>201</w:t>
            </w:r>
            <w:r w:rsidR="00234040">
              <w:rPr>
                <w:sz w:val="18"/>
                <w:szCs w:val="18"/>
              </w:rPr>
              <w:t>6</w:t>
            </w:r>
            <w:r w:rsidRPr="00234040">
              <w:rPr>
                <w:sz w:val="18"/>
                <w:szCs w:val="18"/>
              </w:rPr>
              <w:t>/1</w:t>
            </w:r>
            <w:r w:rsidR="00234040">
              <w:rPr>
                <w:sz w:val="18"/>
                <w:szCs w:val="18"/>
              </w:rPr>
              <w:t>7</w:t>
            </w:r>
          </w:p>
          <w:p w:rsidR="005F6240" w:rsidRPr="00234040" w:rsidRDefault="005F6240" w:rsidP="00670F07">
            <w:pPr>
              <w:pStyle w:val="Tableheadingrow1"/>
              <w:rPr>
                <w:sz w:val="18"/>
                <w:szCs w:val="18"/>
              </w:rPr>
            </w:pPr>
            <w:r w:rsidRPr="00234040">
              <w:rPr>
                <w:sz w:val="18"/>
                <w:szCs w:val="18"/>
              </w:rPr>
              <w:t>Budget</w:t>
            </w:r>
            <w:r w:rsidR="00794542">
              <w:rPr>
                <w:sz w:val="18"/>
                <w:szCs w:val="18"/>
              </w:rPr>
              <w:t xml:space="preserve"> </w:t>
            </w:r>
            <w:r w:rsidRPr="00234040">
              <w:rPr>
                <w:sz w:val="18"/>
                <w:szCs w:val="18"/>
              </w:rPr>
              <w:t>Standard</w:t>
            </w:r>
          </w:p>
        </w:tc>
        <w:tc>
          <w:tcPr>
            <w:tcW w:w="901" w:type="dxa"/>
            <w:vMerge w:val="restart"/>
            <w:shd w:val="clear" w:color="000000" w:fill="2BB673"/>
          </w:tcPr>
          <w:p w:rsidR="005F6240" w:rsidRPr="00234040" w:rsidRDefault="005F6240" w:rsidP="00234040">
            <w:pPr>
              <w:pStyle w:val="Tableheadingrow1"/>
              <w:rPr>
                <w:sz w:val="18"/>
                <w:szCs w:val="18"/>
              </w:rPr>
            </w:pPr>
            <w:r w:rsidRPr="00234040">
              <w:rPr>
                <w:sz w:val="18"/>
                <w:szCs w:val="18"/>
              </w:rPr>
              <w:t>201</w:t>
            </w:r>
            <w:r w:rsidR="00234040">
              <w:rPr>
                <w:sz w:val="18"/>
                <w:szCs w:val="18"/>
              </w:rPr>
              <w:t>7</w:t>
            </w:r>
            <w:r w:rsidRPr="00234040">
              <w:rPr>
                <w:sz w:val="18"/>
                <w:szCs w:val="18"/>
              </w:rPr>
              <w:t>/1</w:t>
            </w:r>
            <w:r w:rsidR="00234040">
              <w:rPr>
                <w:sz w:val="18"/>
                <w:szCs w:val="18"/>
              </w:rPr>
              <w:t>8</w:t>
            </w:r>
          </w:p>
          <w:p w:rsidR="005F6240" w:rsidRPr="00234040" w:rsidRDefault="005F6240" w:rsidP="00234040">
            <w:pPr>
              <w:pStyle w:val="Tableheadingrow1"/>
              <w:rPr>
                <w:sz w:val="18"/>
                <w:szCs w:val="18"/>
              </w:rPr>
            </w:pPr>
            <w:r w:rsidRPr="00234040">
              <w:rPr>
                <w:sz w:val="18"/>
                <w:szCs w:val="18"/>
              </w:rPr>
              <w:t>Target</w:t>
            </w:r>
          </w:p>
        </w:tc>
        <w:tc>
          <w:tcPr>
            <w:tcW w:w="901" w:type="dxa"/>
            <w:vMerge w:val="restart"/>
            <w:shd w:val="clear" w:color="000000" w:fill="2BB673"/>
          </w:tcPr>
          <w:p w:rsidR="005F6240" w:rsidRPr="00234040" w:rsidRDefault="005F6240" w:rsidP="00234040">
            <w:pPr>
              <w:pStyle w:val="Tableheadingrow1"/>
              <w:rPr>
                <w:sz w:val="18"/>
                <w:szCs w:val="18"/>
              </w:rPr>
            </w:pPr>
            <w:r w:rsidRPr="00234040">
              <w:rPr>
                <w:sz w:val="18"/>
                <w:szCs w:val="18"/>
              </w:rPr>
              <w:t>201</w:t>
            </w:r>
            <w:r w:rsidR="00234040">
              <w:rPr>
                <w:sz w:val="18"/>
                <w:szCs w:val="18"/>
              </w:rPr>
              <w:t>8</w:t>
            </w:r>
            <w:r w:rsidRPr="00234040">
              <w:rPr>
                <w:sz w:val="18"/>
                <w:szCs w:val="18"/>
              </w:rPr>
              <w:t>/1</w:t>
            </w:r>
            <w:r w:rsidR="00234040">
              <w:rPr>
                <w:sz w:val="18"/>
                <w:szCs w:val="18"/>
              </w:rPr>
              <w:t>9</w:t>
            </w:r>
          </w:p>
          <w:p w:rsidR="005F6240" w:rsidRPr="00234040" w:rsidRDefault="005F6240" w:rsidP="00234040">
            <w:pPr>
              <w:pStyle w:val="Tableheadingrow1"/>
              <w:rPr>
                <w:sz w:val="18"/>
                <w:szCs w:val="18"/>
              </w:rPr>
            </w:pPr>
            <w:r w:rsidRPr="00234040">
              <w:rPr>
                <w:sz w:val="18"/>
                <w:szCs w:val="18"/>
              </w:rPr>
              <w:t>Target</w:t>
            </w:r>
          </w:p>
        </w:tc>
        <w:tc>
          <w:tcPr>
            <w:tcW w:w="901" w:type="dxa"/>
            <w:vMerge w:val="restart"/>
            <w:shd w:val="clear" w:color="000000" w:fill="2BB673"/>
          </w:tcPr>
          <w:p w:rsidR="005F6240" w:rsidRPr="00234040" w:rsidRDefault="005F6240" w:rsidP="00234040">
            <w:pPr>
              <w:pStyle w:val="Tableheadingrow1"/>
              <w:rPr>
                <w:sz w:val="18"/>
                <w:szCs w:val="18"/>
              </w:rPr>
            </w:pPr>
            <w:r w:rsidRPr="00234040">
              <w:rPr>
                <w:sz w:val="18"/>
                <w:szCs w:val="18"/>
              </w:rPr>
              <w:t>201</w:t>
            </w:r>
            <w:r w:rsidR="00234040">
              <w:rPr>
                <w:sz w:val="18"/>
                <w:szCs w:val="18"/>
              </w:rPr>
              <w:t>9</w:t>
            </w:r>
            <w:r w:rsidRPr="00234040">
              <w:rPr>
                <w:sz w:val="18"/>
                <w:szCs w:val="18"/>
              </w:rPr>
              <w:t>/</w:t>
            </w:r>
            <w:r w:rsidR="00234040">
              <w:rPr>
                <w:sz w:val="18"/>
                <w:szCs w:val="18"/>
              </w:rPr>
              <w:t>20</w:t>
            </w:r>
          </w:p>
          <w:p w:rsidR="005F6240" w:rsidRPr="00234040" w:rsidRDefault="005F6240" w:rsidP="00234040">
            <w:pPr>
              <w:pStyle w:val="Tableheadingrow1"/>
              <w:rPr>
                <w:sz w:val="18"/>
                <w:szCs w:val="18"/>
              </w:rPr>
            </w:pPr>
            <w:r w:rsidRPr="00234040">
              <w:rPr>
                <w:sz w:val="18"/>
                <w:szCs w:val="18"/>
              </w:rPr>
              <w:t>Target</w:t>
            </w:r>
          </w:p>
        </w:tc>
      </w:tr>
      <w:tr w:rsidR="00234040" w:rsidRPr="00234040" w:rsidTr="00234040">
        <w:trPr>
          <w:trHeight w:val="146"/>
        </w:trPr>
        <w:tc>
          <w:tcPr>
            <w:tcW w:w="1838" w:type="dxa"/>
            <w:vMerge/>
            <w:shd w:val="clear" w:color="000000" w:fill="2BB673"/>
          </w:tcPr>
          <w:p w:rsidR="005F6240" w:rsidRPr="00234040" w:rsidRDefault="005F6240" w:rsidP="00234040">
            <w:pPr>
              <w:pStyle w:val="Tableheadingrow1"/>
              <w:rPr>
                <w:sz w:val="18"/>
                <w:szCs w:val="18"/>
              </w:rPr>
            </w:pPr>
          </w:p>
        </w:tc>
        <w:tc>
          <w:tcPr>
            <w:tcW w:w="851" w:type="dxa"/>
            <w:vMerge/>
            <w:shd w:val="clear" w:color="000000" w:fill="2BB673"/>
          </w:tcPr>
          <w:p w:rsidR="005F6240" w:rsidRPr="00234040" w:rsidRDefault="005F6240" w:rsidP="00234040">
            <w:pPr>
              <w:pStyle w:val="Tableheadingrow1"/>
              <w:rPr>
                <w:sz w:val="18"/>
                <w:szCs w:val="18"/>
              </w:rPr>
            </w:pPr>
          </w:p>
        </w:tc>
        <w:tc>
          <w:tcPr>
            <w:tcW w:w="911" w:type="dxa"/>
            <w:vMerge/>
            <w:shd w:val="clear" w:color="000000" w:fill="2BB673"/>
          </w:tcPr>
          <w:p w:rsidR="005F6240" w:rsidRPr="00234040" w:rsidRDefault="005F6240" w:rsidP="00234040">
            <w:pPr>
              <w:pStyle w:val="Tableheadingrow1"/>
              <w:rPr>
                <w:sz w:val="18"/>
                <w:szCs w:val="18"/>
              </w:rPr>
            </w:pPr>
          </w:p>
        </w:tc>
        <w:tc>
          <w:tcPr>
            <w:tcW w:w="931" w:type="dxa"/>
            <w:shd w:val="clear" w:color="000000" w:fill="2BB673"/>
          </w:tcPr>
          <w:p w:rsidR="005F6240" w:rsidRPr="00234040" w:rsidRDefault="005F6240" w:rsidP="00670F07">
            <w:pPr>
              <w:pStyle w:val="Tableheadingrow1"/>
              <w:rPr>
                <w:sz w:val="18"/>
                <w:szCs w:val="18"/>
              </w:rPr>
            </w:pPr>
            <w:r w:rsidRPr="00234040">
              <w:rPr>
                <w:sz w:val="18"/>
                <w:szCs w:val="18"/>
              </w:rPr>
              <w:t>Budget</w:t>
            </w:r>
            <w:r w:rsidR="00794542">
              <w:rPr>
                <w:sz w:val="18"/>
                <w:szCs w:val="18"/>
              </w:rPr>
              <w:t xml:space="preserve"> </w:t>
            </w:r>
            <w:r w:rsidRPr="00234040">
              <w:rPr>
                <w:sz w:val="18"/>
                <w:szCs w:val="18"/>
              </w:rPr>
              <w:t>Standard</w:t>
            </w:r>
          </w:p>
        </w:tc>
        <w:tc>
          <w:tcPr>
            <w:tcW w:w="888" w:type="dxa"/>
            <w:shd w:val="clear" w:color="000000" w:fill="2BB673"/>
          </w:tcPr>
          <w:p w:rsidR="005F6240" w:rsidRPr="00234040" w:rsidRDefault="005F6240" w:rsidP="00670F07">
            <w:pPr>
              <w:pStyle w:val="Tableheadingrow1"/>
              <w:rPr>
                <w:sz w:val="18"/>
                <w:szCs w:val="18"/>
              </w:rPr>
            </w:pPr>
            <w:r w:rsidRPr="00234040">
              <w:rPr>
                <w:sz w:val="18"/>
                <w:szCs w:val="18"/>
              </w:rPr>
              <w:t>Estimate</w:t>
            </w:r>
            <w:r w:rsidR="00670F07">
              <w:rPr>
                <w:sz w:val="18"/>
                <w:szCs w:val="18"/>
              </w:rPr>
              <w:t xml:space="preserve"> A</w:t>
            </w:r>
            <w:r w:rsidRPr="00234040">
              <w:rPr>
                <w:sz w:val="18"/>
                <w:szCs w:val="18"/>
              </w:rPr>
              <w:t>ctual</w:t>
            </w:r>
          </w:p>
        </w:tc>
        <w:tc>
          <w:tcPr>
            <w:tcW w:w="949" w:type="dxa"/>
            <w:vMerge/>
            <w:shd w:val="clear" w:color="000000" w:fill="2BB673"/>
          </w:tcPr>
          <w:p w:rsidR="005F6240" w:rsidRPr="00234040" w:rsidRDefault="005F6240" w:rsidP="00234040">
            <w:pPr>
              <w:pStyle w:val="Tableheadingrow1"/>
              <w:rPr>
                <w:sz w:val="18"/>
                <w:szCs w:val="18"/>
              </w:rPr>
            </w:pPr>
          </w:p>
        </w:tc>
        <w:tc>
          <w:tcPr>
            <w:tcW w:w="901" w:type="dxa"/>
            <w:vMerge/>
            <w:shd w:val="clear" w:color="000000" w:fill="2BB673"/>
          </w:tcPr>
          <w:p w:rsidR="005F6240" w:rsidRPr="00234040" w:rsidRDefault="005F6240" w:rsidP="00234040">
            <w:pPr>
              <w:pStyle w:val="Tableheadingrow1"/>
              <w:rPr>
                <w:sz w:val="18"/>
                <w:szCs w:val="18"/>
              </w:rPr>
            </w:pPr>
          </w:p>
        </w:tc>
        <w:tc>
          <w:tcPr>
            <w:tcW w:w="901" w:type="dxa"/>
            <w:vMerge/>
            <w:shd w:val="clear" w:color="000000" w:fill="2BB673"/>
          </w:tcPr>
          <w:p w:rsidR="005F6240" w:rsidRPr="00234040" w:rsidRDefault="005F6240" w:rsidP="00234040">
            <w:pPr>
              <w:pStyle w:val="Tableheadingrow1"/>
              <w:rPr>
                <w:sz w:val="18"/>
                <w:szCs w:val="18"/>
              </w:rPr>
            </w:pPr>
          </w:p>
        </w:tc>
        <w:tc>
          <w:tcPr>
            <w:tcW w:w="901" w:type="dxa"/>
            <w:vMerge/>
            <w:shd w:val="clear" w:color="000000" w:fill="2BB673"/>
          </w:tcPr>
          <w:p w:rsidR="005F6240" w:rsidRPr="00234040" w:rsidRDefault="005F6240" w:rsidP="00234040">
            <w:pPr>
              <w:pStyle w:val="Tableheadingrow1"/>
              <w:rPr>
                <w:sz w:val="18"/>
                <w:szCs w:val="18"/>
              </w:rPr>
            </w:pPr>
          </w:p>
        </w:tc>
      </w:tr>
      <w:tr w:rsidR="00234040" w:rsidRPr="00234040" w:rsidTr="00234040">
        <w:trPr>
          <w:trHeight w:val="257"/>
        </w:trPr>
        <w:tc>
          <w:tcPr>
            <w:tcW w:w="9071" w:type="dxa"/>
            <w:gridSpan w:val="9"/>
            <w:shd w:val="clear" w:color="auto" w:fill="D3D3D3"/>
          </w:tcPr>
          <w:p w:rsidR="005F6240" w:rsidRPr="00234040" w:rsidRDefault="005F6240" w:rsidP="00794D75">
            <w:pPr>
              <w:pStyle w:val="Tablesinglespacedparagraph"/>
              <w:rPr>
                <w:sz w:val="20"/>
                <w:szCs w:val="20"/>
              </w:rPr>
            </w:pPr>
            <w:r w:rsidRPr="00234040">
              <w:rPr>
                <w:sz w:val="20"/>
                <w:szCs w:val="20"/>
              </w:rPr>
              <w:t>Demand driven measures</w:t>
            </w:r>
          </w:p>
        </w:tc>
      </w:tr>
      <w:tr w:rsidR="00234040" w:rsidRPr="00CD399C" w:rsidTr="00234040">
        <w:trPr>
          <w:trHeight w:val="1042"/>
        </w:trPr>
        <w:tc>
          <w:tcPr>
            <w:tcW w:w="1838" w:type="dxa"/>
            <w:shd w:val="clear" w:color="auto" w:fill="E9E9E9"/>
          </w:tcPr>
          <w:p w:rsidR="005F6240" w:rsidRPr="00234040" w:rsidRDefault="005F6240" w:rsidP="00794D75">
            <w:pPr>
              <w:pStyle w:val="Tablesinglespacedparagraph"/>
              <w:rPr>
                <w:sz w:val="20"/>
                <w:szCs w:val="20"/>
              </w:rPr>
            </w:pPr>
            <w:r w:rsidRPr="00234040">
              <w:rPr>
                <w:sz w:val="20"/>
                <w:szCs w:val="20"/>
              </w:rPr>
              <w:t xml:space="preserve"># of requests for advice or comment by state sector agencies responded to </w:t>
            </w:r>
          </w:p>
        </w:tc>
        <w:tc>
          <w:tcPr>
            <w:tcW w:w="851" w:type="dxa"/>
            <w:shd w:val="clear" w:color="auto" w:fill="E9E9E9"/>
          </w:tcPr>
          <w:p w:rsidR="005F6240" w:rsidRPr="00234040" w:rsidRDefault="00234040" w:rsidP="00794D75">
            <w:pPr>
              <w:pStyle w:val="Tablesinglespacedparagraph"/>
              <w:rPr>
                <w:sz w:val="20"/>
                <w:szCs w:val="20"/>
              </w:rPr>
            </w:pPr>
            <w:r w:rsidRPr="00234040">
              <w:rPr>
                <w:sz w:val="20"/>
                <w:szCs w:val="20"/>
              </w:rPr>
              <w:t>103</w:t>
            </w:r>
          </w:p>
        </w:tc>
        <w:tc>
          <w:tcPr>
            <w:tcW w:w="911" w:type="dxa"/>
            <w:shd w:val="clear" w:color="auto" w:fill="E9E9E9"/>
          </w:tcPr>
          <w:p w:rsidR="005F6240" w:rsidRPr="00234040" w:rsidRDefault="00234040" w:rsidP="00794D75">
            <w:pPr>
              <w:pStyle w:val="Tablesinglespacedparagraph"/>
              <w:rPr>
                <w:sz w:val="20"/>
                <w:szCs w:val="20"/>
                <w:highlight w:val="yellow"/>
              </w:rPr>
            </w:pPr>
            <w:r w:rsidRPr="00234040">
              <w:rPr>
                <w:sz w:val="20"/>
                <w:szCs w:val="20"/>
              </w:rPr>
              <w:t>168</w:t>
            </w:r>
          </w:p>
        </w:tc>
        <w:tc>
          <w:tcPr>
            <w:tcW w:w="931" w:type="dxa"/>
            <w:shd w:val="clear" w:color="auto" w:fill="E9E9E9"/>
          </w:tcPr>
          <w:p w:rsidR="005F6240" w:rsidRPr="00234040" w:rsidRDefault="005F6240" w:rsidP="00794D75">
            <w:pPr>
              <w:pStyle w:val="Tablesinglespacedparagraph"/>
              <w:rPr>
                <w:sz w:val="20"/>
                <w:szCs w:val="20"/>
              </w:rPr>
            </w:pPr>
            <w:r w:rsidRPr="00234040">
              <w:rPr>
                <w:sz w:val="20"/>
                <w:szCs w:val="20"/>
              </w:rPr>
              <w:t>80</w:t>
            </w:r>
            <w:r w:rsidR="00234040">
              <w:rPr>
                <w:sz w:val="20"/>
                <w:szCs w:val="20"/>
              </w:rPr>
              <w:t>-100</w:t>
            </w:r>
          </w:p>
        </w:tc>
        <w:tc>
          <w:tcPr>
            <w:tcW w:w="888" w:type="dxa"/>
            <w:shd w:val="clear" w:color="auto" w:fill="E9E9E9"/>
          </w:tcPr>
          <w:p w:rsidR="005F6240" w:rsidRPr="00234040" w:rsidRDefault="00234040" w:rsidP="00794D75">
            <w:pPr>
              <w:pStyle w:val="Tablesinglespacedparagraph"/>
              <w:rPr>
                <w:sz w:val="20"/>
                <w:szCs w:val="20"/>
              </w:rPr>
            </w:pPr>
            <w:r>
              <w:rPr>
                <w:sz w:val="20"/>
                <w:szCs w:val="20"/>
              </w:rPr>
              <w:t>190</w:t>
            </w:r>
          </w:p>
        </w:tc>
        <w:tc>
          <w:tcPr>
            <w:tcW w:w="949" w:type="dxa"/>
            <w:shd w:val="clear" w:color="auto" w:fill="E9E9E9"/>
          </w:tcPr>
          <w:p w:rsidR="005F6240" w:rsidRPr="00234040" w:rsidRDefault="005F6240" w:rsidP="00234040">
            <w:pPr>
              <w:pStyle w:val="Tablesinglespacedparagraph"/>
              <w:rPr>
                <w:sz w:val="20"/>
                <w:szCs w:val="20"/>
              </w:rPr>
            </w:pPr>
            <w:r w:rsidRPr="00234040">
              <w:rPr>
                <w:sz w:val="20"/>
                <w:szCs w:val="20"/>
              </w:rPr>
              <w:t>1</w:t>
            </w:r>
            <w:r w:rsidR="00234040">
              <w:rPr>
                <w:sz w:val="20"/>
                <w:szCs w:val="20"/>
              </w:rPr>
              <w:t>5</w:t>
            </w:r>
            <w:r w:rsidRPr="00234040">
              <w:rPr>
                <w:sz w:val="20"/>
                <w:szCs w:val="20"/>
              </w:rPr>
              <w:t>0</w:t>
            </w:r>
          </w:p>
        </w:tc>
        <w:tc>
          <w:tcPr>
            <w:tcW w:w="901" w:type="dxa"/>
            <w:shd w:val="clear" w:color="auto" w:fill="E9E9E9"/>
          </w:tcPr>
          <w:p w:rsidR="005F6240" w:rsidRPr="00234040" w:rsidRDefault="00234040" w:rsidP="00794D75">
            <w:pPr>
              <w:pStyle w:val="Tablesinglespacedparagraph"/>
              <w:rPr>
                <w:sz w:val="20"/>
                <w:szCs w:val="20"/>
              </w:rPr>
            </w:pPr>
            <w:r>
              <w:rPr>
                <w:sz w:val="20"/>
                <w:szCs w:val="20"/>
              </w:rPr>
              <w:t>150</w:t>
            </w:r>
          </w:p>
        </w:tc>
        <w:tc>
          <w:tcPr>
            <w:tcW w:w="901" w:type="dxa"/>
            <w:shd w:val="clear" w:color="auto" w:fill="E9E9E9"/>
          </w:tcPr>
          <w:p w:rsidR="005F6240" w:rsidRPr="00234040" w:rsidRDefault="00234040" w:rsidP="00794D75">
            <w:pPr>
              <w:pStyle w:val="Tablesinglespacedparagraph"/>
              <w:rPr>
                <w:sz w:val="20"/>
                <w:szCs w:val="20"/>
              </w:rPr>
            </w:pPr>
            <w:r>
              <w:rPr>
                <w:sz w:val="20"/>
                <w:szCs w:val="20"/>
              </w:rPr>
              <w:t>150</w:t>
            </w:r>
          </w:p>
        </w:tc>
        <w:tc>
          <w:tcPr>
            <w:tcW w:w="901" w:type="dxa"/>
            <w:shd w:val="clear" w:color="auto" w:fill="E9E9E9"/>
          </w:tcPr>
          <w:p w:rsidR="005F6240" w:rsidRPr="00234040" w:rsidRDefault="00234040" w:rsidP="00794D75">
            <w:pPr>
              <w:pStyle w:val="Tablesinglespacedparagraph"/>
              <w:rPr>
                <w:sz w:val="20"/>
                <w:szCs w:val="20"/>
              </w:rPr>
            </w:pPr>
            <w:r>
              <w:rPr>
                <w:sz w:val="20"/>
                <w:szCs w:val="20"/>
              </w:rPr>
              <w:t>150</w:t>
            </w:r>
          </w:p>
        </w:tc>
      </w:tr>
      <w:tr w:rsidR="00234040" w:rsidRPr="00CD399C" w:rsidTr="00234040">
        <w:trPr>
          <w:trHeight w:val="257"/>
        </w:trPr>
        <w:tc>
          <w:tcPr>
            <w:tcW w:w="1838" w:type="dxa"/>
            <w:shd w:val="clear" w:color="auto" w:fill="E9E9E9"/>
          </w:tcPr>
          <w:p w:rsidR="005F6240" w:rsidRPr="00234040" w:rsidRDefault="005F6240" w:rsidP="00234040">
            <w:pPr>
              <w:pStyle w:val="Tablesinglespacedparagraph"/>
              <w:rPr>
                <w:sz w:val="20"/>
                <w:szCs w:val="20"/>
              </w:rPr>
            </w:pPr>
            <w:r w:rsidRPr="00234040">
              <w:rPr>
                <w:sz w:val="20"/>
                <w:szCs w:val="20"/>
              </w:rPr>
              <w:t xml:space="preserve"># of training sessions provided to stakeholders </w:t>
            </w:r>
          </w:p>
        </w:tc>
        <w:tc>
          <w:tcPr>
            <w:tcW w:w="851" w:type="dxa"/>
            <w:shd w:val="clear" w:color="auto" w:fill="E9E9E9"/>
          </w:tcPr>
          <w:p w:rsidR="005F6240" w:rsidRPr="00234040" w:rsidRDefault="00234040" w:rsidP="00794D75">
            <w:pPr>
              <w:pStyle w:val="Tablesinglespacedparagraph"/>
              <w:rPr>
                <w:sz w:val="20"/>
                <w:szCs w:val="20"/>
              </w:rPr>
            </w:pPr>
            <w:r w:rsidRPr="00234040">
              <w:rPr>
                <w:sz w:val="20"/>
                <w:szCs w:val="20"/>
              </w:rPr>
              <w:t>36</w:t>
            </w:r>
          </w:p>
        </w:tc>
        <w:tc>
          <w:tcPr>
            <w:tcW w:w="911" w:type="dxa"/>
            <w:shd w:val="clear" w:color="auto" w:fill="E9E9E9"/>
          </w:tcPr>
          <w:p w:rsidR="005F6240" w:rsidRPr="00234040" w:rsidRDefault="00234040" w:rsidP="00794D75">
            <w:pPr>
              <w:pStyle w:val="Tablesinglespacedparagraph"/>
              <w:rPr>
                <w:sz w:val="20"/>
                <w:szCs w:val="20"/>
              </w:rPr>
            </w:pPr>
            <w:r>
              <w:rPr>
                <w:sz w:val="20"/>
                <w:szCs w:val="20"/>
              </w:rPr>
              <w:t>20</w:t>
            </w:r>
          </w:p>
        </w:tc>
        <w:tc>
          <w:tcPr>
            <w:tcW w:w="931" w:type="dxa"/>
            <w:shd w:val="clear" w:color="auto" w:fill="E9E9E9"/>
          </w:tcPr>
          <w:p w:rsidR="005F6240" w:rsidRPr="00234040" w:rsidRDefault="005F6240" w:rsidP="00794D75">
            <w:pPr>
              <w:pStyle w:val="Tablesinglespacedparagraph"/>
              <w:rPr>
                <w:sz w:val="20"/>
                <w:szCs w:val="20"/>
              </w:rPr>
            </w:pPr>
            <w:r w:rsidRPr="00234040">
              <w:rPr>
                <w:sz w:val="20"/>
                <w:szCs w:val="20"/>
              </w:rPr>
              <w:t>20</w:t>
            </w:r>
          </w:p>
        </w:tc>
        <w:tc>
          <w:tcPr>
            <w:tcW w:w="888" w:type="dxa"/>
            <w:shd w:val="clear" w:color="auto" w:fill="E9E9E9"/>
          </w:tcPr>
          <w:p w:rsidR="005F6240" w:rsidRPr="00234040" w:rsidRDefault="00AC166A" w:rsidP="00794D75">
            <w:pPr>
              <w:pStyle w:val="Tablesinglespacedparagraph"/>
              <w:rPr>
                <w:sz w:val="20"/>
                <w:szCs w:val="20"/>
              </w:rPr>
            </w:pPr>
            <w:r>
              <w:rPr>
                <w:sz w:val="20"/>
                <w:szCs w:val="20"/>
              </w:rPr>
              <w:t>29</w:t>
            </w:r>
          </w:p>
        </w:tc>
        <w:tc>
          <w:tcPr>
            <w:tcW w:w="949" w:type="dxa"/>
            <w:shd w:val="clear" w:color="auto" w:fill="E9E9E9"/>
          </w:tcPr>
          <w:p w:rsidR="005F6240" w:rsidRPr="00234040" w:rsidRDefault="005F6240" w:rsidP="00234040">
            <w:pPr>
              <w:pStyle w:val="Tablesinglespacedparagraph"/>
              <w:rPr>
                <w:sz w:val="20"/>
                <w:szCs w:val="20"/>
              </w:rPr>
            </w:pPr>
            <w:r w:rsidRPr="00234040">
              <w:rPr>
                <w:sz w:val="20"/>
                <w:szCs w:val="20"/>
              </w:rPr>
              <w:t>2</w:t>
            </w:r>
            <w:r w:rsidR="00234040">
              <w:rPr>
                <w:sz w:val="20"/>
                <w:szCs w:val="20"/>
              </w:rPr>
              <w:t>5</w:t>
            </w:r>
          </w:p>
        </w:tc>
        <w:tc>
          <w:tcPr>
            <w:tcW w:w="901" w:type="dxa"/>
            <w:shd w:val="clear" w:color="auto" w:fill="E9E9E9"/>
          </w:tcPr>
          <w:p w:rsidR="005F6240" w:rsidRPr="00234040" w:rsidRDefault="005F6240" w:rsidP="00234040">
            <w:pPr>
              <w:pStyle w:val="Tablesinglespacedparagraph"/>
              <w:rPr>
                <w:sz w:val="20"/>
                <w:szCs w:val="20"/>
              </w:rPr>
            </w:pPr>
            <w:r w:rsidRPr="00234040">
              <w:rPr>
                <w:sz w:val="20"/>
                <w:szCs w:val="20"/>
              </w:rPr>
              <w:t>2</w:t>
            </w:r>
            <w:r w:rsidR="00234040">
              <w:rPr>
                <w:sz w:val="20"/>
                <w:szCs w:val="20"/>
              </w:rPr>
              <w:t>5</w:t>
            </w:r>
          </w:p>
        </w:tc>
        <w:tc>
          <w:tcPr>
            <w:tcW w:w="901" w:type="dxa"/>
            <w:shd w:val="clear" w:color="auto" w:fill="E9E9E9"/>
          </w:tcPr>
          <w:p w:rsidR="005F6240" w:rsidRPr="00234040" w:rsidRDefault="005F6240" w:rsidP="00234040">
            <w:pPr>
              <w:pStyle w:val="Tablesinglespacedparagraph"/>
              <w:rPr>
                <w:sz w:val="20"/>
                <w:szCs w:val="20"/>
              </w:rPr>
            </w:pPr>
            <w:r w:rsidRPr="00234040">
              <w:rPr>
                <w:sz w:val="20"/>
                <w:szCs w:val="20"/>
              </w:rPr>
              <w:t>2</w:t>
            </w:r>
            <w:r w:rsidR="00234040">
              <w:rPr>
                <w:sz w:val="20"/>
                <w:szCs w:val="20"/>
              </w:rPr>
              <w:t>5</w:t>
            </w:r>
          </w:p>
        </w:tc>
        <w:tc>
          <w:tcPr>
            <w:tcW w:w="901" w:type="dxa"/>
            <w:shd w:val="clear" w:color="auto" w:fill="E9E9E9"/>
          </w:tcPr>
          <w:p w:rsidR="005F6240" w:rsidRPr="00234040" w:rsidRDefault="005F6240" w:rsidP="00234040">
            <w:pPr>
              <w:pStyle w:val="Tablesinglespacedparagraph"/>
              <w:rPr>
                <w:sz w:val="20"/>
                <w:szCs w:val="20"/>
              </w:rPr>
            </w:pPr>
            <w:r w:rsidRPr="00234040">
              <w:rPr>
                <w:sz w:val="20"/>
                <w:szCs w:val="20"/>
              </w:rPr>
              <w:t>2</w:t>
            </w:r>
            <w:r w:rsidR="00234040">
              <w:rPr>
                <w:sz w:val="20"/>
                <w:szCs w:val="20"/>
              </w:rPr>
              <w:t>5</w:t>
            </w:r>
          </w:p>
        </w:tc>
      </w:tr>
      <w:tr w:rsidR="00234040" w:rsidRPr="00CD399C" w:rsidTr="00234040">
        <w:trPr>
          <w:trHeight w:val="257"/>
        </w:trPr>
        <w:tc>
          <w:tcPr>
            <w:tcW w:w="9071" w:type="dxa"/>
            <w:gridSpan w:val="9"/>
            <w:shd w:val="clear" w:color="auto" w:fill="D3D3D3"/>
          </w:tcPr>
          <w:p w:rsidR="005F6240" w:rsidRPr="00234040" w:rsidRDefault="005F6240" w:rsidP="00794D75">
            <w:pPr>
              <w:pStyle w:val="Tablesinglespacedparagraph"/>
              <w:rPr>
                <w:sz w:val="20"/>
                <w:szCs w:val="20"/>
              </w:rPr>
            </w:pPr>
            <w:r w:rsidRPr="00234040">
              <w:rPr>
                <w:sz w:val="20"/>
                <w:szCs w:val="20"/>
              </w:rPr>
              <w:t>Proactive measures</w:t>
            </w:r>
          </w:p>
        </w:tc>
      </w:tr>
      <w:tr w:rsidR="00234040" w:rsidRPr="00CD399C" w:rsidTr="00234040">
        <w:trPr>
          <w:trHeight w:val="257"/>
        </w:trPr>
        <w:tc>
          <w:tcPr>
            <w:tcW w:w="1838" w:type="dxa"/>
            <w:shd w:val="clear" w:color="auto" w:fill="E9E9E9"/>
          </w:tcPr>
          <w:p w:rsidR="005F6240" w:rsidRPr="00234040" w:rsidRDefault="005F6240" w:rsidP="00794D75">
            <w:pPr>
              <w:pStyle w:val="Tablesinglespacedparagraph"/>
              <w:rPr>
                <w:sz w:val="20"/>
                <w:szCs w:val="20"/>
              </w:rPr>
            </w:pPr>
            <w:r w:rsidRPr="00234040">
              <w:rPr>
                <w:sz w:val="20"/>
                <w:szCs w:val="20"/>
              </w:rPr>
              <w:t xml:space="preserve"># of guidance materials produced or updated </w:t>
            </w:r>
          </w:p>
        </w:tc>
        <w:tc>
          <w:tcPr>
            <w:tcW w:w="851" w:type="dxa"/>
            <w:shd w:val="clear" w:color="auto" w:fill="E9E9E9"/>
          </w:tcPr>
          <w:p w:rsidR="005F6240" w:rsidRPr="00234040" w:rsidRDefault="00234040" w:rsidP="00794D75">
            <w:pPr>
              <w:pStyle w:val="Tablesinglespacedparagraph"/>
              <w:rPr>
                <w:sz w:val="20"/>
                <w:szCs w:val="20"/>
              </w:rPr>
            </w:pPr>
            <w:r w:rsidRPr="00234040">
              <w:rPr>
                <w:sz w:val="20"/>
                <w:szCs w:val="20"/>
              </w:rPr>
              <w:t>15</w:t>
            </w:r>
          </w:p>
        </w:tc>
        <w:tc>
          <w:tcPr>
            <w:tcW w:w="911" w:type="dxa"/>
            <w:shd w:val="clear" w:color="auto" w:fill="E9E9E9"/>
          </w:tcPr>
          <w:p w:rsidR="005F6240" w:rsidRPr="00234040" w:rsidRDefault="00234040" w:rsidP="00794D75">
            <w:pPr>
              <w:pStyle w:val="Tablesinglespacedparagraph"/>
              <w:rPr>
                <w:sz w:val="20"/>
                <w:szCs w:val="20"/>
              </w:rPr>
            </w:pPr>
            <w:r>
              <w:rPr>
                <w:sz w:val="20"/>
                <w:szCs w:val="20"/>
              </w:rPr>
              <w:t>19</w:t>
            </w:r>
          </w:p>
        </w:tc>
        <w:tc>
          <w:tcPr>
            <w:tcW w:w="931" w:type="dxa"/>
            <w:shd w:val="clear" w:color="auto" w:fill="E9E9E9"/>
          </w:tcPr>
          <w:p w:rsidR="005F6240" w:rsidRPr="00234040" w:rsidRDefault="005F6240" w:rsidP="00794D75">
            <w:pPr>
              <w:pStyle w:val="Tablesinglespacedparagraph"/>
              <w:rPr>
                <w:sz w:val="20"/>
                <w:szCs w:val="20"/>
              </w:rPr>
            </w:pPr>
            <w:r w:rsidRPr="00234040">
              <w:rPr>
                <w:sz w:val="20"/>
                <w:szCs w:val="20"/>
              </w:rPr>
              <w:t>25</w:t>
            </w:r>
          </w:p>
        </w:tc>
        <w:tc>
          <w:tcPr>
            <w:tcW w:w="888" w:type="dxa"/>
            <w:shd w:val="clear" w:color="auto" w:fill="E9E9E9"/>
          </w:tcPr>
          <w:p w:rsidR="005F6240" w:rsidRPr="00234040" w:rsidRDefault="000C0477" w:rsidP="00794D75">
            <w:pPr>
              <w:pStyle w:val="Tablesinglespacedparagraph"/>
              <w:rPr>
                <w:sz w:val="20"/>
                <w:szCs w:val="20"/>
              </w:rPr>
            </w:pPr>
            <w:r>
              <w:rPr>
                <w:sz w:val="20"/>
                <w:szCs w:val="20"/>
              </w:rPr>
              <w:t>37</w:t>
            </w:r>
          </w:p>
        </w:tc>
        <w:tc>
          <w:tcPr>
            <w:tcW w:w="949" w:type="dxa"/>
            <w:shd w:val="clear" w:color="auto" w:fill="E9E9E9"/>
          </w:tcPr>
          <w:p w:rsidR="005F6240" w:rsidRPr="00234040" w:rsidRDefault="005F6240" w:rsidP="00794D75">
            <w:pPr>
              <w:pStyle w:val="Tablesinglespacedparagraph"/>
              <w:rPr>
                <w:sz w:val="20"/>
                <w:szCs w:val="20"/>
              </w:rPr>
            </w:pPr>
            <w:r w:rsidRPr="00234040">
              <w:rPr>
                <w:sz w:val="20"/>
                <w:szCs w:val="20"/>
              </w:rPr>
              <w:t>25</w:t>
            </w:r>
          </w:p>
        </w:tc>
        <w:tc>
          <w:tcPr>
            <w:tcW w:w="901" w:type="dxa"/>
            <w:shd w:val="clear" w:color="auto" w:fill="E9E9E9"/>
          </w:tcPr>
          <w:p w:rsidR="005F6240" w:rsidRPr="00234040" w:rsidRDefault="005F6240" w:rsidP="00794D75">
            <w:pPr>
              <w:pStyle w:val="Tablesinglespacedparagraph"/>
              <w:rPr>
                <w:sz w:val="20"/>
                <w:szCs w:val="20"/>
              </w:rPr>
            </w:pPr>
            <w:r w:rsidRPr="00234040">
              <w:rPr>
                <w:sz w:val="20"/>
                <w:szCs w:val="20"/>
              </w:rPr>
              <w:t>25</w:t>
            </w:r>
          </w:p>
        </w:tc>
        <w:tc>
          <w:tcPr>
            <w:tcW w:w="901" w:type="dxa"/>
            <w:shd w:val="clear" w:color="auto" w:fill="E9E9E9"/>
          </w:tcPr>
          <w:p w:rsidR="005F6240" w:rsidRPr="00234040" w:rsidRDefault="005F6240" w:rsidP="00794D75">
            <w:pPr>
              <w:pStyle w:val="Tablesinglespacedparagraph"/>
              <w:rPr>
                <w:sz w:val="20"/>
                <w:szCs w:val="20"/>
              </w:rPr>
            </w:pPr>
            <w:r w:rsidRPr="00234040">
              <w:rPr>
                <w:sz w:val="20"/>
                <w:szCs w:val="20"/>
              </w:rPr>
              <w:t>25</w:t>
            </w:r>
          </w:p>
        </w:tc>
        <w:tc>
          <w:tcPr>
            <w:tcW w:w="901" w:type="dxa"/>
            <w:shd w:val="clear" w:color="auto" w:fill="E9E9E9"/>
          </w:tcPr>
          <w:p w:rsidR="005F6240" w:rsidRPr="00234040" w:rsidRDefault="005F6240" w:rsidP="00794D75">
            <w:pPr>
              <w:pStyle w:val="Tablesinglespacedparagraph"/>
              <w:rPr>
                <w:sz w:val="20"/>
                <w:szCs w:val="20"/>
              </w:rPr>
            </w:pPr>
            <w:r w:rsidRPr="00234040">
              <w:rPr>
                <w:sz w:val="20"/>
                <w:szCs w:val="20"/>
              </w:rPr>
              <w:t>25</w:t>
            </w:r>
          </w:p>
        </w:tc>
      </w:tr>
      <w:tr w:rsidR="00417D06" w:rsidRPr="00234040" w:rsidTr="001F13B7">
        <w:trPr>
          <w:trHeight w:val="242"/>
        </w:trPr>
        <w:tc>
          <w:tcPr>
            <w:tcW w:w="1838" w:type="dxa"/>
            <w:vMerge w:val="restart"/>
            <w:shd w:val="clear" w:color="000000" w:fill="2BB673"/>
          </w:tcPr>
          <w:p w:rsidR="00417D06" w:rsidRPr="00234040" w:rsidRDefault="00417D06" w:rsidP="001F13B7">
            <w:pPr>
              <w:pStyle w:val="Tableheadingrow1"/>
              <w:rPr>
                <w:sz w:val="18"/>
                <w:szCs w:val="18"/>
              </w:rPr>
            </w:pPr>
            <w:r w:rsidRPr="00234040">
              <w:rPr>
                <w:sz w:val="18"/>
                <w:szCs w:val="18"/>
              </w:rPr>
              <w:t>Measure</w:t>
            </w:r>
          </w:p>
        </w:tc>
        <w:tc>
          <w:tcPr>
            <w:tcW w:w="851" w:type="dxa"/>
            <w:vMerge w:val="restart"/>
            <w:shd w:val="clear" w:color="000000" w:fill="2BB673"/>
          </w:tcPr>
          <w:p w:rsidR="00417D06" w:rsidRPr="00234040" w:rsidRDefault="00417D06" w:rsidP="001F13B7">
            <w:pPr>
              <w:pStyle w:val="Tableheadingrow1"/>
              <w:rPr>
                <w:sz w:val="18"/>
                <w:szCs w:val="18"/>
              </w:rPr>
            </w:pPr>
            <w:r w:rsidRPr="00234040">
              <w:rPr>
                <w:sz w:val="18"/>
                <w:szCs w:val="18"/>
              </w:rPr>
              <w:t>201</w:t>
            </w:r>
            <w:r>
              <w:rPr>
                <w:sz w:val="18"/>
                <w:szCs w:val="18"/>
              </w:rPr>
              <w:t>3</w:t>
            </w:r>
            <w:r w:rsidRPr="00234040">
              <w:rPr>
                <w:sz w:val="18"/>
                <w:szCs w:val="18"/>
              </w:rPr>
              <w:t>/1</w:t>
            </w:r>
            <w:r>
              <w:rPr>
                <w:sz w:val="18"/>
                <w:szCs w:val="18"/>
              </w:rPr>
              <w:t>4</w:t>
            </w:r>
          </w:p>
          <w:p w:rsidR="00417D06" w:rsidRPr="00234040" w:rsidRDefault="00417D06" w:rsidP="001F13B7">
            <w:pPr>
              <w:pStyle w:val="Tableheadingrow1"/>
              <w:rPr>
                <w:sz w:val="18"/>
                <w:szCs w:val="18"/>
              </w:rPr>
            </w:pPr>
            <w:r w:rsidRPr="00234040">
              <w:rPr>
                <w:sz w:val="18"/>
                <w:szCs w:val="18"/>
              </w:rPr>
              <w:t>Actual</w:t>
            </w:r>
          </w:p>
        </w:tc>
        <w:tc>
          <w:tcPr>
            <w:tcW w:w="911" w:type="dxa"/>
            <w:vMerge w:val="restart"/>
            <w:shd w:val="clear" w:color="000000" w:fill="2BB673"/>
          </w:tcPr>
          <w:p w:rsidR="00417D06" w:rsidRPr="00234040" w:rsidRDefault="00417D06" w:rsidP="001F13B7">
            <w:pPr>
              <w:pStyle w:val="Tableheadingrow1"/>
              <w:rPr>
                <w:sz w:val="18"/>
                <w:szCs w:val="18"/>
              </w:rPr>
            </w:pPr>
            <w:r w:rsidRPr="00234040">
              <w:rPr>
                <w:sz w:val="18"/>
                <w:szCs w:val="18"/>
              </w:rPr>
              <w:t>201</w:t>
            </w:r>
            <w:r>
              <w:rPr>
                <w:sz w:val="18"/>
                <w:szCs w:val="18"/>
              </w:rPr>
              <w:t>4</w:t>
            </w:r>
            <w:r w:rsidRPr="00234040">
              <w:rPr>
                <w:sz w:val="18"/>
                <w:szCs w:val="18"/>
              </w:rPr>
              <w:t>/1</w:t>
            </w:r>
            <w:r>
              <w:rPr>
                <w:sz w:val="18"/>
                <w:szCs w:val="18"/>
              </w:rPr>
              <w:t>5</w:t>
            </w:r>
          </w:p>
          <w:p w:rsidR="00417D06" w:rsidRPr="00234040" w:rsidRDefault="00417D06" w:rsidP="001F13B7">
            <w:pPr>
              <w:pStyle w:val="Tableheadingrow1"/>
              <w:rPr>
                <w:sz w:val="18"/>
                <w:szCs w:val="18"/>
              </w:rPr>
            </w:pPr>
            <w:r w:rsidRPr="00234040">
              <w:rPr>
                <w:sz w:val="18"/>
                <w:szCs w:val="18"/>
              </w:rPr>
              <w:t>Actual</w:t>
            </w:r>
          </w:p>
        </w:tc>
        <w:tc>
          <w:tcPr>
            <w:tcW w:w="1819" w:type="dxa"/>
            <w:gridSpan w:val="2"/>
            <w:shd w:val="clear" w:color="000000" w:fill="2BB673"/>
          </w:tcPr>
          <w:p w:rsidR="00417D06" w:rsidRPr="00234040" w:rsidRDefault="00417D06" w:rsidP="001F13B7">
            <w:pPr>
              <w:pStyle w:val="Tableheadingrow1"/>
              <w:jc w:val="center"/>
              <w:rPr>
                <w:sz w:val="18"/>
                <w:szCs w:val="18"/>
              </w:rPr>
            </w:pPr>
            <w:r w:rsidRPr="00234040">
              <w:rPr>
                <w:sz w:val="18"/>
                <w:szCs w:val="18"/>
              </w:rPr>
              <w:t>201</w:t>
            </w:r>
            <w:r>
              <w:rPr>
                <w:sz w:val="18"/>
                <w:szCs w:val="18"/>
              </w:rPr>
              <w:t>5</w:t>
            </w:r>
            <w:r w:rsidRPr="00234040">
              <w:rPr>
                <w:sz w:val="18"/>
                <w:szCs w:val="18"/>
              </w:rPr>
              <w:t>/1</w:t>
            </w:r>
            <w:r>
              <w:rPr>
                <w:sz w:val="18"/>
                <w:szCs w:val="18"/>
              </w:rPr>
              <w:t>6</w:t>
            </w:r>
          </w:p>
        </w:tc>
        <w:tc>
          <w:tcPr>
            <w:tcW w:w="949" w:type="dxa"/>
            <w:vMerge w:val="restart"/>
            <w:shd w:val="clear" w:color="000000" w:fill="2BB673"/>
          </w:tcPr>
          <w:p w:rsidR="00417D06" w:rsidRPr="00234040" w:rsidRDefault="00417D06" w:rsidP="001F13B7">
            <w:pPr>
              <w:pStyle w:val="Tableheadingrow1"/>
              <w:rPr>
                <w:sz w:val="18"/>
                <w:szCs w:val="18"/>
              </w:rPr>
            </w:pPr>
            <w:r w:rsidRPr="00234040">
              <w:rPr>
                <w:sz w:val="18"/>
                <w:szCs w:val="18"/>
              </w:rPr>
              <w:t>201</w:t>
            </w:r>
            <w:r>
              <w:rPr>
                <w:sz w:val="18"/>
                <w:szCs w:val="18"/>
              </w:rPr>
              <w:t>6</w:t>
            </w:r>
            <w:r w:rsidRPr="00234040">
              <w:rPr>
                <w:sz w:val="18"/>
                <w:szCs w:val="18"/>
              </w:rPr>
              <w:t>/1</w:t>
            </w:r>
            <w:r>
              <w:rPr>
                <w:sz w:val="18"/>
                <w:szCs w:val="18"/>
              </w:rPr>
              <w:t>7</w:t>
            </w:r>
          </w:p>
          <w:p w:rsidR="00417D06" w:rsidRPr="00234040" w:rsidRDefault="00417D06" w:rsidP="001F13B7">
            <w:pPr>
              <w:pStyle w:val="Tableheadingrow1"/>
              <w:rPr>
                <w:sz w:val="18"/>
                <w:szCs w:val="18"/>
              </w:rPr>
            </w:pPr>
            <w:r w:rsidRPr="00234040">
              <w:rPr>
                <w:sz w:val="18"/>
                <w:szCs w:val="18"/>
              </w:rPr>
              <w:t>Budget</w:t>
            </w:r>
            <w:r>
              <w:rPr>
                <w:sz w:val="18"/>
                <w:szCs w:val="18"/>
              </w:rPr>
              <w:t xml:space="preserve"> </w:t>
            </w:r>
            <w:r w:rsidRPr="00234040">
              <w:rPr>
                <w:sz w:val="18"/>
                <w:szCs w:val="18"/>
              </w:rPr>
              <w:t>Standard</w:t>
            </w:r>
          </w:p>
        </w:tc>
        <w:tc>
          <w:tcPr>
            <w:tcW w:w="901" w:type="dxa"/>
            <w:vMerge w:val="restart"/>
            <w:shd w:val="clear" w:color="000000" w:fill="2BB673"/>
          </w:tcPr>
          <w:p w:rsidR="00417D06" w:rsidRPr="00234040" w:rsidRDefault="00417D06" w:rsidP="001F13B7">
            <w:pPr>
              <w:pStyle w:val="Tableheadingrow1"/>
              <w:rPr>
                <w:sz w:val="18"/>
                <w:szCs w:val="18"/>
              </w:rPr>
            </w:pPr>
            <w:r w:rsidRPr="00234040">
              <w:rPr>
                <w:sz w:val="18"/>
                <w:szCs w:val="18"/>
              </w:rPr>
              <w:t>201</w:t>
            </w:r>
            <w:r>
              <w:rPr>
                <w:sz w:val="18"/>
                <w:szCs w:val="18"/>
              </w:rPr>
              <w:t>7</w:t>
            </w:r>
            <w:r w:rsidRPr="00234040">
              <w:rPr>
                <w:sz w:val="18"/>
                <w:szCs w:val="18"/>
              </w:rPr>
              <w:t>/1</w:t>
            </w:r>
            <w:r>
              <w:rPr>
                <w:sz w:val="18"/>
                <w:szCs w:val="18"/>
              </w:rPr>
              <w:t>8</w:t>
            </w:r>
          </w:p>
          <w:p w:rsidR="00417D06" w:rsidRPr="00234040" w:rsidRDefault="00417D06" w:rsidP="001F13B7">
            <w:pPr>
              <w:pStyle w:val="Tableheadingrow1"/>
              <w:rPr>
                <w:sz w:val="18"/>
                <w:szCs w:val="18"/>
              </w:rPr>
            </w:pPr>
            <w:r w:rsidRPr="00234040">
              <w:rPr>
                <w:sz w:val="18"/>
                <w:szCs w:val="18"/>
              </w:rPr>
              <w:t>Target</w:t>
            </w:r>
          </w:p>
        </w:tc>
        <w:tc>
          <w:tcPr>
            <w:tcW w:w="901" w:type="dxa"/>
            <w:vMerge w:val="restart"/>
            <w:shd w:val="clear" w:color="000000" w:fill="2BB673"/>
          </w:tcPr>
          <w:p w:rsidR="00417D06" w:rsidRPr="00234040" w:rsidRDefault="00417D06" w:rsidP="001F13B7">
            <w:pPr>
              <w:pStyle w:val="Tableheadingrow1"/>
              <w:rPr>
                <w:sz w:val="18"/>
                <w:szCs w:val="18"/>
              </w:rPr>
            </w:pPr>
            <w:r w:rsidRPr="00234040">
              <w:rPr>
                <w:sz w:val="18"/>
                <w:szCs w:val="18"/>
              </w:rPr>
              <w:t>201</w:t>
            </w:r>
            <w:r>
              <w:rPr>
                <w:sz w:val="18"/>
                <w:szCs w:val="18"/>
              </w:rPr>
              <w:t>8</w:t>
            </w:r>
            <w:r w:rsidRPr="00234040">
              <w:rPr>
                <w:sz w:val="18"/>
                <w:szCs w:val="18"/>
              </w:rPr>
              <w:t>/1</w:t>
            </w:r>
            <w:r>
              <w:rPr>
                <w:sz w:val="18"/>
                <w:szCs w:val="18"/>
              </w:rPr>
              <w:t>9</w:t>
            </w:r>
          </w:p>
          <w:p w:rsidR="00417D06" w:rsidRPr="00234040" w:rsidRDefault="00417D06" w:rsidP="001F13B7">
            <w:pPr>
              <w:pStyle w:val="Tableheadingrow1"/>
              <w:rPr>
                <w:sz w:val="18"/>
                <w:szCs w:val="18"/>
              </w:rPr>
            </w:pPr>
            <w:r w:rsidRPr="00234040">
              <w:rPr>
                <w:sz w:val="18"/>
                <w:szCs w:val="18"/>
              </w:rPr>
              <w:t>Target</w:t>
            </w:r>
          </w:p>
        </w:tc>
        <w:tc>
          <w:tcPr>
            <w:tcW w:w="901" w:type="dxa"/>
            <w:vMerge w:val="restart"/>
            <w:shd w:val="clear" w:color="000000" w:fill="2BB673"/>
          </w:tcPr>
          <w:p w:rsidR="00417D06" w:rsidRPr="00234040" w:rsidRDefault="00417D06" w:rsidP="001F13B7">
            <w:pPr>
              <w:pStyle w:val="Tableheadingrow1"/>
              <w:rPr>
                <w:sz w:val="18"/>
                <w:szCs w:val="18"/>
              </w:rPr>
            </w:pPr>
            <w:r w:rsidRPr="00234040">
              <w:rPr>
                <w:sz w:val="18"/>
                <w:szCs w:val="18"/>
              </w:rPr>
              <w:t>201</w:t>
            </w:r>
            <w:r>
              <w:rPr>
                <w:sz w:val="18"/>
                <w:szCs w:val="18"/>
              </w:rPr>
              <w:t>9</w:t>
            </w:r>
            <w:r w:rsidRPr="00234040">
              <w:rPr>
                <w:sz w:val="18"/>
                <w:szCs w:val="18"/>
              </w:rPr>
              <w:t>/</w:t>
            </w:r>
            <w:r>
              <w:rPr>
                <w:sz w:val="18"/>
                <w:szCs w:val="18"/>
              </w:rPr>
              <w:t>20</w:t>
            </w:r>
          </w:p>
          <w:p w:rsidR="00417D06" w:rsidRPr="00234040" w:rsidRDefault="00417D06" w:rsidP="001F13B7">
            <w:pPr>
              <w:pStyle w:val="Tableheadingrow1"/>
              <w:rPr>
                <w:sz w:val="18"/>
                <w:szCs w:val="18"/>
              </w:rPr>
            </w:pPr>
            <w:r w:rsidRPr="00234040">
              <w:rPr>
                <w:sz w:val="18"/>
                <w:szCs w:val="18"/>
              </w:rPr>
              <w:t>Target</w:t>
            </w:r>
          </w:p>
        </w:tc>
      </w:tr>
      <w:tr w:rsidR="00417D06" w:rsidRPr="00234040" w:rsidTr="001F13B7">
        <w:trPr>
          <w:trHeight w:val="146"/>
        </w:trPr>
        <w:tc>
          <w:tcPr>
            <w:tcW w:w="1838" w:type="dxa"/>
            <w:vMerge/>
            <w:shd w:val="clear" w:color="000000" w:fill="2BB673"/>
          </w:tcPr>
          <w:p w:rsidR="00417D06" w:rsidRPr="00234040" w:rsidRDefault="00417D06" w:rsidP="001F13B7">
            <w:pPr>
              <w:pStyle w:val="Tableheadingrow1"/>
              <w:rPr>
                <w:sz w:val="18"/>
                <w:szCs w:val="18"/>
              </w:rPr>
            </w:pPr>
          </w:p>
        </w:tc>
        <w:tc>
          <w:tcPr>
            <w:tcW w:w="851" w:type="dxa"/>
            <w:vMerge/>
            <w:shd w:val="clear" w:color="000000" w:fill="2BB673"/>
          </w:tcPr>
          <w:p w:rsidR="00417D06" w:rsidRPr="00234040" w:rsidRDefault="00417D06" w:rsidP="001F13B7">
            <w:pPr>
              <w:pStyle w:val="Tableheadingrow1"/>
              <w:rPr>
                <w:sz w:val="18"/>
                <w:szCs w:val="18"/>
              </w:rPr>
            </w:pPr>
          </w:p>
        </w:tc>
        <w:tc>
          <w:tcPr>
            <w:tcW w:w="911" w:type="dxa"/>
            <w:vMerge/>
            <w:shd w:val="clear" w:color="000000" w:fill="2BB673"/>
          </w:tcPr>
          <w:p w:rsidR="00417D06" w:rsidRPr="00234040" w:rsidRDefault="00417D06" w:rsidP="001F13B7">
            <w:pPr>
              <w:pStyle w:val="Tableheadingrow1"/>
              <w:rPr>
                <w:sz w:val="18"/>
                <w:szCs w:val="18"/>
              </w:rPr>
            </w:pPr>
          </w:p>
        </w:tc>
        <w:tc>
          <w:tcPr>
            <w:tcW w:w="931" w:type="dxa"/>
            <w:shd w:val="clear" w:color="000000" w:fill="2BB673"/>
          </w:tcPr>
          <w:p w:rsidR="00417D06" w:rsidRPr="00234040" w:rsidRDefault="00417D06" w:rsidP="001F13B7">
            <w:pPr>
              <w:pStyle w:val="Tableheadingrow1"/>
              <w:rPr>
                <w:sz w:val="18"/>
                <w:szCs w:val="18"/>
              </w:rPr>
            </w:pPr>
            <w:r w:rsidRPr="00234040">
              <w:rPr>
                <w:sz w:val="18"/>
                <w:szCs w:val="18"/>
              </w:rPr>
              <w:t>Budget</w:t>
            </w:r>
            <w:r>
              <w:rPr>
                <w:sz w:val="18"/>
                <w:szCs w:val="18"/>
              </w:rPr>
              <w:t xml:space="preserve"> </w:t>
            </w:r>
            <w:r w:rsidRPr="00234040">
              <w:rPr>
                <w:sz w:val="18"/>
                <w:szCs w:val="18"/>
              </w:rPr>
              <w:t>Standard</w:t>
            </w:r>
          </w:p>
        </w:tc>
        <w:tc>
          <w:tcPr>
            <w:tcW w:w="888" w:type="dxa"/>
            <w:shd w:val="clear" w:color="000000" w:fill="2BB673"/>
          </w:tcPr>
          <w:p w:rsidR="00417D06" w:rsidRPr="00234040" w:rsidRDefault="00417D06" w:rsidP="001F13B7">
            <w:pPr>
              <w:pStyle w:val="Tableheadingrow1"/>
              <w:rPr>
                <w:sz w:val="18"/>
                <w:szCs w:val="18"/>
              </w:rPr>
            </w:pPr>
            <w:r w:rsidRPr="00234040">
              <w:rPr>
                <w:sz w:val="18"/>
                <w:szCs w:val="18"/>
              </w:rPr>
              <w:t>Estimate</w:t>
            </w:r>
            <w:r>
              <w:rPr>
                <w:sz w:val="18"/>
                <w:szCs w:val="18"/>
              </w:rPr>
              <w:t xml:space="preserve"> A</w:t>
            </w:r>
            <w:r w:rsidRPr="00234040">
              <w:rPr>
                <w:sz w:val="18"/>
                <w:szCs w:val="18"/>
              </w:rPr>
              <w:t>ctual</w:t>
            </w:r>
          </w:p>
        </w:tc>
        <w:tc>
          <w:tcPr>
            <w:tcW w:w="949" w:type="dxa"/>
            <w:vMerge/>
            <w:shd w:val="clear" w:color="000000" w:fill="2BB673"/>
          </w:tcPr>
          <w:p w:rsidR="00417D06" w:rsidRPr="00234040" w:rsidRDefault="00417D06" w:rsidP="001F13B7">
            <w:pPr>
              <w:pStyle w:val="Tableheadingrow1"/>
              <w:rPr>
                <w:sz w:val="18"/>
                <w:szCs w:val="18"/>
              </w:rPr>
            </w:pPr>
          </w:p>
        </w:tc>
        <w:tc>
          <w:tcPr>
            <w:tcW w:w="901" w:type="dxa"/>
            <w:vMerge/>
            <w:shd w:val="clear" w:color="000000" w:fill="2BB673"/>
          </w:tcPr>
          <w:p w:rsidR="00417D06" w:rsidRPr="00234040" w:rsidRDefault="00417D06" w:rsidP="001F13B7">
            <w:pPr>
              <w:pStyle w:val="Tableheadingrow1"/>
              <w:rPr>
                <w:sz w:val="18"/>
                <w:szCs w:val="18"/>
              </w:rPr>
            </w:pPr>
          </w:p>
        </w:tc>
        <w:tc>
          <w:tcPr>
            <w:tcW w:w="901" w:type="dxa"/>
            <w:vMerge/>
            <w:shd w:val="clear" w:color="000000" w:fill="2BB673"/>
          </w:tcPr>
          <w:p w:rsidR="00417D06" w:rsidRPr="00234040" w:rsidRDefault="00417D06" w:rsidP="001F13B7">
            <w:pPr>
              <w:pStyle w:val="Tableheadingrow1"/>
              <w:rPr>
                <w:sz w:val="18"/>
                <w:szCs w:val="18"/>
              </w:rPr>
            </w:pPr>
          </w:p>
        </w:tc>
        <w:tc>
          <w:tcPr>
            <w:tcW w:w="901" w:type="dxa"/>
            <w:vMerge/>
            <w:shd w:val="clear" w:color="000000" w:fill="2BB673"/>
          </w:tcPr>
          <w:p w:rsidR="00417D06" w:rsidRPr="00234040" w:rsidRDefault="00417D06" w:rsidP="001F13B7">
            <w:pPr>
              <w:pStyle w:val="Tableheadingrow1"/>
              <w:rPr>
                <w:sz w:val="18"/>
                <w:szCs w:val="18"/>
              </w:rPr>
            </w:pPr>
          </w:p>
        </w:tc>
      </w:tr>
      <w:tr w:rsidR="00234040" w:rsidRPr="00CD399C" w:rsidTr="00234040">
        <w:trPr>
          <w:trHeight w:val="257"/>
        </w:trPr>
        <w:tc>
          <w:tcPr>
            <w:tcW w:w="1838" w:type="dxa"/>
            <w:shd w:val="clear" w:color="auto" w:fill="E9E9E9"/>
          </w:tcPr>
          <w:p w:rsidR="005F6240" w:rsidRPr="00234040" w:rsidRDefault="005F6240" w:rsidP="00794D75">
            <w:pPr>
              <w:pStyle w:val="Tablesinglespacedparagraph"/>
              <w:rPr>
                <w:sz w:val="20"/>
                <w:szCs w:val="20"/>
              </w:rPr>
            </w:pPr>
            <w:r w:rsidRPr="00234040">
              <w:rPr>
                <w:sz w:val="20"/>
                <w:szCs w:val="20"/>
              </w:rPr>
              <w:t xml:space="preserve">% of participants in Ombudsman external training sessions who report that the training will assist them in their work </w:t>
            </w:r>
          </w:p>
        </w:tc>
        <w:tc>
          <w:tcPr>
            <w:tcW w:w="851" w:type="dxa"/>
            <w:shd w:val="clear" w:color="auto" w:fill="E9E9E9"/>
          </w:tcPr>
          <w:p w:rsidR="005F6240" w:rsidRPr="00234040" w:rsidRDefault="005F6240" w:rsidP="00794D75">
            <w:pPr>
              <w:pStyle w:val="Tablesinglespacedparagraph"/>
              <w:rPr>
                <w:sz w:val="20"/>
                <w:szCs w:val="20"/>
              </w:rPr>
            </w:pPr>
            <w:r w:rsidRPr="00234040">
              <w:rPr>
                <w:sz w:val="20"/>
                <w:szCs w:val="20"/>
              </w:rPr>
              <w:t>100%</w:t>
            </w:r>
          </w:p>
        </w:tc>
        <w:tc>
          <w:tcPr>
            <w:tcW w:w="911" w:type="dxa"/>
            <w:shd w:val="clear" w:color="auto" w:fill="E9E9E9"/>
          </w:tcPr>
          <w:p w:rsidR="005F6240" w:rsidRPr="00234040" w:rsidRDefault="005F6240" w:rsidP="00794D75">
            <w:pPr>
              <w:pStyle w:val="Tablesinglespacedparagraph"/>
              <w:rPr>
                <w:sz w:val="20"/>
                <w:szCs w:val="20"/>
              </w:rPr>
            </w:pPr>
            <w:r w:rsidRPr="00234040">
              <w:rPr>
                <w:sz w:val="20"/>
                <w:szCs w:val="20"/>
              </w:rPr>
              <w:t>100%</w:t>
            </w:r>
          </w:p>
        </w:tc>
        <w:tc>
          <w:tcPr>
            <w:tcW w:w="931" w:type="dxa"/>
            <w:shd w:val="clear" w:color="auto" w:fill="E9E9E9"/>
          </w:tcPr>
          <w:p w:rsidR="005F6240" w:rsidRPr="00234040" w:rsidRDefault="005F6240" w:rsidP="00794D75">
            <w:pPr>
              <w:pStyle w:val="Tablesinglespacedparagraph"/>
              <w:rPr>
                <w:sz w:val="20"/>
                <w:szCs w:val="20"/>
              </w:rPr>
            </w:pPr>
            <w:r w:rsidRPr="00234040">
              <w:rPr>
                <w:sz w:val="20"/>
                <w:szCs w:val="20"/>
              </w:rPr>
              <w:t>95%</w:t>
            </w:r>
          </w:p>
        </w:tc>
        <w:tc>
          <w:tcPr>
            <w:tcW w:w="888" w:type="dxa"/>
            <w:shd w:val="clear" w:color="auto" w:fill="E9E9E9"/>
          </w:tcPr>
          <w:p w:rsidR="005F6240" w:rsidRPr="00234040" w:rsidRDefault="005F6240" w:rsidP="00794D75">
            <w:pPr>
              <w:pStyle w:val="Tablesinglespacedparagraph"/>
              <w:rPr>
                <w:sz w:val="20"/>
                <w:szCs w:val="20"/>
              </w:rPr>
            </w:pPr>
            <w:r w:rsidRPr="00234040">
              <w:rPr>
                <w:sz w:val="20"/>
                <w:szCs w:val="20"/>
              </w:rPr>
              <w:t>100%</w:t>
            </w:r>
          </w:p>
        </w:tc>
        <w:tc>
          <w:tcPr>
            <w:tcW w:w="949" w:type="dxa"/>
            <w:shd w:val="clear" w:color="auto" w:fill="E9E9E9"/>
          </w:tcPr>
          <w:p w:rsidR="005F6240" w:rsidRPr="00234040" w:rsidRDefault="005F6240" w:rsidP="00794D75">
            <w:pPr>
              <w:pStyle w:val="Tablesinglespacedparagraph"/>
              <w:rPr>
                <w:sz w:val="20"/>
                <w:szCs w:val="20"/>
              </w:rPr>
            </w:pPr>
            <w:r w:rsidRPr="00234040">
              <w:rPr>
                <w:sz w:val="20"/>
                <w:szCs w:val="20"/>
              </w:rPr>
              <w:t>95%</w:t>
            </w:r>
          </w:p>
        </w:tc>
        <w:tc>
          <w:tcPr>
            <w:tcW w:w="901" w:type="dxa"/>
            <w:shd w:val="clear" w:color="auto" w:fill="E9E9E9"/>
          </w:tcPr>
          <w:p w:rsidR="005F6240" w:rsidRPr="00234040" w:rsidRDefault="005F6240" w:rsidP="00794D75">
            <w:pPr>
              <w:pStyle w:val="Tablesinglespacedparagraph"/>
              <w:rPr>
                <w:sz w:val="20"/>
                <w:szCs w:val="20"/>
              </w:rPr>
            </w:pPr>
            <w:r w:rsidRPr="00234040">
              <w:rPr>
                <w:sz w:val="20"/>
                <w:szCs w:val="20"/>
              </w:rPr>
              <w:t>95%</w:t>
            </w:r>
          </w:p>
        </w:tc>
        <w:tc>
          <w:tcPr>
            <w:tcW w:w="901" w:type="dxa"/>
            <w:shd w:val="clear" w:color="auto" w:fill="E9E9E9"/>
          </w:tcPr>
          <w:p w:rsidR="005F6240" w:rsidRPr="00234040" w:rsidRDefault="005F6240" w:rsidP="00794D75">
            <w:pPr>
              <w:pStyle w:val="Tablesinglespacedparagraph"/>
              <w:rPr>
                <w:sz w:val="20"/>
                <w:szCs w:val="20"/>
              </w:rPr>
            </w:pPr>
            <w:r w:rsidRPr="00234040">
              <w:rPr>
                <w:sz w:val="20"/>
                <w:szCs w:val="20"/>
              </w:rPr>
              <w:t>95%</w:t>
            </w:r>
          </w:p>
        </w:tc>
        <w:tc>
          <w:tcPr>
            <w:tcW w:w="901" w:type="dxa"/>
            <w:shd w:val="clear" w:color="auto" w:fill="E9E9E9"/>
          </w:tcPr>
          <w:p w:rsidR="005F6240" w:rsidRPr="00234040" w:rsidRDefault="005F6240" w:rsidP="00794D75">
            <w:pPr>
              <w:pStyle w:val="Tablesinglespacedparagraph"/>
              <w:rPr>
                <w:sz w:val="20"/>
                <w:szCs w:val="20"/>
              </w:rPr>
            </w:pPr>
            <w:r w:rsidRPr="00234040">
              <w:rPr>
                <w:sz w:val="20"/>
                <w:szCs w:val="20"/>
              </w:rPr>
              <w:t>95%</w:t>
            </w:r>
          </w:p>
        </w:tc>
      </w:tr>
      <w:tr w:rsidR="00234040" w:rsidRPr="00CD399C" w:rsidTr="00234040">
        <w:trPr>
          <w:trHeight w:val="257"/>
        </w:trPr>
        <w:tc>
          <w:tcPr>
            <w:tcW w:w="1838" w:type="dxa"/>
            <w:shd w:val="clear" w:color="auto" w:fill="E9E9E9"/>
          </w:tcPr>
          <w:p w:rsidR="005F6240" w:rsidRPr="00234040" w:rsidRDefault="005F6240" w:rsidP="00794D75">
            <w:pPr>
              <w:pStyle w:val="Tablesinglespacedparagraph"/>
              <w:rPr>
                <w:sz w:val="20"/>
                <w:szCs w:val="20"/>
              </w:rPr>
            </w:pPr>
            <w:r w:rsidRPr="00234040">
              <w:rPr>
                <w:sz w:val="20"/>
                <w:szCs w:val="20"/>
              </w:rPr>
              <w:t>% of agencies which report that they use one or more of the Ombudsman’s information resources currently available</w:t>
            </w:r>
            <w:r w:rsidRPr="00234040">
              <w:rPr>
                <w:rStyle w:val="FootnoteReference"/>
              </w:rPr>
              <w:footnoteReference w:id="29"/>
            </w:r>
          </w:p>
        </w:tc>
        <w:tc>
          <w:tcPr>
            <w:tcW w:w="851" w:type="dxa"/>
            <w:shd w:val="clear" w:color="auto" w:fill="E9E9E9"/>
          </w:tcPr>
          <w:p w:rsidR="005F6240" w:rsidRPr="00234040" w:rsidRDefault="00234040" w:rsidP="00794D75">
            <w:pPr>
              <w:pStyle w:val="Tablesinglespacedparagraph"/>
              <w:rPr>
                <w:sz w:val="20"/>
                <w:szCs w:val="20"/>
                <w:highlight w:val="yellow"/>
              </w:rPr>
            </w:pPr>
            <w:r w:rsidRPr="00234040">
              <w:rPr>
                <w:sz w:val="20"/>
                <w:szCs w:val="20"/>
              </w:rPr>
              <w:t>100%</w:t>
            </w:r>
          </w:p>
        </w:tc>
        <w:tc>
          <w:tcPr>
            <w:tcW w:w="911" w:type="dxa"/>
            <w:shd w:val="clear" w:color="auto" w:fill="E9E9E9"/>
          </w:tcPr>
          <w:p w:rsidR="005F6240" w:rsidRPr="00234040" w:rsidRDefault="00234040" w:rsidP="00794D75">
            <w:pPr>
              <w:pStyle w:val="Tablesinglespacedparagraph"/>
              <w:rPr>
                <w:sz w:val="20"/>
                <w:szCs w:val="20"/>
              </w:rPr>
            </w:pPr>
            <w:r>
              <w:rPr>
                <w:sz w:val="20"/>
                <w:szCs w:val="20"/>
              </w:rPr>
              <w:t>-</w:t>
            </w:r>
          </w:p>
        </w:tc>
        <w:tc>
          <w:tcPr>
            <w:tcW w:w="931" w:type="dxa"/>
            <w:shd w:val="clear" w:color="auto" w:fill="E9E9E9"/>
          </w:tcPr>
          <w:p w:rsidR="005F6240" w:rsidRPr="00234040" w:rsidRDefault="00234040" w:rsidP="00794D75">
            <w:pPr>
              <w:pStyle w:val="Tablesinglespacedparagraph"/>
              <w:rPr>
                <w:sz w:val="20"/>
                <w:szCs w:val="20"/>
              </w:rPr>
            </w:pPr>
            <w:r>
              <w:rPr>
                <w:sz w:val="20"/>
                <w:szCs w:val="20"/>
              </w:rPr>
              <w:t>80%</w:t>
            </w:r>
          </w:p>
        </w:tc>
        <w:tc>
          <w:tcPr>
            <w:tcW w:w="888" w:type="dxa"/>
            <w:shd w:val="clear" w:color="auto" w:fill="E9E9E9"/>
          </w:tcPr>
          <w:p w:rsidR="005F6240" w:rsidRPr="00234040" w:rsidRDefault="00794542" w:rsidP="00234040">
            <w:pPr>
              <w:pStyle w:val="Tablesinglespacedparagraph"/>
              <w:rPr>
                <w:sz w:val="20"/>
                <w:szCs w:val="20"/>
              </w:rPr>
            </w:pPr>
            <w:r>
              <w:rPr>
                <w:sz w:val="20"/>
                <w:szCs w:val="20"/>
              </w:rPr>
              <w:t>98%</w:t>
            </w:r>
          </w:p>
        </w:tc>
        <w:tc>
          <w:tcPr>
            <w:tcW w:w="949" w:type="dxa"/>
            <w:shd w:val="clear" w:color="auto" w:fill="E9E9E9"/>
          </w:tcPr>
          <w:p w:rsidR="005F6240" w:rsidRPr="00234040" w:rsidRDefault="00234040" w:rsidP="00794D75">
            <w:pPr>
              <w:pStyle w:val="Tablesinglespacedparagraph"/>
              <w:rPr>
                <w:sz w:val="20"/>
                <w:szCs w:val="20"/>
              </w:rPr>
            </w:pPr>
            <w:r>
              <w:rPr>
                <w:sz w:val="20"/>
                <w:szCs w:val="20"/>
              </w:rPr>
              <w:t>-</w:t>
            </w:r>
          </w:p>
        </w:tc>
        <w:tc>
          <w:tcPr>
            <w:tcW w:w="901" w:type="dxa"/>
            <w:shd w:val="clear" w:color="auto" w:fill="E9E9E9"/>
          </w:tcPr>
          <w:p w:rsidR="005F6240" w:rsidRPr="00234040" w:rsidRDefault="00234040" w:rsidP="00794D75">
            <w:pPr>
              <w:pStyle w:val="Tablesinglespacedparagraph"/>
              <w:rPr>
                <w:sz w:val="20"/>
                <w:szCs w:val="20"/>
              </w:rPr>
            </w:pPr>
            <w:r>
              <w:rPr>
                <w:sz w:val="20"/>
                <w:szCs w:val="20"/>
              </w:rPr>
              <w:t>80%</w:t>
            </w:r>
          </w:p>
        </w:tc>
        <w:tc>
          <w:tcPr>
            <w:tcW w:w="901" w:type="dxa"/>
            <w:shd w:val="clear" w:color="auto" w:fill="E9E9E9"/>
          </w:tcPr>
          <w:p w:rsidR="005F6240" w:rsidRPr="00234040" w:rsidRDefault="00234040" w:rsidP="00794D75">
            <w:pPr>
              <w:pStyle w:val="Tablesinglespacedparagraph"/>
              <w:rPr>
                <w:sz w:val="20"/>
                <w:szCs w:val="20"/>
              </w:rPr>
            </w:pPr>
            <w:r>
              <w:rPr>
                <w:sz w:val="20"/>
                <w:szCs w:val="20"/>
              </w:rPr>
              <w:t>-</w:t>
            </w:r>
          </w:p>
        </w:tc>
        <w:tc>
          <w:tcPr>
            <w:tcW w:w="901" w:type="dxa"/>
            <w:shd w:val="clear" w:color="auto" w:fill="E9E9E9"/>
          </w:tcPr>
          <w:p w:rsidR="005F6240" w:rsidRPr="00234040" w:rsidRDefault="00234040" w:rsidP="00794D75">
            <w:pPr>
              <w:pStyle w:val="Tablesinglespacedparagraph"/>
              <w:rPr>
                <w:sz w:val="20"/>
                <w:szCs w:val="20"/>
              </w:rPr>
            </w:pPr>
            <w:r>
              <w:rPr>
                <w:sz w:val="20"/>
                <w:szCs w:val="20"/>
              </w:rPr>
              <w:t>80%</w:t>
            </w:r>
          </w:p>
        </w:tc>
      </w:tr>
      <w:tr w:rsidR="00234040" w:rsidRPr="00CD399C" w:rsidTr="00234040">
        <w:trPr>
          <w:trHeight w:val="257"/>
        </w:trPr>
        <w:tc>
          <w:tcPr>
            <w:tcW w:w="1838" w:type="dxa"/>
            <w:shd w:val="clear" w:color="auto" w:fill="E9E9E9"/>
          </w:tcPr>
          <w:p w:rsidR="005F6240" w:rsidRPr="00234040" w:rsidRDefault="005F6240" w:rsidP="00234040">
            <w:pPr>
              <w:pStyle w:val="Tablesinglespacedparagraph"/>
              <w:rPr>
                <w:sz w:val="20"/>
                <w:szCs w:val="20"/>
              </w:rPr>
            </w:pPr>
            <w:r w:rsidRPr="00234040">
              <w:rPr>
                <w:sz w:val="20"/>
                <w:szCs w:val="20"/>
              </w:rPr>
              <w:t xml:space="preserve">% of overseas stakeholders who report value in the guidance and training received from our office </w:t>
            </w:r>
          </w:p>
        </w:tc>
        <w:tc>
          <w:tcPr>
            <w:tcW w:w="851" w:type="dxa"/>
            <w:shd w:val="clear" w:color="auto" w:fill="E9E9E9"/>
          </w:tcPr>
          <w:p w:rsidR="005F6240" w:rsidRPr="00234040" w:rsidRDefault="005F6240" w:rsidP="00794D75">
            <w:pPr>
              <w:pStyle w:val="Tablesinglespacedparagraph"/>
              <w:rPr>
                <w:sz w:val="20"/>
                <w:szCs w:val="20"/>
              </w:rPr>
            </w:pPr>
            <w:r w:rsidRPr="00234040">
              <w:rPr>
                <w:sz w:val="20"/>
                <w:szCs w:val="20"/>
              </w:rPr>
              <w:t>-</w:t>
            </w:r>
          </w:p>
        </w:tc>
        <w:tc>
          <w:tcPr>
            <w:tcW w:w="911" w:type="dxa"/>
            <w:shd w:val="clear" w:color="auto" w:fill="E9E9E9"/>
          </w:tcPr>
          <w:p w:rsidR="005F6240" w:rsidRPr="00234040" w:rsidRDefault="00234040" w:rsidP="00794D75">
            <w:pPr>
              <w:pStyle w:val="Tablesinglespacedparagraph"/>
              <w:rPr>
                <w:sz w:val="20"/>
                <w:szCs w:val="20"/>
              </w:rPr>
            </w:pPr>
            <w:r>
              <w:rPr>
                <w:sz w:val="20"/>
                <w:szCs w:val="20"/>
              </w:rPr>
              <w:t>100%</w:t>
            </w:r>
          </w:p>
        </w:tc>
        <w:tc>
          <w:tcPr>
            <w:tcW w:w="931" w:type="dxa"/>
            <w:shd w:val="clear" w:color="auto" w:fill="E9E9E9"/>
          </w:tcPr>
          <w:p w:rsidR="005F6240" w:rsidRPr="00234040" w:rsidRDefault="005F6240" w:rsidP="00794D75">
            <w:pPr>
              <w:pStyle w:val="Tablesinglespacedparagraph"/>
              <w:rPr>
                <w:sz w:val="20"/>
                <w:szCs w:val="20"/>
              </w:rPr>
            </w:pPr>
            <w:r w:rsidRPr="00234040">
              <w:rPr>
                <w:sz w:val="20"/>
                <w:szCs w:val="20"/>
              </w:rPr>
              <w:t>95%</w:t>
            </w:r>
          </w:p>
        </w:tc>
        <w:tc>
          <w:tcPr>
            <w:tcW w:w="888" w:type="dxa"/>
            <w:shd w:val="clear" w:color="auto" w:fill="E9E9E9"/>
          </w:tcPr>
          <w:p w:rsidR="005F6240" w:rsidRPr="00234040" w:rsidRDefault="00234040" w:rsidP="00794D75">
            <w:pPr>
              <w:pStyle w:val="Tablesinglespacedparagraph"/>
              <w:rPr>
                <w:sz w:val="20"/>
                <w:szCs w:val="20"/>
              </w:rPr>
            </w:pPr>
            <w:r>
              <w:rPr>
                <w:sz w:val="20"/>
                <w:szCs w:val="20"/>
              </w:rPr>
              <w:t>100%</w:t>
            </w:r>
          </w:p>
        </w:tc>
        <w:tc>
          <w:tcPr>
            <w:tcW w:w="949" w:type="dxa"/>
            <w:shd w:val="clear" w:color="auto" w:fill="E9E9E9"/>
          </w:tcPr>
          <w:p w:rsidR="005F6240" w:rsidRPr="00234040" w:rsidRDefault="005F6240" w:rsidP="00794D75">
            <w:pPr>
              <w:pStyle w:val="Tablesinglespacedparagraph"/>
              <w:rPr>
                <w:sz w:val="20"/>
                <w:szCs w:val="20"/>
              </w:rPr>
            </w:pPr>
            <w:r w:rsidRPr="00234040">
              <w:rPr>
                <w:sz w:val="20"/>
                <w:szCs w:val="20"/>
              </w:rPr>
              <w:t>95%</w:t>
            </w:r>
          </w:p>
        </w:tc>
        <w:tc>
          <w:tcPr>
            <w:tcW w:w="901" w:type="dxa"/>
            <w:shd w:val="clear" w:color="auto" w:fill="E9E9E9"/>
          </w:tcPr>
          <w:p w:rsidR="005F6240" w:rsidRPr="00234040" w:rsidRDefault="005F6240" w:rsidP="00794D75">
            <w:pPr>
              <w:pStyle w:val="Tablesinglespacedparagraph"/>
              <w:rPr>
                <w:sz w:val="20"/>
                <w:szCs w:val="20"/>
              </w:rPr>
            </w:pPr>
            <w:r w:rsidRPr="00234040">
              <w:rPr>
                <w:sz w:val="20"/>
                <w:szCs w:val="20"/>
              </w:rPr>
              <w:t>95%</w:t>
            </w:r>
          </w:p>
        </w:tc>
        <w:tc>
          <w:tcPr>
            <w:tcW w:w="901" w:type="dxa"/>
            <w:shd w:val="clear" w:color="auto" w:fill="E9E9E9"/>
          </w:tcPr>
          <w:p w:rsidR="005F6240" w:rsidRPr="00234040" w:rsidRDefault="005F6240" w:rsidP="00794D75">
            <w:pPr>
              <w:pStyle w:val="Tablesinglespacedparagraph"/>
              <w:rPr>
                <w:sz w:val="20"/>
                <w:szCs w:val="20"/>
              </w:rPr>
            </w:pPr>
            <w:r w:rsidRPr="00234040">
              <w:rPr>
                <w:sz w:val="20"/>
                <w:szCs w:val="20"/>
              </w:rPr>
              <w:t>95%</w:t>
            </w:r>
          </w:p>
        </w:tc>
        <w:tc>
          <w:tcPr>
            <w:tcW w:w="901" w:type="dxa"/>
            <w:shd w:val="clear" w:color="auto" w:fill="E9E9E9"/>
          </w:tcPr>
          <w:p w:rsidR="005F6240" w:rsidRPr="00234040" w:rsidRDefault="005F6240" w:rsidP="00794D75">
            <w:pPr>
              <w:pStyle w:val="Tablesinglespacedparagraph"/>
              <w:rPr>
                <w:sz w:val="20"/>
                <w:szCs w:val="20"/>
              </w:rPr>
            </w:pPr>
            <w:r w:rsidRPr="00234040">
              <w:rPr>
                <w:sz w:val="20"/>
                <w:szCs w:val="20"/>
              </w:rPr>
              <w:t>95%</w:t>
            </w:r>
          </w:p>
        </w:tc>
      </w:tr>
    </w:tbl>
    <w:p w:rsidR="00440D9A" w:rsidRPr="00271DFD" w:rsidRDefault="00440D9A" w:rsidP="00440D9A">
      <w:pPr>
        <w:pStyle w:val="Heading4"/>
      </w:pPr>
      <w:r w:rsidRPr="00271DFD">
        <w:t xml:space="preserve">Output F: Improve public awareness and accessibility of our services </w:t>
      </w:r>
    </w:p>
    <w:p w:rsidR="00440D9A" w:rsidRPr="00271DFD" w:rsidRDefault="00440D9A" w:rsidP="00440D9A">
      <w:pPr>
        <w:pStyle w:val="BodyText"/>
        <w:jc w:val="left"/>
      </w:pPr>
      <w:r w:rsidRPr="00271DFD">
        <w:t xml:space="preserve">The public needs to be aware of the Ombudsmen and what we can (and cannot) do, to maximise our ability to achieve the outcomes and impacts we have identified in our </w:t>
      </w:r>
      <w:r w:rsidRPr="00440D9A">
        <w:rPr>
          <w:rStyle w:val="Italics"/>
        </w:rPr>
        <w:t>Strategic Direction</w:t>
      </w:r>
      <w:r w:rsidRPr="00271DFD">
        <w:t xml:space="preserve">. </w:t>
      </w:r>
    </w:p>
    <w:p w:rsidR="00440D9A" w:rsidRPr="00271DFD" w:rsidRDefault="00440D9A" w:rsidP="00440D9A">
      <w:pPr>
        <w:pStyle w:val="BodyText"/>
        <w:jc w:val="left"/>
      </w:pPr>
      <w:r w:rsidRPr="00271DFD">
        <w:t xml:space="preserve">We undertake a range of public awareness related activities, including making speeches and presentations, publishing information and resources, and maintaining a website and social media presence so people can access information and resources electronically. </w:t>
      </w:r>
    </w:p>
    <w:p w:rsidR="00440D9A" w:rsidRPr="00271DFD" w:rsidRDefault="00440D9A" w:rsidP="00440D9A">
      <w:pPr>
        <w:pStyle w:val="BodyText"/>
        <w:jc w:val="left"/>
      </w:pPr>
      <w:r w:rsidRPr="00271DFD">
        <w:t xml:space="preserve">Under this output we will: </w:t>
      </w:r>
    </w:p>
    <w:p w:rsidR="00440D9A" w:rsidRPr="00271DFD" w:rsidRDefault="00440D9A" w:rsidP="00440D9A">
      <w:pPr>
        <w:pStyle w:val="ListBullet"/>
      </w:pPr>
      <w:r w:rsidRPr="00271DFD">
        <w:t>use national surveys to measure the level of public awareness of the Ombudsm</w:t>
      </w:r>
      <w:r w:rsidR="00670F07">
        <w:t>a</w:t>
      </w:r>
      <w:r w:rsidRPr="00271DFD">
        <w:t>n;</w:t>
      </w:r>
    </w:p>
    <w:p w:rsidR="00440D9A" w:rsidRPr="00271DFD" w:rsidRDefault="00440D9A" w:rsidP="00440D9A">
      <w:pPr>
        <w:pStyle w:val="ListBullet"/>
      </w:pPr>
      <w:r w:rsidRPr="00271DFD">
        <w:t>identify and address barriers to accessing our services;</w:t>
      </w:r>
    </w:p>
    <w:p w:rsidR="00440D9A" w:rsidRPr="00271DFD" w:rsidRDefault="00440D9A" w:rsidP="00440D9A">
      <w:pPr>
        <w:pStyle w:val="ListBullet"/>
      </w:pPr>
      <w:r w:rsidRPr="00271DFD">
        <w:t>deliver a nationwide outreach programme aimed at educating the public on our role;</w:t>
      </w:r>
    </w:p>
    <w:p w:rsidR="00440D9A" w:rsidRPr="00271DFD" w:rsidRDefault="00440D9A" w:rsidP="00440D9A">
      <w:pPr>
        <w:pStyle w:val="ListBullet"/>
      </w:pPr>
      <w:r w:rsidRPr="00271DFD">
        <w:t xml:space="preserve">make information available to reach diverse audiences; </w:t>
      </w:r>
    </w:p>
    <w:p w:rsidR="00440D9A" w:rsidRPr="00271DFD" w:rsidRDefault="00440D9A" w:rsidP="00440D9A">
      <w:pPr>
        <w:pStyle w:val="ListBullet"/>
      </w:pPr>
      <w:r w:rsidRPr="00271DFD">
        <w:t>regularly publish information and guidance on our current approach to the legislation that governs our work; and</w:t>
      </w:r>
    </w:p>
    <w:p w:rsidR="00440D9A" w:rsidRDefault="00440D9A" w:rsidP="00440D9A">
      <w:pPr>
        <w:pStyle w:val="ListBullet"/>
      </w:pPr>
      <w:r w:rsidRPr="00271DFD">
        <w:t>maintain and update our website and progressively use social media to enable people to readily access information relating to our work.</w:t>
      </w:r>
    </w:p>
    <w:p w:rsidR="00DF3083" w:rsidRPr="003248A5" w:rsidRDefault="00DF3083" w:rsidP="00B97993">
      <w:pPr>
        <w:pStyle w:val="BodyText"/>
        <w:jc w:val="left"/>
      </w:pPr>
      <w:r w:rsidRPr="003248A5">
        <w:t>Our performance measures for output F are set out below.</w:t>
      </w:r>
    </w:p>
    <w:tbl>
      <w:tblPr>
        <w:tblStyle w:val="TableGrid"/>
        <w:tblW w:w="907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tblPr>
      <w:tblGrid>
        <w:gridCol w:w="1858"/>
        <w:gridCol w:w="853"/>
        <w:gridCol w:w="854"/>
        <w:gridCol w:w="904"/>
        <w:gridCol w:w="950"/>
        <w:gridCol w:w="949"/>
        <w:gridCol w:w="901"/>
        <w:gridCol w:w="901"/>
        <w:gridCol w:w="901"/>
      </w:tblGrid>
      <w:tr w:rsidR="00B97993" w:rsidRPr="00B97993" w:rsidTr="00B97993">
        <w:trPr>
          <w:cnfStyle w:val="100000000000"/>
          <w:trHeight w:val="242"/>
        </w:trPr>
        <w:tc>
          <w:tcPr>
            <w:tcW w:w="9071" w:type="dxa"/>
            <w:gridSpan w:val="9"/>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2BB673"/>
          </w:tcPr>
          <w:p w:rsidR="00DF3083" w:rsidRPr="00B97993" w:rsidRDefault="00DF3083" w:rsidP="00B97993">
            <w:pPr>
              <w:pStyle w:val="Tableheadingrow1"/>
            </w:pPr>
            <w:r w:rsidRPr="00B97993">
              <w:t>How will we demonstrate our success in providing output F?</w:t>
            </w:r>
          </w:p>
        </w:tc>
      </w:tr>
      <w:tr w:rsidR="00B97993" w:rsidRPr="00B97993" w:rsidTr="00B97993">
        <w:trPr>
          <w:trHeight w:val="242"/>
        </w:trPr>
        <w:tc>
          <w:tcPr>
            <w:tcW w:w="1858" w:type="dxa"/>
            <w:vMerge w:val="restart"/>
            <w:shd w:val="clear" w:color="000000" w:fill="2BB673"/>
          </w:tcPr>
          <w:p w:rsidR="00DF3083" w:rsidRPr="00B97993" w:rsidRDefault="00DF3083" w:rsidP="00B97993">
            <w:pPr>
              <w:pStyle w:val="Tableheadingrow1"/>
              <w:rPr>
                <w:sz w:val="18"/>
                <w:szCs w:val="18"/>
              </w:rPr>
            </w:pPr>
            <w:r w:rsidRPr="00B97993">
              <w:rPr>
                <w:sz w:val="18"/>
                <w:szCs w:val="18"/>
              </w:rPr>
              <w:t>Measure</w:t>
            </w:r>
          </w:p>
        </w:tc>
        <w:tc>
          <w:tcPr>
            <w:tcW w:w="853" w:type="dxa"/>
            <w:vMerge w:val="restart"/>
            <w:shd w:val="clear" w:color="000000" w:fill="2BB673"/>
          </w:tcPr>
          <w:p w:rsidR="00DF3083" w:rsidRPr="00B97993" w:rsidRDefault="00DF3083" w:rsidP="00B97993">
            <w:pPr>
              <w:pStyle w:val="Tableheadingrow1"/>
              <w:rPr>
                <w:sz w:val="18"/>
                <w:szCs w:val="18"/>
              </w:rPr>
            </w:pPr>
            <w:r w:rsidRPr="00B97993">
              <w:rPr>
                <w:sz w:val="18"/>
                <w:szCs w:val="18"/>
              </w:rPr>
              <w:t>201</w:t>
            </w:r>
            <w:r w:rsidR="00B97993">
              <w:rPr>
                <w:sz w:val="18"/>
                <w:szCs w:val="18"/>
              </w:rPr>
              <w:t>3</w:t>
            </w:r>
            <w:r w:rsidRPr="00B97993">
              <w:rPr>
                <w:sz w:val="18"/>
                <w:szCs w:val="18"/>
              </w:rPr>
              <w:t>/1</w:t>
            </w:r>
            <w:r w:rsidR="00B97993">
              <w:rPr>
                <w:sz w:val="18"/>
                <w:szCs w:val="18"/>
              </w:rPr>
              <w:t>4</w:t>
            </w:r>
          </w:p>
          <w:p w:rsidR="00DF3083" w:rsidRPr="00B97993" w:rsidRDefault="00DF3083" w:rsidP="00B97993">
            <w:pPr>
              <w:pStyle w:val="Tableheadingrow1"/>
              <w:rPr>
                <w:sz w:val="18"/>
                <w:szCs w:val="18"/>
              </w:rPr>
            </w:pPr>
            <w:r w:rsidRPr="00B97993">
              <w:rPr>
                <w:sz w:val="18"/>
                <w:szCs w:val="18"/>
              </w:rPr>
              <w:t>Actual</w:t>
            </w:r>
          </w:p>
        </w:tc>
        <w:tc>
          <w:tcPr>
            <w:tcW w:w="854" w:type="dxa"/>
            <w:vMerge w:val="restart"/>
            <w:shd w:val="clear" w:color="000000" w:fill="2BB673"/>
          </w:tcPr>
          <w:p w:rsidR="00DF3083" w:rsidRPr="00B97993" w:rsidRDefault="00DF3083" w:rsidP="00B97993">
            <w:pPr>
              <w:pStyle w:val="Tableheadingrow1"/>
              <w:rPr>
                <w:sz w:val="18"/>
                <w:szCs w:val="18"/>
              </w:rPr>
            </w:pPr>
            <w:r w:rsidRPr="00B97993">
              <w:rPr>
                <w:sz w:val="18"/>
                <w:szCs w:val="18"/>
              </w:rPr>
              <w:t>201</w:t>
            </w:r>
            <w:r w:rsidR="00B97993">
              <w:rPr>
                <w:sz w:val="18"/>
                <w:szCs w:val="18"/>
              </w:rPr>
              <w:t>4</w:t>
            </w:r>
            <w:r w:rsidRPr="00B97993">
              <w:rPr>
                <w:sz w:val="18"/>
                <w:szCs w:val="18"/>
              </w:rPr>
              <w:t>/1</w:t>
            </w:r>
            <w:r w:rsidR="00B97993">
              <w:rPr>
                <w:sz w:val="18"/>
                <w:szCs w:val="18"/>
              </w:rPr>
              <w:t>5</w:t>
            </w:r>
          </w:p>
          <w:p w:rsidR="00DF3083" w:rsidRPr="00B97993" w:rsidRDefault="00DF3083" w:rsidP="00B97993">
            <w:pPr>
              <w:pStyle w:val="Tableheadingrow1"/>
              <w:rPr>
                <w:sz w:val="18"/>
                <w:szCs w:val="18"/>
              </w:rPr>
            </w:pPr>
            <w:r w:rsidRPr="00B97993">
              <w:rPr>
                <w:sz w:val="18"/>
                <w:szCs w:val="18"/>
              </w:rPr>
              <w:t>Actual</w:t>
            </w:r>
          </w:p>
        </w:tc>
        <w:tc>
          <w:tcPr>
            <w:tcW w:w="1854" w:type="dxa"/>
            <w:gridSpan w:val="2"/>
            <w:shd w:val="clear" w:color="000000" w:fill="2BB673"/>
          </w:tcPr>
          <w:p w:rsidR="00DF3083" w:rsidRPr="00B97993" w:rsidRDefault="00DF3083" w:rsidP="00670F07">
            <w:pPr>
              <w:pStyle w:val="Tableheadingrow1"/>
              <w:jc w:val="center"/>
              <w:rPr>
                <w:sz w:val="18"/>
                <w:szCs w:val="18"/>
              </w:rPr>
            </w:pPr>
            <w:r w:rsidRPr="00B97993">
              <w:rPr>
                <w:sz w:val="18"/>
                <w:szCs w:val="18"/>
              </w:rPr>
              <w:t>201</w:t>
            </w:r>
            <w:r w:rsidR="00B97993">
              <w:rPr>
                <w:sz w:val="18"/>
                <w:szCs w:val="18"/>
              </w:rPr>
              <w:t>5</w:t>
            </w:r>
            <w:r w:rsidRPr="00B97993">
              <w:rPr>
                <w:sz w:val="18"/>
                <w:szCs w:val="18"/>
              </w:rPr>
              <w:t>/1</w:t>
            </w:r>
            <w:r w:rsidR="00B97993">
              <w:rPr>
                <w:sz w:val="18"/>
                <w:szCs w:val="18"/>
              </w:rPr>
              <w:t>6</w:t>
            </w:r>
          </w:p>
        </w:tc>
        <w:tc>
          <w:tcPr>
            <w:tcW w:w="949" w:type="dxa"/>
            <w:vMerge w:val="restart"/>
            <w:shd w:val="clear" w:color="000000" w:fill="2BB673"/>
          </w:tcPr>
          <w:p w:rsidR="00DF3083" w:rsidRPr="00B97993" w:rsidRDefault="00DF3083" w:rsidP="00B97993">
            <w:pPr>
              <w:pStyle w:val="Tableheadingrow1"/>
              <w:rPr>
                <w:sz w:val="18"/>
                <w:szCs w:val="18"/>
              </w:rPr>
            </w:pPr>
            <w:r w:rsidRPr="00B97993">
              <w:rPr>
                <w:sz w:val="18"/>
                <w:szCs w:val="18"/>
              </w:rPr>
              <w:t>201</w:t>
            </w:r>
            <w:r w:rsidR="00B97993">
              <w:rPr>
                <w:sz w:val="18"/>
                <w:szCs w:val="18"/>
              </w:rPr>
              <w:t>6</w:t>
            </w:r>
            <w:r w:rsidRPr="00B97993">
              <w:rPr>
                <w:sz w:val="18"/>
                <w:szCs w:val="18"/>
              </w:rPr>
              <w:t>/1</w:t>
            </w:r>
            <w:r w:rsidR="00B97993">
              <w:rPr>
                <w:sz w:val="18"/>
                <w:szCs w:val="18"/>
              </w:rPr>
              <w:t>7</w:t>
            </w:r>
          </w:p>
          <w:p w:rsidR="00DF3083" w:rsidRPr="00B97993" w:rsidRDefault="00DF3083" w:rsidP="00670F07">
            <w:pPr>
              <w:pStyle w:val="Tableheadingrow1"/>
              <w:rPr>
                <w:sz w:val="18"/>
                <w:szCs w:val="18"/>
              </w:rPr>
            </w:pPr>
            <w:r w:rsidRPr="00B97993">
              <w:rPr>
                <w:sz w:val="18"/>
                <w:szCs w:val="18"/>
              </w:rPr>
              <w:t>Budget</w:t>
            </w:r>
            <w:r w:rsidR="000A4920">
              <w:rPr>
                <w:sz w:val="18"/>
                <w:szCs w:val="18"/>
              </w:rPr>
              <w:t xml:space="preserve"> </w:t>
            </w:r>
            <w:r w:rsidRPr="00B97993">
              <w:rPr>
                <w:sz w:val="18"/>
                <w:szCs w:val="18"/>
              </w:rPr>
              <w:t>Standard</w:t>
            </w:r>
          </w:p>
        </w:tc>
        <w:tc>
          <w:tcPr>
            <w:tcW w:w="901" w:type="dxa"/>
            <w:vMerge w:val="restart"/>
            <w:shd w:val="clear" w:color="000000" w:fill="2BB673"/>
          </w:tcPr>
          <w:p w:rsidR="00DF3083" w:rsidRPr="00B97993" w:rsidRDefault="00DF3083" w:rsidP="00B97993">
            <w:pPr>
              <w:pStyle w:val="Tableheadingrow1"/>
              <w:rPr>
                <w:sz w:val="18"/>
                <w:szCs w:val="18"/>
              </w:rPr>
            </w:pPr>
            <w:r w:rsidRPr="00B97993">
              <w:rPr>
                <w:sz w:val="18"/>
                <w:szCs w:val="18"/>
              </w:rPr>
              <w:t>201</w:t>
            </w:r>
            <w:r w:rsidR="00B97993">
              <w:rPr>
                <w:sz w:val="18"/>
                <w:szCs w:val="18"/>
              </w:rPr>
              <w:t>7</w:t>
            </w:r>
            <w:r w:rsidRPr="00B97993">
              <w:rPr>
                <w:sz w:val="18"/>
                <w:szCs w:val="18"/>
              </w:rPr>
              <w:t>/1</w:t>
            </w:r>
            <w:r w:rsidR="00B97993">
              <w:rPr>
                <w:sz w:val="18"/>
                <w:szCs w:val="18"/>
              </w:rPr>
              <w:t>8</w:t>
            </w:r>
          </w:p>
          <w:p w:rsidR="00DF3083" w:rsidRPr="00B97993" w:rsidRDefault="00DF3083" w:rsidP="00B97993">
            <w:pPr>
              <w:pStyle w:val="Tableheadingrow1"/>
              <w:rPr>
                <w:sz w:val="18"/>
                <w:szCs w:val="18"/>
              </w:rPr>
            </w:pPr>
            <w:r w:rsidRPr="00B97993">
              <w:rPr>
                <w:sz w:val="18"/>
                <w:szCs w:val="18"/>
              </w:rPr>
              <w:t>Target</w:t>
            </w:r>
          </w:p>
        </w:tc>
        <w:tc>
          <w:tcPr>
            <w:tcW w:w="901" w:type="dxa"/>
            <w:vMerge w:val="restart"/>
            <w:shd w:val="clear" w:color="000000" w:fill="2BB673"/>
          </w:tcPr>
          <w:p w:rsidR="00DF3083" w:rsidRPr="00B97993" w:rsidRDefault="00DF3083" w:rsidP="00B97993">
            <w:pPr>
              <w:pStyle w:val="Tableheadingrow1"/>
              <w:rPr>
                <w:sz w:val="18"/>
                <w:szCs w:val="18"/>
              </w:rPr>
            </w:pPr>
            <w:r w:rsidRPr="00B97993">
              <w:rPr>
                <w:sz w:val="18"/>
                <w:szCs w:val="18"/>
              </w:rPr>
              <w:t>201</w:t>
            </w:r>
            <w:r w:rsidR="00B97993">
              <w:rPr>
                <w:sz w:val="18"/>
                <w:szCs w:val="18"/>
              </w:rPr>
              <w:t>8</w:t>
            </w:r>
            <w:r w:rsidRPr="00B97993">
              <w:rPr>
                <w:sz w:val="18"/>
                <w:szCs w:val="18"/>
              </w:rPr>
              <w:t>/1</w:t>
            </w:r>
            <w:r w:rsidR="00B97993">
              <w:rPr>
                <w:sz w:val="18"/>
                <w:szCs w:val="18"/>
              </w:rPr>
              <w:t>9</w:t>
            </w:r>
          </w:p>
          <w:p w:rsidR="00DF3083" w:rsidRPr="00B97993" w:rsidRDefault="00DF3083" w:rsidP="00B97993">
            <w:pPr>
              <w:pStyle w:val="Tableheadingrow1"/>
              <w:rPr>
                <w:sz w:val="18"/>
                <w:szCs w:val="18"/>
              </w:rPr>
            </w:pPr>
            <w:r w:rsidRPr="00B97993">
              <w:rPr>
                <w:sz w:val="18"/>
                <w:szCs w:val="18"/>
              </w:rPr>
              <w:t>Target</w:t>
            </w:r>
          </w:p>
        </w:tc>
        <w:tc>
          <w:tcPr>
            <w:tcW w:w="901" w:type="dxa"/>
            <w:vMerge w:val="restart"/>
            <w:shd w:val="clear" w:color="000000" w:fill="2BB673"/>
          </w:tcPr>
          <w:p w:rsidR="00DF3083" w:rsidRPr="00B97993" w:rsidRDefault="00DF3083" w:rsidP="00B97993">
            <w:pPr>
              <w:pStyle w:val="Tableheadingrow1"/>
              <w:rPr>
                <w:sz w:val="18"/>
                <w:szCs w:val="18"/>
              </w:rPr>
            </w:pPr>
            <w:r w:rsidRPr="00B97993">
              <w:rPr>
                <w:sz w:val="18"/>
                <w:szCs w:val="18"/>
              </w:rPr>
              <w:t>201</w:t>
            </w:r>
            <w:r w:rsidR="00B97993">
              <w:rPr>
                <w:sz w:val="18"/>
                <w:szCs w:val="18"/>
              </w:rPr>
              <w:t>9</w:t>
            </w:r>
            <w:r w:rsidRPr="00B97993">
              <w:rPr>
                <w:sz w:val="18"/>
                <w:szCs w:val="18"/>
              </w:rPr>
              <w:t>/</w:t>
            </w:r>
            <w:r w:rsidR="00B97993">
              <w:rPr>
                <w:sz w:val="18"/>
                <w:szCs w:val="18"/>
              </w:rPr>
              <w:t>20</w:t>
            </w:r>
          </w:p>
          <w:p w:rsidR="00DF3083" w:rsidRPr="00B97993" w:rsidRDefault="00DF3083" w:rsidP="00B97993">
            <w:pPr>
              <w:pStyle w:val="Tableheadingrow1"/>
              <w:rPr>
                <w:sz w:val="18"/>
                <w:szCs w:val="18"/>
              </w:rPr>
            </w:pPr>
            <w:r w:rsidRPr="00B97993">
              <w:rPr>
                <w:sz w:val="18"/>
                <w:szCs w:val="18"/>
              </w:rPr>
              <w:t>Target</w:t>
            </w:r>
          </w:p>
        </w:tc>
      </w:tr>
      <w:tr w:rsidR="00B97993" w:rsidRPr="00B97993" w:rsidTr="00B97993">
        <w:trPr>
          <w:trHeight w:val="146"/>
        </w:trPr>
        <w:tc>
          <w:tcPr>
            <w:tcW w:w="1858" w:type="dxa"/>
            <w:vMerge/>
            <w:shd w:val="clear" w:color="000000" w:fill="2BB673"/>
          </w:tcPr>
          <w:p w:rsidR="00DF3083" w:rsidRPr="00B97993" w:rsidRDefault="00DF3083" w:rsidP="00B97993">
            <w:pPr>
              <w:pStyle w:val="Tableheadingrow1"/>
              <w:rPr>
                <w:sz w:val="18"/>
                <w:szCs w:val="18"/>
              </w:rPr>
            </w:pPr>
          </w:p>
        </w:tc>
        <w:tc>
          <w:tcPr>
            <w:tcW w:w="853" w:type="dxa"/>
            <w:vMerge/>
            <w:shd w:val="clear" w:color="000000" w:fill="2BB673"/>
          </w:tcPr>
          <w:p w:rsidR="00DF3083" w:rsidRPr="00B97993" w:rsidRDefault="00DF3083" w:rsidP="00B97993">
            <w:pPr>
              <w:pStyle w:val="Tableheadingrow1"/>
              <w:rPr>
                <w:sz w:val="18"/>
                <w:szCs w:val="18"/>
              </w:rPr>
            </w:pPr>
          </w:p>
        </w:tc>
        <w:tc>
          <w:tcPr>
            <w:tcW w:w="854" w:type="dxa"/>
            <w:vMerge/>
            <w:shd w:val="clear" w:color="000000" w:fill="2BB673"/>
          </w:tcPr>
          <w:p w:rsidR="00DF3083" w:rsidRPr="00B97993" w:rsidRDefault="00DF3083" w:rsidP="00B97993">
            <w:pPr>
              <w:pStyle w:val="Tableheadingrow1"/>
              <w:rPr>
                <w:sz w:val="18"/>
                <w:szCs w:val="18"/>
              </w:rPr>
            </w:pPr>
          </w:p>
        </w:tc>
        <w:tc>
          <w:tcPr>
            <w:tcW w:w="904" w:type="dxa"/>
            <w:shd w:val="clear" w:color="000000" w:fill="2BB673"/>
          </w:tcPr>
          <w:p w:rsidR="00DF3083" w:rsidRPr="00B97993" w:rsidRDefault="00DF3083" w:rsidP="00670F07">
            <w:pPr>
              <w:pStyle w:val="Tableheadingrow1"/>
              <w:rPr>
                <w:sz w:val="18"/>
                <w:szCs w:val="18"/>
              </w:rPr>
            </w:pPr>
            <w:r w:rsidRPr="00B97993">
              <w:rPr>
                <w:sz w:val="18"/>
                <w:szCs w:val="18"/>
              </w:rPr>
              <w:t>Budget</w:t>
            </w:r>
            <w:r w:rsidR="000A4920">
              <w:rPr>
                <w:sz w:val="18"/>
                <w:szCs w:val="18"/>
              </w:rPr>
              <w:t xml:space="preserve"> </w:t>
            </w:r>
            <w:r w:rsidRPr="00B97993">
              <w:rPr>
                <w:sz w:val="18"/>
                <w:szCs w:val="18"/>
              </w:rPr>
              <w:t>Standard</w:t>
            </w:r>
          </w:p>
        </w:tc>
        <w:tc>
          <w:tcPr>
            <w:tcW w:w="950" w:type="dxa"/>
            <w:shd w:val="clear" w:color="000000" w:fill="2BB673"/>
          </w:tcPr>
          <w:p w:rsidR="00DF3083" w:rsidRPr="00B97993" w:rsidRDefault="00B97993" w:rsidP="00670F07">
            <w:pPr>
              <w:pStyle w:val="Tableheadingrow1"/>
              <w:rPr>
                <w:sz w:val="18"/>
                <w:szCs w:val="18"/>
              </w:rPr>
            </w:pPr>
            <w:r>
              <w:rPr>
                <w:sz w:val="18"/>
                <w:szCs w:val="18"/>
              </w:rPr>
              <w:t>Estimate</w:t>
            </w:r>
            <w:r w:rsidR="000A4920">
              <w:rPr>
                <w:sz w:val="18"/>
                <w:szCs w:val="18"/>
              </w:rPr>
              <w:t xml:space="preserve"> </w:t>
            </w:r>
            <w:r w:rsidR="00DF3083" w:rsidRPr="00B97993">
              <w:rPr>
                <w:sz w:val="18"/>
                <w:szCs w:val="18"/>
              </w:rPr>
              <w:t>Actual</w:t>
            </w:r>
          </w:p>
        </w:tc>
        <w:tc>
          <w:tcPr>
            <w:tcW w:w="949" w:type="dxa"/>
            <w:vMerge/>
            <w:shd w:val="clear" w:color="000000" w:fill="2BB673"/>
          </w:tcPr>
          <w:p w:rsidR="00DF3083" w:rsidRPr="00B97993" w:rsidRDefault="00DF3083" w:rsidP="00B97993">
            <w:pPr>
              <w:pStyle w:val="Tableheadingrow1"/>
              <w:rPr>
                <w:sz w:val="18"/>
                <w:szCs w:val="18"/>
              </w:rPr>
            </w:pPr>
          </w:p>
        </w:tc>
        <w:tc>
          <w:tcPr>
            <w:tcW w:w="901" w:type="dxa"/>
            <w:vMerge/>
            <w:shd w:val="clear" w:color="000000" w:fill="2BB673"/>
          </w:tcPr>
          <w:p w:rsidR="00DF3083" w:rsidRPr="00B97993" w:rsidRDefault="00DF3083" w:rsidP="00B97993">
            <w:pPr>
              <w:pStyle w:val="Tableheadingrow1"/>
              <w:rPr>
                <w:sz w:val="18"/>
                <w:szCs w:val="18"/>
              </w:rPr>
            </w:pPr>
          </w:p>
        </w:tc>
        <w:tc>
          <w:tcPr>
            <w:tcW w:w="901" w:type="dxa"/>
            <w:vMerge/>
            <w:shd w:val="clear" w:color="000000" w:fill="2BB673"/>
          </w:tcPr>
          <w:p w:rsidR="00DF3083" w:rsidRPr="00B97993" w:rsidRDefault="00DF3083" w:rsidP="00B97993">
            <w:pPr>
              <w:pStyle w:val="Tableheadingrow1"/>
              <w:rPr>
                <w:sz w:val="18"/>
                <w:szCs w:val="18"/>
              </w:rPr>
            </w:pPr>
          </w:p>
        </w:tc>
        <w:tc>
          <w:tcPr>
            <w:tcW w:w="901" w:type="dxa"/>
            <w:vMerge/>
            <w:shd w:val="clear" w:color="000000" w:fill="2BB673"/>
          </w:tcPr>
          <w:p w:rsidR="00DF3083" w:rsidRPr="00B97993" w:rsidRDefault="00DF3083" w:rsidP="00B97993">
            <w:pPr>
              <w:pStyle w:val="Tableheadingrow1"/>
              <w:rPr>
                <w:sz w:val="18"/>
                <w:szCs w:val="18"/>
              </w:rPr>
            </w:pPr>
          </w:p>
        </w:tc>
      </w:tr>
      <w:tr w:rsidR="00B97993" w:rsidRPr="00B97993" w:rsidTr="00B97993">
        <w:trPr>
          <w:trHeight w:val="257"/>
        </w:trPr>
        <w:tc>
          <w:tcPr>
            <w:tcW w:w="9071" w:type="dxa"/>
            <w:gridSpan w:val="9"/>
            <w:shd w:val="clear" w:color="auto" w:fill="D3D3D3"/>
          </w:tcPr>
          <w:p w:rsidR="00DF3083" w:rsidRPr="00B97993" w:rsidRDefault="00DF3083" w:rsidP="00794D75">
            <w:pPr>
              <w:pStyle w:val="Tablesinglespacedparagraph"/>
              <w:rPr>
                <w:sz w:val="20"/>
                <w:szCs w:val="20"/>
              </w:rPr>
            </w:pPr>
            <w:r w:rsidRPr="00B97993">
              <w:rPr>
                <w:sz w:val="20"/>
                <w:szCs w:val="20"/>
              </w:rPr>
              <w:t>Demand driven measure</w:t>
            </w:r>
          </w:p>
        </w:tc>
      </w:tr>
      <w:tr w:rsidR="00B97993" w:rsidRPr="00B97993" w:rsidTr="00B97993">
        <w:trPr>
          <w:trHeight w:val="257"/>
        </w:trPr>
        <w:tc>
          <w:tcPr>
            <w:tcW w:w="1858" w:type="dxa"/>
            <w:shd w:val="clear" w:color="auto" w:fill="E9E9E9"/>
          </w:tcPr>
          <w:p w:rsidR="00DF3083" w:rsidRPr="00B97993" w:rsidRDefault="00DF3083" w:rsidP="00794D75">
            <w:pPr>
              <w:pStyle w:val="Tablesinglespacedparagraph"/>
              <w:rPr>
                <w:sz w:val="20"/>
                <w:szCs w:val="20"/>
              </w:rPr>
            </w:pPr>
            <w:r w:rsidRPr="00B97993">
              <w:rPr>
                <w:sz w:val="20"/>
                <w:szCs w:val="20"/>
              </w:rPr>
              <w:t># of external speeches and presentations given</w:t>
            </w:r>
          </w:p>
        </w:tc>
        <w:tc>
          <w:tcPr>
            <w:tcW w:w="853" w:type="dxa"/>
            <w:shd w:val="clear" w:color="auto" w:fill="E9E9E9"/>
          </w:tcPr>
          <w:p w:rsidR="00DF3083" w:rsidRPr="00B97993" w:rsidRDefault="00B97993" w:rsidP="00794D75">
            <w:pPr>
              <w:pStyle w:val="Tablesinglespacedparagraph"/>
              <w:rPr>
                <w:sz w:val="20"/>
                <w:szCs w:val="20"/>
              </w:rPr>
            </w:pPr>
            <w:r w:rsidRPr="00B97993">
              <w:rPr>
                <w:sz w:val="20"/>
                <w:szCs w:val="20"/>
              </w:rPr>
              <w:t>44</w:t>
            </w:r>
          </w:p>
        </w:tc>
        <w:tc>
          <w:tcPr>
            <w:tcW w:w="854" w:type="dxa"/>
            <w:shd w:val="clear" w:color="auto" w:fill="E9E9E9"/>
          </w:tcPr>
          <w:p w:rsidR="00DF3083" w:rsidRPr="00B97993" w:rsidRDefault="00B97993" w:rsidP="00794D75">
            <w:pPr>
              <w:pStyle w:val="Tablesinglespacedparagraph"/>
              <w:rPr>
                <w:sz w:val="20"/>
                <w:szCs w:val="20"/>
              </w:rPr>
            </w:pPr>
            <w:r>
              <w:rPr>
                <w:sz w:val="20"/>
                <w:szCs w:val="20"/>
              </w:rPr>
              <w:t>24</w:t>
            </w:r>
          </w:p>
        </w:tc>
        <w:tc>
          <w:tcPr>
            <w:tcW w:w="904" w:type="dxa"/>
            <w:shd w:val="clear" w:color="auto" w:fill="E9E9E9"/>
          </w:tcPr>
          <w:p w:rsidR="00DF3083" w:rsidRPr="00B97993" w:rsidRDefault="00DF3083" w:rsidP="00794D75">
            <w:pPr>
              <w:pStyle w:val="Tablesinglespacedparagraph"/>
              <w:rPr>
                <w:sz w:val="20"/>
                <w:szCs w:val="20"/>
              </w:rPr>
            </w:pPr>
            <w:r w:rsidRPr="00B97993">
              <w:rPr>
                <w:sz w:val="20"/>
                <w:szCs w:val="20"/>
              </w:rPr>
              <w:t>25</w:t>
            </w:r>
          </w:p>
        </w:tc>
        <w:tc>
          <w:tcPr>
            <w:tcW w:w="950" w:type="dxa"/>
            <w:shd w:val="clear" w:color="auto" w:fill="E9E9E9"/>
          </w:tcPr>
          <w:p w:rsidR="00DF3083" w:rsidRPr="00B97993" w:rsidRDefault="00AC166A" w:rsidP="00794D75">
            <w:pPr>
              <w:pStyle w:val="Tablesinglespacedparagraph"/>
              <w:rPr>
                <w:sz w:val="20"/>
                <w:szCs w:val="20"/>
              </w:rPr>
            </w:pPr>
            <w:r>
              <w:rPr>
                <w:sz w:val="20"/>
                <w:szCs w:val="20"/>
              </w:rPr>
              <w:t>60</w:t>
            </w:r>
          </w:p>
        </w:tc>
        <w:tc>
          <w:tcPr>
            <w:tcW w:w="949" w:type="dxa"/>
            <w:shd w:val="clear" w:color="auto" w:fill="E9E9E9"/>
          </w:tcPr>
          <w:p w:rsidR="00DF3083" w:rsidRPr="00B97993" w:rsidRDefault="00DF3083" w:rsidP="00794D75">
            <w:pPr>
              <w:pStyle w:val="Tablesinglespacedparagraph"/>
              <w:rPr>
                <w:sz w:val="20"/>
                <w:szCs w:val="20"/>
              </w:rPr>
            </w:pPr>
            <w:r w:rsidRPr="00B97993">
              <w:rPr>
                <w:sz w:val="20"/>
                <w:szCs w:val="20"/>
              </w:rPr>
              <w:t>25</w:t>
            </w:r>
          </w:p>
        </w:tc>
        <w:tc>
          <w:tcPr>
            <w:tcW w:w="901" w:type="dxa"/>
            <w:shd w:val="clear" w:color="auto" w:fill="E9E9E9"/>
          </w:tcPr>
          <w:p w:rsidR="00DF3083" w:rsidRPr="00B97993" w:rsidRDefault="00DF3083" w:rsidP="00794D75">
            <w:pPr>
              <w:pStyle w:val="Tablesinglespacedparagraph"/>
              <w:rPr>
                <w:sz w:val="20"/>
                <w:szCs w:val="20"/>
              </w:rPr>
            </w:pPr>
            <w:r w:rsidRPr="00B97993">
              <w:rPr>
                <w:sz w:val="20"/>
                <w:szCs w:val="20"/>
              </w:rPr>
              <w:t>25</w:t>
            </w:r>
          </w:p>
        </w:tc>
        <w:tc>
          <w:tcPr>
            <w:tcW w:w="901" w:type="dxa"/>
            <w:shd w:val="clear" w:color="auto" w:fill="E9E9E9"/>
          </w:tcPr>
          <w:p w:rsidR="00DF3083" w:rsidRPr="00B97993" w:rsidRDefault="00DF3083" w:rsidP="00794D75">
            <w:pPr>
              <w:pStyle w:val="Tablesinglespacedparagraph"/>
              <w:rPr>
                <w:sz w:val="20"/>
                <w:szCs w:val="20"/>
              </w:rPr>
            </w:pPr>
            <w:r w:rsidRPr="00B97993">
              <w:rPr>
                <w:sz w:val="20"/>
                <w:szCs w:val="20"/>
              </w:rPr>
              <w:t>25</w:t>
            </w:r>
          </w:p>
        </w:tc>
        <w:tc>
          <w:tcPr>
            <w:tcW w:w="901" w:type="dxa"/>
            <w:shd w:val="clear" w:color="auto" w:fill="E9E9E9"/>
          </w:tcPr>
          <w:p w:rsidR="00DF3083" w:rsidRPr="00B97993" w:rsidRDefault="00DF3083" w:rsidP="00794D75">
            <w:pPr>
              <w:pStyle w:val="Tablesinglespacedparagraph"/>
              <w:rPr>
                <w:sz w:val="20"/>
                <w:szCs w:val="20"/>
              </w:rPr>
            </w:pPr>
            <w:r w:rsidRPr="00B97993">
              <w:rPr>
                <w:sz w:val="20"/>
                <w:szCs w:val="20"/>
              </w:rPr>
              <w:t>25</w:t>
            </w:r>
          </w:p>
        </w:tc>
      </w:tr>
      <w:tr w:rsidR="00B97993" w:rsidRPr="00B97993" w:rsidTr="00B97993">
        <w:trPr>
          <w:trHeight w:val="257"/>
        </w:trPr>
        <w:tc>
          <w:tcPr>
            <w:tcW w:w="9071" w:type="dxa"/>
            <w:gridSpan w:val="9"/>
            <w:shd w:val="clear" w:color="auto" w:fill="D3D3D3"/>
          </w:tcPr>
          <w:p w:rsidR="00DF3083" w:rsidRPr="00B97993" w:rsidRDefault="00DF3083" w:rsidP="00794D75">
            <w:pPr>
              <w:pStyle w:val="Tablesinglespacedparagraph"/>
              <w:rPr>
                <w:sz w:val="20"/>
                <w:szCs w:val="20"/>
              </w:rPr>
            </w:pPr>
            <w:r w:rsidRPr="00B97993">
              <w:rPr>
                <w:sz w:val="20"/>
                <w:szCs w:val="20"/>
              </w:rPr>
              <w:t>Proactive measures</w:t>
            </w:r>
          </w:p>
        </w:tc>
      </w:tr>
      <w:tr w:rsidR="00B97993" w:rsidRPr="00B97993" w:rsidTr="00B97993">
        <w:trPr>
          <w:trHeight w:val="257"/>
        </w:trPr>
        <w:tc>
          <w:tcPr>
            <w:tcW w:w="1858" w:type="dxa"/>
            <w:shd w:val="clear" w:color="auto" w:fill="E9E9E9"/>
          </w:tcPr>
          <w:p w:rsidR="00B97993" w:rsidRPr="00B97993" w:rsidRDefault="00B97993" w:rsidP="00794D75">
            <w:pPr>
              <w:pStyle w:val="Tablesinglespacedparagraph"/>
              <w:rPr>
                <w:sz w:val="20"/>
                <w:szCs w:val="20"/>
              </w:rPr>
            </w:pPr>
            <w:r w:rsidRPr="00B97993">
              <w:rPr>
                <w:sz w:val="20"/>
                <w:szCs w:val="20"/>
              </w:rPr>
              <w:t>% of members of the public who have heard of the Ombudsman</w:t>
            </w:r>
            <w:r w:rsidRPr="00B97993">
              <w:rPr>
                <w:rStyle w:val="FootnoteReference"/>
              </w:rPr>
              <w:footnoteReference w:id="30"/>
            </w:r>
          </w:p>
        </w:tc>
        <w:tc>
          <w:tcPr>
            <w:tcW w:w="853" w:type="dxa"/>
            <w:shd w:val="clear" w:color="auto" w:fill="E9E9E9"/>
          </w:tcPr>
          <w:p w:rsidR="00B97993" w:rsidRPr="00B97993" w:rsidRDefault="00B97993" w:rsidP="00794D75">
            <w:pPr>
              <w:pStyle w:val="Tablesinglespacedparagraph"/>
              <w:rPr>
                <w:sz w:val="20"/>
                <w:szCs w:val="20"/>
              </w:rPr>
            </w:pPr>
            <w:r w:rsidRPr="00B97993">
              <w:rPr>
                <w:sz w:val="20"/>
                <w:szCs w:val="20"/>
              </w:rPr>
              <w:t>69%</w:t>
            </w:r>
          </w:p>
        </w:tc>
        <w:tc>
          <w:tcPr>
            <w:tcW w:w="854" w:type="dxa"/>
            <w:shd w:val="clear" w:color="auto" w:fill="E9E9E9"/>
          </w:tcPr>
          <w:p w:rsidR="00B97993" w:rsidRPr="00B97993" w:rsidRDefault="00B97993" w:rsidP="00794D75">
            <w:pPr>
              <w:pStyle w:val="Tablesinglespacedparagraph"/>
              <w:rPr>
                <w:sz w:val="20"/>
                <w:szCs w:val="20"/>
              </w:rPr>
            </w:pPr>
            <w:r w:rsidRPr="00B97993">
              <w:rPr>
                <w:sz w:val="20"/>
                <w:szCs w:val="20"/>
              </w:rPr>
              <w:t>67%</w:t>
            </w:r>
          </w:p>
        </w:tc>
        <w:tc>
          <w:tcPr>
            <w:tcW w:w="904" w:type="dxa"/>
            <w:shd w:val="clear" w:color="auto" w:fill="E9E9E9"/>
          </w:tcPr>
          <w:p w:rsidR="00B97993" w:rsidRPr="00B97993" w:rsidRDefault="00B97993" w:rsidP="00794D75">
            <w:pPr>
              <w:pStyle w:val="Tablesinglespacedparagraph"/>
              <w:rPr>
                <w:sz w:val="20"/>
                <w:szCs w:val="20"/>
              </w:rPr>
            </w:pPr>
            <w:r w:rsidRPr="00B97993">
              <w:rPr>
                <w:sz w:val="20"/>
                <w:szCs w:val="20"/>
              </w:rPr>
              <w:t xml:space="preserve">65% </w:t>
            </w:r>
          </w:p>
        </w:tc>
        <w:tc>
          <w:tcPr>
            <w:tcW w:w="950" w:type="dxa"/>
            <w:shd w:val="clear" w:color="auto" w:fill="E9E9E9"/>
          </w:tcPr>
          <w:p w:rsidR="00B97993" w:rsidRPr="00B97993" w:rsidRDefault="00B97993" w:rsidP="00794D75">
            <w:pPr>
              <w:pStyle w:val="Tablesinglespacedparagraph"/>
              <w:rPr>
                <w:sz w:val="20"/>
                <w:szCs w:val="20"/>
                <w:highlight w:val="yellow"/>
              </w:rPr>
            </w:pPr>
            <w:r w:rsidRPr="00B97993">
              <w:rPr>
                <w:sz w:val="20"/>
                <w:szCs w:val="20"/>
              </w:rPr>
              <w:t>68%</w:t>
            </w:r>
          </w:p>
        </w:tc>
        <w:tc>
          <w:tcPr>
            <w:tcW w:w="949" w:type="dxa"/>
            <w:shd w:val="clear" w:color="auto" w:fill="E9E9E9"/>
          </w:tcPr>
          <w:p w:rsidR="00B97993" w:rsidRPr="00B97993" w:rsidRDefault="00B97993" w:rsidP="00794D75">
            <w:pPr>
              <w:pStyle w:val="Tablesinglespacedparagraph"/>
              <w:rPr>
                <w:sz w:val="20"/>
                <w:szCs w:val="20"/>
              </w:rPr>
            </w:pPr>
            <w:r w:rsidRPr="00B97993">
              <w:rPr>
                <w:sz w:val="20"/>
                <w:szCs w:val="20"/>
              </w:rPr>
              <w:t>65%</w:t>
            </w:r>
          </w:p>
        </w:tc>
        <w:tc>
          <w:tcPr>
            <w:tcW w:w="901" w:type="dxa"/>
            <w:shd w:val="clear" w:color="auto" w:fill="E9E9E9"/>
          </w:tcPr>
          <w:p w:rsidR="00B97993" w:rsidRPr="00B97993" w:rsidRDefault="00B97993" w:rsidP="00794D75">
            <w:pPr>
              <w:pStyle w:val="Tablesinglespacedparagraph"/>
              <w:rPr>
                <w:sz w:val="20"/>
                <w:szCs w:val="20"/>
              </w:rPr>
            </w:pPr>
            <w:r w:rsidRPr="00B97993">
              <w:rPr>
                <w:sz w:val="20"/>
                <w:szCs w:val="20"/>
              </w:rPr>
              <w:t>65%</w:t>
            </w:r>
          </w:p>
        </w:tc>
        <w:tc>
          <w:tcPr>
            <w:tcW w:w="901" w:type="dxa"/>
            <w:shd w:val="clear" w:color="auto" w:fill="E9E9E9"/>
          </w:tcPr>
          <w:p w:rsidR="00B97993" w:rsidRPr="00B97993" w:rsidRDefault="00B97993" w:rsidP="00794D75">
            <w:pPr>
              <w:pStyle w:val="Tablesinglespacedparagraph"/>
              <w:rPr>
                <w:sz w:val="20"/>
                <w:szCs w:val="20"/>
              </w:rPr>
            </w:pPr>
            <w:r w:rsidRPr="00B97993">
              <w:rPr>
                <w:sz w:val="20"/>
                <w:szCs w:val="20"/>
              </w:rPr>
              <w:t>65%</w:t>
            </w:r>
          </w:p>
        </w:tc>
        <w:tc>
          <w:tcPr>
            <w:tcW w:w="901" w:type="dxa"/>
            <w:shd w:val="clear" w:color="auto" w:fill="E9E9E9"/>
          </w:tcPr>
          <w:p w:rsidR="00B97993" w:rsidRPr="00B97993" w:rsidRDefault="00B97993" w:rsidP="00794D75">
            <w:pPr>
              <w:pStyle w:val="Tablesinglespacedparagraph"/>
              <w:rPr>
                <w:sz w:val="20"/>
                <w:szCs w:val="20"/>
              </w:rPr>
            </w:pPr>
            <w:r w:rsidRPr="00B97993">
              <w:rPr>
                <w:sz w:val="20"/>
                <w:szCs w:val="20"/>
              </w:rPr>
              <w:t>65%</w:t>
            </w:r>
          </w:p>
        </w:tc>
      </w:tr>
      <w:tr w:rsidR="00B97993" w:rsidRPr="00B97993" w:rsidTr="00B97993">
        <w:trPr>
          <w:trHeight w:val="257"/>
        </w:trPr>
        <w:tc>
          <w:tcPr>
            <w:tcW w:w="1858" w:type="dxa"/>
            <w:shd w:val="clear" w:color="auto" w:fill="E9E9E9"/>
          </w:tcPr>
          <w:p w:rsidR="00B97993" w:rsidRPr="00B97993" w:rsidRDefault="00B97993" w:rsidP="00794D75">
            <w:pPr>
              <w:pStyle w:val="Tablesinglespacedparagraph"/>
              <w:rPr>
                <w:sz w:val="20"/>
                <w:szCs w:val="20"/>
              </w:rPr>
            </w:pPr>
            <w:r w:rsidRPr="00B97993">
              <w:rPr>
                <w:sz w:val="20"/>
                <w:szCs w:val="20"/>
              </w:rPr>
              <w:t>% of complainants who found our website useful</w:t>
            </w:r>
            <w:r w:rsidRPr="00B97993">
              <w:rPr>
                <w:rStyle w:val="FootnoteReference"/>
              </w:rPr>
              <w:footnoteReference w:id="31"/>
            </w:r>
          </w:p>
        </w:tc>
        <w:tc>
          <w:tcPr>
            <w:tcW w:w="853" w:type="dxa"/>
            <w:shd w:val="clear" w:color="auto" w:fill="E9E9E9"/>
          </w:tcPr>
          <w:p w:rsidR="00B97993" w:rsidRPr="00B97993" w:rsidRDefault="00B97993" w:rsidP="00794D75">
            <w:pPr>
              <w:pStyle w:val="Tablesinglespacedparagraph"/>
              <w:rPr>
                <w:sz w:val="20"/>
                <w:szCs w:val="20"/>
              </w:rPr>
            </w:pPr>
            <w:r w:rsidRPr="00B97993">
              <w:rPr>
                <w:sz w:val="20"/>
                <w:szCs w:val="20"/>
              </w:rPr>
              <w:t>85%</w:t>
            </w:r>
          </w:p>
        </w:tc>
        <w:tc>
          <w:tcPr>
            <w:tcW w:w="854" w:type="dxa"/>
            <w:shd w:val="clear" w:color="auto" w:fill="E9E9E9"/>
          </w:tcPr>
          <w:p w:rsidR="00B97993" w:rsidRPr="00B97993" w:rsidRDefault="00B97993" w:rsidP="00794D75">
            <w:pPr>
              <w:pStyle w:val="Tablesinglespacedparagraph"/>
              <w:rPr>
                <w:sz w:val="20"/>
                <w:szCs w:val="20"/>
              </w:rPr>
            </w:pPr>
            <w:r>
              <w:rPr>
                <w:sz w:val="20"/>
                <w:szCs w:val="20"/>
              </w:rPr>
              <w:t>-</w:t>
            </w:r>
          </w:p>
        </w:tc>
        <w:tc>
          <w:tcPr>
            <w:tcW w:w="904" w:type="dxa"/>
            <w:shd w:val="clear" w:color="auto" w:fill="E9E9E9"/>
          </w:tcPr>
          <w:p w:rsidR="00B97993" w:rsidRPr="00B97993" w:rsidRDefault="00B97993" w:rsidP="00794D75">
            <w:pPr>
              <w:pStyle w:val="Tablesinglespacedparagraph"/>
              <w:rPr>
                <w:sz w:val="20"/>
                <w:szCs w:val="20"/>
              </w:rPr>
            </w:pPr>
            <w:r>
              <w:rPr>
                <w:sz w:val="20"/>
                <w:szCs w:val="20"/>
              </w:rPr>
              <w:t>70%</w:t>
            </w:r>
          </w:p>
        </w:tc>
        <w:tc>
          <w:tcPr>
            <w:tcW w:w="950" w:type="dxa"/>
            <w:shd w:val="clear" w:color="auto" w:fill="E9E9E9"/>
          </w:tcPr>
          <w:p w:rsidR="00B97993" w:rsidRPr="00B97993" w:rsidRDefault="00794542" w:rsidP="00794D75">
            <w:pPr>
              <w:pStyle w:val="Tablesinglespacedparagraph"/>
              <w:rPr>
                <w:sz w:val="20"/>
                <w:szCs w:val="20"/>
                <w:highlight w:val="yellow"/>
              </w:rPr>
            </w:pPr>
            <w:r w:rsidRPr="00794542">
              <w:rPr>
                <w:sz w:val="20"/>
                <w:szCs w:val="20"/>
              </w:rPr>
              <w:t>80%</w:t>
            </w:r>
          </w:p>
        </w:tc>
        <w:tc>
          <w:tcPr>
            <w:tcW w:w="949" w:type="dxa"/>
            <w:shd w:val="clear" w:color="auto" w:fill="E9E9E9"/>
          </w:tcPr>
          <w:p w:rsidR="00B97993" w:rsidRPr="00B97993" w:rsidRDefault="00B97993" w:rsidP="00794D75">
            <w:pPr>
              <w:pStyle w:val="Tablesinglespacedparagraph"/>
              <w:rPr>
                <w:sz w:val="20"/>
                <w:szCs w:val="20"/>
              </w:rPr>
            </w:pPr>
            <w:r>
              <w:rPr>
                <w:sz w:val="20"/>
                <w:szCs w:val="20"/>
              </w:rPr>
              <w:t>-</w:t>
            </w:r>
          </w:p>
        </w:tc>
        <w:tc>
          <w:tcPr>
            <w:tcW w:w="901" w:type="dxa"/>
            <w:shd w:val="clear" w:color="auto" w:fill="E9E9E9"/>
          </w:tcPr>
          <w:p w:rsidR="00B97993" w:rsidRPr="000C0477" w:rsidRDefault="000C0477" w:rsidP="00794D75">
            <w:pPr>
              <w:pStyle w:val="Tablesinglespacedparagraph"/>
              <w:rPr>
                <w:sz w:val="20"/>
                <w:szCs w:val="20"/>
              </w:rPr>
            </w:pPr>
            <w:r w:rsidRPr="000C0477">
              <w:rPr>
                <w:sz w:val="20"/>
                <w:szCs w:val="20"/>
              </w:rPr>
              <w:t>80</w:t>
            </w:r>
            <w:r w:rsidR="00B97993" w:rsidRPr="000C0477">
              <w:rPr>
                <w:sz w:val="20"/>
                <w:szCs w:val="20"/>
              </w:rPr>
              <w:t>%</w:t>
            </w:r>
          </w:p>
        </w:tc>
        <w:tc>
          <w:tcPr>
            <w:tcW w:w="901" w:type="dxa"/>
            <w:shd w:val="clear" w:color="auto" w:fill="E9E9E9"/>
          </w:tcPr>
          <w:p w:rsidR="00B97993" w:rsidRPr="000C0477" w:rsidRDefault="00B97993" w:rsidP="00794D75">
            <w:pPr>
              <w:pStyle w:val="Tablesinglespacedparagraph"/>
              <w:rPr>
                <w:sz w:val="20"/>
                <w:szCs w:val="20"/>
              </w:rPr>
            </w:pPr>
            <w:r w:rsidRPr="000C0477">
              <w:rPr>
                <w:sz w:val="20"/>
                <w:szCs w:val="20"/>
              </w:rPr>
              <w:t>-</w:t>
            </w:r>
          </w:p>
        </w:tc>
        <w:tc>
          <w:tcPr>
            <w:tcW w:w="901" w:type="dxa"/>
            <w:shd w:val="clear" w:color="auto" w:fill="E9E9E9"/>
          </w:tcPr>
          <w:p w:rsidR="00B97993" w:rsidRPr="000C0477" w:rsidRDefault="000C0477" w:rsidP="000C0477">
            <w:pPr>
              <w:pStyle w:val="Tablesinglespacedparagraph"/>
              <w:rPr>
                <w:sz w:val="20"/>
                <w:szCs w:val="20"/>
              </w:rPr>
            </w:pPr>
            <w:r w:rsidRPr="000C0477">
              <w:rPr>
                <w:sz w:val="20"/>
                <w:szCs w:val="20"/>
              </w:rPr>
              <w:t>8</w:t>
            </w:r>
            <w:r w:rsidR="00B97993" w:rsidRPr="000C0477">
              <w:rPr>
                <w:sz w:val="20"/>
                <w:szCs w:val="20"/>
              </w:rPr>
              <w:t>0%</w:t>
            </w:r>
          </w:p>
        </w:tc>
      </w:tr>
    </w:tbl>
    <w:p w:rsidR="00DF3083" w:rsidRDefault="00DF3083" w:rsidP="00DF3083">
      <w:pPr>
        <w:pStyle w:val="Whitespace"/>
      </w:pPr>
    </w:p>
    <w:p w:rsidR="00C57264" w:rsidRPr="00812331" w:rsidRDefault="00C57264" w:rsidP="00C57264">
      <w:pPr>
        <w:pStyle w:val="Heading1"/>
      </w:pPr>
      <w:bookmarkStart w:id="33" w:name="_Toc423008850"/>
      <w:bookmarkStart w:id="34" w:name="_Toc454789969"/>
      <w:r w:rsidRPr="00812331">
        <w:t>Managing in a Changeable</w:t>
      </w:r>
      <w:r w:rsidR="00E724C4">
        <w:t xml:space="preserve"> </w:t>
      </w:r>
      <w:r w:rsidRPr="00812331">
        <w:t>Operating Environment</w:t>
      </w:r>
      <w:bookmarkEnd w:id="33"/>
      <w:bookmarkEnd w:id="34"/>
    </w:p>
    <w:p w:rsidR="00C57264" w:rsidRDefault="00C57264" w:rsidP="00C57264">
      <w:pPr>
        <w:pStyle w:val="BodyText"/>
        <w:jc w:val="left"/>
      </w:pPr>
      <w:r w:rsidRPr="00812331">
        <w:t xml:space="preserve">We operate in an environment where our stakeholders have high expectations, and there is an ever-changing demand for our services. </w:t>
      </w:r>
      <w:r w:rsidR="001E0941">
        <w:t>While the role of Ombudsman was first established in New Zealand in 1962, o</w:t>
      </w:r>
      <w:r w:rsidRPr="00812331">
        <w:t>ur functions have been progressively expanding</w:t>
      </w:r>
      <w:r w:rsidR="002714F3">
        <w:t xml:space="preserve">, particularly </w:t>
      </w:r>
      <w:r w:rsidR="001E0941">
        <w:t>since 2000. We</w:t>
      </w:r>
      <w:r w:rsidRPr="00812331">
        <w:t xml:space="preserve"> are also </w:t>
      </w:r>
      <w:r w:rsidR="001E0941">
        <w:t xml:space="preserve">required to </w:t>
      </w:r>
      <w:r w:rsidRPr="00812331">
        <w:t>respond to changing models of public service delivery. We discuss below the current operating environment, and our strategies to manage our key risks in this environment.</w:t>
      </w:r>
    </w:p>
    <w:p w:rsidR="00777BDC" w:rsidRDefault="00777BDC" w:rsidP="00777BDC">
      <w:pPr>
        <w:pStyle w:val="Whitespace"/>
      </w:pPr>
    </w:p>
    <w:tbl>
      <w:tblPr>
        <w:tblStyle w:val="TableBox"/>
        <w:tblW w:w="9071" w:type="dxa"/>
        <w:tblInd w:w="289" w:type="dxa"/>
        <w:tblLayout w:type="fixed"/>
        <w:tblLook w:val="0620"/>
      </w:tblPr>
      <w:tblGrid>
        <w:gridCol w:w="9071"/>
      </w:tblGrid>
      <w:tr w:rsidR="00C57264" w:rsidRPr="00812331" w:rsidTr="00C57264">
        <w:tc>
          <w:tcPr>
            <w:tcW w:w="9071" w:type="dxa"/>
          </w:tcPr>
          <w:p w:rsidR="00C57264" w:rsidRPr="00812331" w:rsidRDefault="00C57264" w:rsidP="00C57264">
            <w:pPr>
              <w:pStyle w:val="Headingboxtexttop"/>
            </w:pPr>
            <w:r w:rsidRPr="00812331">
              <w:t>Our stakeholder expectations</w:t>
            </w:r>
          </w:p>
          <w:p w:rsidR="00C57264" w:rsidRPr="00812331" w:rsidRDefault="00C57264" w:rsidP="00C57264">
            <w:pPr>
              <w:pStyle w:val="Tablebodytext"/>
            </w:pPr>
            <w:r w:rsidRPr="00812331">
              <w:t>Parliament expects us to:</w:t>
            </w:r>
          </w:p>
          <w:p w:rsidR="00C57264" w:rsidRPr="001E0941" w:rsidRDefault="00C57264" w:rsidP="00C57264">
            <w:pPr>
              <w:pStyle w:val="Boxsmallbullet1"/>
              <w:rPr>
                <w:sz w:val="22"/>
              </w:rPr>
            </w:pPr>
            <w:r w:rsidRPr="001E0941">
              <w:rPr>
                <w:sz w:val="22"/>
              </w:rPr>
              <w:t>act robustly, independently and impartially; and</w:t>
            </w:r>
          </w:p>
          <w:p w:rsidR="00C57264" w:rsidRPr="001E0941" w:rsidRDefault="00C57264" w:rsidP="00C57264">
            <w:pPr>
              <w:pStyle w:val="Boxsmallbullet1"/>
              <w:rPr>
                <w:sz w:val="22"/>
              </w:rPr>
            </w:pPr>
            <w:r w:rsidRPr="001E0941">
              <w:rPr>
                <w:sz w:val="22"/>
              </w:rPr>
              <w:t>provide timely and reliable reports on the administrative conduct of state sector agencies.</w:t>
            </w:r>
          </w:p>
          <w:p w:rsidR="00C57264" w:rsidRPr="00812331" w:rsidRDefault="00C57264" w:rsidP="00C57264">
            <w:pPr>
              <w:pStyle w:val="Tablebodytext"/>
            </w:pPr>
            <w:r w:rsidRPr="00812331">
              <w:t>The public needs to know (or be able to easily find out) about us, what we do, and how and when to approach us.</w:t>
            </w:r>
          </w:p>
          <w:p w:rsidR="00C57264" w:rsidRPr="00812331" w:rsidRDefault="00C57264" w:rsidP="00C57264">
            <w:pPr>
              <w:pStyle w:val="Tablebodytext"/>
            </w:pPr>
            <w:r w:rsidRPr="00812331">
              <w:t>Complainants expect a fast, fair, responsive and accessible service, which effectively resolves their concerns.</w:t>
            </w:r>
          </w:p>
          <w:p w:rsidR="00C57264" w:rsidRPr="00812331" w:rsidRDefault="00C57264" w:rsidP="00C57264">
            <w:pPr>
              <w:pStyle w:val="Tablebodytext"/>
            </w:pPr>
            <w:r w:rsidRPr="00812331">
              <w:t xml:space="preserve">State sector agencies expect: </w:t>
            </w:r>
          </w:p>
          <w:p w:rsidR="00C57264" w:rsidRPr="001E0941" w:rsidRDefault="00C57264" w:rsidP="00C57264">
            <w:pPr>
              <w:pStyle w:val="Boxsmallbullet1"/>
              <w:rPr>
                <w:sz w:val="22"/>
              </w:rPr>
            </w:pPr>
            <w:r w:rsidRPr="001E0941">
              <w:rPr>
                <w:sz w:val="22"/>
              </w:rPr>
              <w:t>a fair and impartial intervention, which does not impose an inappropriate burden and which provides a useful outcome in terms of improving good administrative practice; and</w:t>
            </w:r>
          </w:p>
          <w:p w:rsidR="00C57264" w:rsidRPr="00812331" w:rsidRDefault="00C57264" w:rsidP="00C57264">
            <w:pPr>
              <w:pStyle w:val="Boxsmallbullet1"/>
            </w:pPr>
            <w:r w:rsidRPr="001E0941">
              <w:rPr>
                <w:sz w:val="22"/>
              </w:rPr>
              <w:t>effective advice and guidance on areas relevant to our role and the agency’s circumstances.</w:t>
            </w:r>
          </w:p>
        </w:tc>
      </w:tr>
    </w:tbl>
    <w:p w:rsidR="00704C67" w:rsidRDefault="00704C67" w:rsidP="00777BDC">
      <w:pPr>
        <w:pStyle w:val="BodyText"/>
        <w:jc w:val="left"/>
      </w:pPr>
      <w:bookmarkStart w:id="35" w:name="_Toc423008851"/>
    </w:p>
    <w:p w:rsidR="00704C67" w:rsidRDefault="00704C67" w:rsidP="00704C67">
      <w:pPr>
        <w:pStyle w:val="BodyText"/>
      </w:pPr>
      <w:r>
        <w:br w:type="page"/>
      </w:r>
    </w:p>
    <w:p w:rsidR="00C57264" w:rsidRPr="00812331" w:rsidRDefault="00C57264" w:rsidP="00C57264">
      <w:pPr>
        <w:pStyle w:val="Heading2"/>
      </w:pPr>
      <w:bookmarkStart w:id="36" w:name="_Toc454789970"/>
      <w:r w:rsidRPr="00812331">
        <w:t>Expanding functions</w:t>
      </w:r>
      <w:bookmarkEnd w:id="35"/>
      <w:bookmarkEnd w:id="36"/>
    </w:p>
    <w:p w:rsidR="00C57264" w:rsidRPr="00812331" w:rsidRDefault="00C57264" w:rsidP="00C57264">
      <w:pPr>
        <w:pStyle w:val="BodyText"/>
        <w:jc w:val="left"/>
      </w:pPr>
      <w:r w:rsidRPr="00812331">
        <w:t xml:space="preserve">Until 2000, our core role was to investigate </w:t>
      </w:r>
      <w:r w:rsidR="00706F0F">
        <w:t xml:space="preserve">complaints about </w:t>
      </w:r>
      <w:r w:rsidRPr="00812331">
        <w:t>state sector administration and decision making practices</w:t>
      </w:r>
      <w:r w:rsidR="00706F0F">
        <w:t>,</w:t>
      </w:r>
      <w:r w:rsidRPr="00812331">
        <w:t xml:space="preserve"> and </w:t>
      </w:r>
      <w:r w:rsidR="00706F0F">
        <w:t xml:space="preserve">to </w:t>
      </w:r>
      <w:r w:rsidRPr="00812331">
        <w:t xml:space="preserve">investigate and review </w:t>
      </w:r>
      <w:r w:rsidR="00706F0F">
        <w:t xml:space="preserve">complaints about </w:t>
      </w:r>
      <w:r w:rsidRPr="00812331">
        <w:t xml:space="preserve">official information decisions. Since then, our role has </w:t>
      </w:r>
      <w:r w:rsidR="00706F0F">
        <w:t xml:space="preserve">been </w:t>
      </w:r>
      <w:r w:rsidRPr="00812331">
        <w:t>progressively expanded, to include:</w:t>
      </w:r>
    </w:p>
    <w:p w:rsidR="00C57264" w:rsidRPr="00812331" w:rsidRDefault="00C57264" w:rsidP="00C57264">
      <w:pPr>
        <w:pStyle w:val="ListBullet"/>
      </w:pPr>
      <w:r w:rsidRPr="00812331">
        <w:t xml:space="preserve">dealing with requests for advice and guidance about serious wrongdoing; </w:t>
      </w:r>
    </w:p>
    <w:p w:rsidR="00C57264" w:rsidRPr="00812331" w:rsidRDefault="00C57264" w:rsidP="00C57264">
      <w:pPr>
        <w:pStyle w:val="ListBullet"/>
      </w:pPr>
      <w:r w:rsidRPr="00812331">
        <w:t>inspecting and monitoring places of detention;</w:t>
      </w:r>
    </w:p>
    <w:p w:rsidR="00C57264" w:rsidRPr="00706F0F" w:rsidRDefault="00706F0F" w:rsidP="00C57264">
      <w:pPr>
        <w:pStyle w:val="ListBullet"/>
      </w:pPr>
      <w:r w:rsidRPr="00706F0F">
        <w:t>a focus on investigating significant or systemic issues, including selected serious incidents in prisons</w:t>
      </w:r>
      <w:r w:rsidR="00C57264" w:rsidRPr="00706F0F">
        <w:t xml:space="preserve">; </w:t>
      </w:r>
    </w:p>
    <w:p w:rsidR="00C57264" w:rsidRPr="00812331" w:rsidRDefault="00C57264" w:rsidP="00C57264">
      <w:pPr>
        <w:pStyle w:val="ListBullet"/>
      </w:pPr>
      <w:r w:rsidRPr="00812331">
        <w:t xml:space="preserve">commenting to the Ministry of Transport on applications for authorised access to personal information on the motor vehicle register; </w:t>
      </w:r>
    </w:p>
    <w:p w:rsidR="00706F0F" w:rsidRDefault="00C57264" w:rsidP="00C57264">
      <w:pPr>
        <w:pStyle w:val="ListBullet"/>
      </w:pPr>
      <w:r w:rsidRPr="00812331">
        <w:t>protecting and monitoring implementation of the Disabilities Convention</w:t>
      </w:r>
      <w:r w:rsidR="00706F0F">
        <w:t xml:space="preserve">; </w:t>
      </w:r>
    </w:p>
    <w:p w:rsidR="00706F0F" w:rsidRDefault="00706F0F" w:rsidP="00C57264">
      <w:pPr>
        <w:pStyle w:val="ListBullet"/>
      </w:pPr>
      <w:r>
        <w:t>publishing guidance and resources for agencies</w:t>
      </w:r>
      <w:r w:rsidR="00777BDC">
        <w:t xml:space="preserve"> and the public</w:t>
      </w:r>
      <w:r>
        <w:t>, particularly in the official information area; and</w:t>
      </w:r>
    </w:p>
    <w:p w:rsidR="00706F0F" w:rsidRPr="000B2CDE" w:rsidRDefault="00706F0F" w:rsidP="00706F0F">
      <w:pPr>
        <w:pStyle w:val="ListBullet"/>
        <w:jc w:val="left"/>
      </w:pPr>
      <w:r>
        <w:t xml:space="preserve">using our investigative powers to </w:t>
      </w:r>
      <w:r w:rsidRPr="000B2CDE">
        <w:t>review and monitor compliance and good practice,</w:t>
      </w:r>
      <w:r>
        <w:t xml:space="preserve"> particularly in the official information area</w:t>
      </w:r>
      <w:r w:rsidRPr="000B2CDE">
        <w:t xml:space="preserve">. </w:t>
      </w:r>
    </w:p>
    <w:p w:rsidR="00C57264" w:rsidRPr="00812331" w:rsidRDefault="00C57264" w:rsidP="00C57264">
      <w:pPr>
        <w:pStyle w:val="BodyText"/>
        <w:jc w:val="left"/>
      </w:pPr>
      <w:r w:rsidRPr="00812331">
        <w:t xml:space="preserve">We are continuing to embed new systems and ways of working to provide these functions. We have also requested additional resources to carry out these functions effectively. </w:t>
      </w:r>
    </w:p>
    <w:tbl>
      <w:tblPr>
        <w:tblStyle w:val="TableGrid"/>
        <w:tblW w:w="9071" w:type="dxa"/>
        <w:tblLayout w:type="fixed"/>
        <w:tblLook w:val="0620"/>
      </w:tblPr>
      <w:tblGrid>
        <w:gridCol w:w="4513"/>
        <w:gridCol w:w="4558"/>
      </w:tblGrid>
      <w:tr w:rsidR="00C57264" w:rsidRPr="00812331" w:rsidTr="00C57264">
        <w:trPr>
          <w:cnfStyle w:val="100000000000"/>
        </w:trPr>
        <w:tc>
          <w:tcPr>
            <w:tcW w:w="4513" w:type="dxa"/>
            <w:tcBorders>
              <w:top w:val="single" w:sz="4" w:space="0" w:color="A6A6A6"/>
              <w:left w:val="single" w:sz="4" w:space="0" w:color="A6A6A6"/>
              <w:bottom w:val="single" w:sz="4" w:space="0" w:color="A6A6A6"/>
              <w:right w:val="single" w:sz="4" w:space="0" w:color="A6A6A6"/>
            </w:tcBorders>
            <w:shd w:val="clear" w:color="auto" w:fill="2BB673"/>
          </w:tcPr>
          <w:p w:rsidR="00C57264" w:rsidRPr="00812331" w:rsidRDefault="00C57264" w:rsidP="00794D75">
            <w:pPr>
              <w:pStyle w:val="Tableheadingrow1"/>
            </w:pPr>
            <w:r w:rsidRPr="00812331">
              <w:t>Key risk: Damage to credibility or reputation</w:t>
            </w:r>
          </w:p>
        </w:tc>
        <w:tc>
          <w:tcPr>
            <w:tcW w:w="4559" w:type="dxa"/>
            <w:tcBorders>
              <w:top w:val="single" w:sz="4" w:space="0" w:color="A6A6A6"/>
              <w:left w:val="single" w:sz="4" w:space="0" w:color="A6A6A6"/>
              <w:bottom w:val="single" w:sz="4" w:space="0" w:color="A6A6A6"/>
              <w:right w:val="single" w:sz="4" w:space="0" w:color="A6A6A6"/>
            </w:tcBorders>
            <w:shd w:val="clear" w:color="auto" w:fill="2BB673"/>
          </w:tcPr>
          <w:p w:rsidR="00C57264" w:rsidRPr="00812331" w:rsidRDefault="00C57264" w:rsidP="00794D75">
            <w:pPr>
              <w:pStyle w:val="Tableheadingrow1"/>
            </w:pPr>
            <w:r w:rsidRPr="00812331">
              <w:t>Our strategies to manage this risk</w:t>
            </w:r>
          </w:p>
        </w:tc>
      </w:tr>
      <w:tr w:rsidR="00C57264" w:rsidRPr="00812331" w:rsidTr="00C57264">
        <w:tc>
          <w:tcPr>
            <w:tcW w:w="4513" w:type="dxa"/>
            <w:vMerge w:val="restart"/>
            <w:tcBorders>
              <w:top w:val="single" w:sz="4" w:space="0" w:color="A6A6A6"/>
              <w:left w:val="single" w:sz="4" w:space="0" w:color="A6A6A6"/>
              <w:bottom w:val="single" w:sz="4" w:space="0" w:color="A6A6A6"/>
              <w:right w:val="single" w:sz="4" w:space="0" w:color="A6A6A6"/>
            </w:tcBorders>
            <w:shd w:val="clear" w:color="auto" w:fill="D3D3D3"/>
          </w:tcPr>
          <w:p w:rsidR="00C57264" w:rsidRPr="00812331" w:rsidRDefault="00C57264" w:rsidP="00794D75">
            <w:pPr>
              <w:pStyle w:val="Tablesinglespacedparagraph"/>
            </w:pPr>
            <w:r w:rsidRPr="00812331">
              <w:t xml:space="preserve">We must be seen to be fair, impartial and independent, and to form well reasoned and persuasive opinions. We must also be trusted to safely and securely manage sensitive and confidential information. </w:t>
            </w:r>
          </w:p>
          <w:p w:rsidR="00C57264" w:rsidRPr="00812331" w:rsidRDefault="00C57264" w:rsidP="00794D75">
            <w:pPr>
              <w:pStyle w:val="Tablesinglespacedparagraph"/>
            </w:pPr>
            <w:r w:rsidRPr="00812331">
              <w:t xml:space="preserve">There is a risk that poor processes, flawed or inconsistent decisions, or insecure management of information will damage our credibility and reputation. </w:t>
            </w:r>
          </w:p>
          <w:p w:rsidR="00C57264" w:rsidRPr="00812331" w:rsidRDefault="00C57264" w:rsidP="00794D75">
            <w:pPr>
              <w:pStyle w:val="Tablesinglespacedparagraph"/>
            </w:pPr>
            <w:r w:rsidRPr="00812331">
              <w:t xml:space="preserve">This would limit the effectiveness of our oversight of state sector administrative conduct and our ability to effect improvements in that respect. </w:t>
            </w:r>
          </w:p>
        </w:tc>
        <w:tc>
          <w:tcPr>
            <w:tcW w:w="4559" w:type="dxa"/>
            <w:tcBorders>
              <w:top w:val="single" w:sz="4" w:space="0" w:color="A6A6A6"/>
              <w:left w:val="single" w:sz="4" w:space="0" w:color="A6A6A6"/>
              <w:bottom w:val="single" w:sz="4" w:space="0" w:color="A6A6A6"/>
              <w:right w:val="single" w:sz="4" w:space="0" w:color="A6A6A6"/>
            </w:tcBorders>
            <w:shd w:val="clear" w:color="auto" w:fill="E9E9E9"/>
          </w:tcPr>
          <w:p w:rsidR="00C57264" w:rsidRPr="00812331" w:rsidRDefault="00C57264" w:rsidP="00794D75">
            <w:pPr>
              <w:pStyle w:val="Tablesinglespacedparagraph"/>
            </w:pPr>
            <w:r w:rsidRPr="00812331">
              <w:t xml:space="preserve">All staff take an oath of secrecy and adhere to a code of conduct. </w:t>
            </w:r>
          </w:p>
        </w:tc>
      </w:tr>
      <w:tr w:rsidR="00C57264" w:rsidRPr="00812331" w:rsidTr="00C57264">
        <w:tc>
          <w:tcPr>
            <w:tcW w:w="4513" w:type="dxa"/>
            <w:vMerge/>
            <w:tcBorders>
              <w:top w:val="single" w:sz="4" w:space="0" w:color="A6A6A6"/>
            </w:tcBorders>
            <w:shd w:val="clear" w:color="auto" w:fill="D3D3D3"/>
          </w:tcPr>
          <w:p w:rsidR="00C57264" w:rsidRPr="00812331" w:rsidRDefault="00C57264" w:rsidP="00794D75">
            <w:pPr>
              <w:pStyle w:val="Tablesinglespacedparagraph"/>
            </w:pPr>
          </w:p>
        </w:tc>
        <w:tc>
          <w:tcPr>
            <w:tcW w:w="4559" w:type="dxa"/>
            <w:tcBorders>
              <w:top w:val="single" w:sz="4" w:space="0" w:color="A6A6A6"/>
            </w:tcBorders>
            <w:shd w:val="clear" w:color="auto" w:fill="E9E9E9"/>
          </w:tcPr>
          <w:p w:rsidR="00C57264" w:rsidRPr="00812331" w:rsidRDefault="00C57264" w:rsidP="00794D75">
            <w:pPr>
              <w:pStyle w:val="Tablesinglespacedparagraph"/>
            </w:pPr>
            <w:r w:rsidRPr="00812331">
              <w:t>Formal induction and training for staff.</w:t>
            </w:r>
          </w:p>
        </w:tc>
      </w:tr>
      <w:tr w:rsidR="00C57264" w:rsidRPr="00812331" w:rsidTr="00C57264">
        <w:tc>
          <w:tcPr>
            <w:tcW w:w="4513" w:type="dxa"/>
            <w:vMerge/>
            <w:shd w:val="clear" w:color="auto" w:fill="D3D3D3"/>
          </w:tcPr>
          <w:p w:rsidR="00C57264" w:rsidRPr="00812331" w:rsidRDefault="00C57264" w:rsidP="00794D75">
            <w:pPr>
              <w:pStyle w:val="Tablesinglespacedparagraph"/>
            </w:pPr>
          </w:p>
        </w:tc>
        <w:tc>
          <w:tcPr>
            <w:tcW w:w="4559" w:type="dxa"/>
            <w:shd w:val="clear" w:color="auto" w:fill="E9E9E9"/>
          </w:tcPr>
          <w:p w:rsidR="00C57264" w:rsidRPr="00812331" w:rsidRDefault="00C57264" w:rsidP="00794D75">
            <w:pPr>
              <w:pStyle w:val="Tablesinglespacedparagraph"/>
            </w:pPr>
            <w:r w:rsidRPr="00812331">
              <w:t xml:space="preserve">An ongoing programme of </w:t>
            </w:r>
            <w:r w:rsidRPr="00C57264">
              <w:rPr>
                <w:rStyle w:val="Italics"/>
              </w:rPr>
              <w:t>continuous practice improvement</w:t>
            </w:r>
            <w:r w:rsidRPr="00812331">
              <w:t>, to identify any professional practice issues that need to be addressed.</w:t>
            </w:r>
          </w:p>
        </w:tc>
      </w:tr>
      <w:tr w:rsidR="00C57264" w:rsidRPr="00812331" w:rsidTr="00C57264">
        <w:tc>
          <w:tcPr>
            <w:tcW w:w="4513" w:type="dxa"/>
            <w:vMerge/>
            <w:shd w:val="clear" w:color="auto" w:fill="D3D3D3"/>
          </w:tcPr>
          <w:p w:rsidR="00C57264" w:rsidRPr="00812331" w:rsidRDefault="00C57264" w:rsidP="00794D75">
            <w:pPr>
              <w:pStyle w:val="Tablesinglespacedparagraph"/>
            </w:pPr>
          </w:p>
        </w:tc>
        <w:tc>
          <w:tcPr>
            <w:tcW w:w="4559" w:type="dxa"/>
            <w:shd w:val="clear" w:color="auto" w:fill="E9E9E9"/>
          </w:tcPr>
          <w:p w:rsidR="00C57264" w:rsidRPr="00812331" w:rsidRDefault="00C57264" w:rsidP="00794D75">
            <w:pPr>
              <w:pStyle w:val="Tablesinglespacedparagraph"/>
            </w:pPr>
            <w:r w:rsidRPr="00812331">
              <w:t>Mentoring and peer review by senior staff.</w:t>
            </w:r>
          </w:p>
        </w:tc>
      </w:tr>
      <w:tr w:rsidR="00C57264" w:rsidRPr="00812331" w:rsidTr="00C57264">
        <w:tc>
          <w:tcPr>
            <w:tcW w:w="4513" w:type="dxa"/>
            <w:vMerge/>
            <w:shd w:val="clear" w:color="auto" w:fill="D3D3D3"/>
          </w:tcPr>
          <w:p w:rsidR="00C57264" w:rsidRPr="00812331" w:rsidRDefault="00C57264" w:rsidP="00794D75">
            <w:pPr>
              <w:pStyle w:val="Tablesinglespacedparagraph"/>
            </w:pPr>
          </w:p>
        </w:tc>
        <w:tc>
          <w:tcPr>
            <w:tcW w:w="4559" w:type="dxa"/>
            <w:shd w:val="clear" w:color="auto" w:fill="E9E9E9"/>
          </w:tcPr>
          <w:p w:rsidR="00C57264" w:rsidRPr="00812331" w:rsidRDefault="00C57264" w:rsidP="00794D75">
            <w:pPr>
              <w:pStyle w:val="Tablesinglespacedparagraph"/>
            </w:pPr>
            <w:r w:rsidRPr="00812331">
              <w:t>Guidance and resource material for staff.</w:t>
            </w:r>
          </w:p>
        </w:tc>
      </w:tr>
      <w:tr w:rsidR="00C57264" w:rsidRPr="00812331" w:rsidTr="00C57264">
        <w:tc>
          <w:tcPr>
            <w:tcW w:w="4513" w:type="dxa"/>
            <w:vMerge/>
            <w:shd w:val="clear" w:color="auto" w:fill="D3D3D3"/>
          </w:tcPr>
          <w:p w:rsidR="00C57264" w:rsidRPr="00812331" w:rsidRDefault="00C57264" w:rsidP="00794D75">
            <w:pPr>
              <w:pStyle w:val="Tablesinglespacedparagraph"/>
            </w:pPr>
          </w:p>
        </w:tc>
        <w:tc>
          <w:tcPr>
            <w:tcW w:w="4559" w:type="dxa"/>
            <w:shd w:val="clear" w:color="auto" w:fill="E9E9E9"/>
          </w:tcPr>
          <w:p w:rsidR="00C57264" w:rsidRPr="00812331" w:rsidRDefault="00C57264" w:rsidP="00794D75">
            <w:pPr>
              <w:pStyle w:val="Tablesinglespacedparagraph"/>
            </w:pPr>
            <w:r w:rsidRPr="00812331">
              <w:t>Office quality standards and quality assurance.</w:t>
            </w:r>
          </w:p>
        </w:tc>
      </w:tr>
      <w:tr w:rsidR="00C57264" w:rsidRPr="00812331" w:rsidTr="00C57264">
        <w:trPr>
          <w:trHeight w:val="730"/>
        </w:trPr>
        <w:tc>
          <w:tcPr>
            <w:tcW w:w="4513" w:type="dxa"/>
            <w:vMerge/>
            <w:shd w:val="clear" w:color="auto" w:fill="D3D3D3"/>
          </w:tcPr>
          <w:p w:rsidR="00C57264" w:rsidRPr="00812331" w:rsidRDefault="00C57264" w:rsidP="00794D75">
            <w:pPr>
              <w:pStyle w:val="Tablesinglespacedparagraph"/>
            </w:pPr>
          </w:p>
        </w:tc>
        <w:tc>
          <w:tcPr>
            <w:tcW w:w="4559" w:type="dxa"/>
            <w:shd w:val="clear" w:color="auto" w:fill="E9E9E9"/>
          </w:tcPr>
          <w:p w:rsidR="00C57264" w:rsidRPr="00812331" w:rsidRDefault="00C57264" w:rsidP="00794D75">
            <w:pPr>
              <w:pStyle w:val="Tablesinglespacedparagraph"/>
            </w:pPr>
            <w:r w:rsidRPr="00812331">
              <w:t>Strategic direction by senior staff in identified areas of our work.</w:t>
            </w:r>
          </w:p>
        </w:tc>
      </w:tr>
    </w:tbl>
    <w:p w:rsidR="00C57264" w:rsidRPr="00812331" w:rsidRDefault="00C57264" w:rsidP="00C57264">
      <w:pPr>
        <w:pStyle w:val="Heading2"/>
      </w:pPr>
      <w:bookmarkStart w:id="37" w:name="_Toc423008852"/>
      <w:bookmarkStart w:id="38" w:name="_Toc454789971"/>
      <w:r w:rsidRPr="00812331">
        <w:t>Canterbury recovery</w:t>
      </w:r>
      <w:bookmarkEnd w:id="37"/>
      <w:bookmarkEnd w:id="38"/>
    </w:p>
    <w:p w:rsidR="001E0607" w:rsidRDefault="00C57264" w:rsidP="00C57264">
      <w:pPr>
        <w:pStyle w:val="BodyText"/>
        <w:jc w:val="left"/>
      </w:pPr>
      <w:r w:rsidRPr="00812331">
        <w:t xml:space="preserve">While we are continuing to see </w:t>
      </w:r>
      <w:r w:rsidR="001E0607">
        <w:t>significant</w:t>
      </w:r>
      <w:r w:rsidRPr="00812331">
        <w:t xml:space="preserve"> levels of complaints arising from the Canterbury earthquakes, the nature of the complaints is changing. Early complaints related to the processing of individual claims appear to have peaked and </w:t>
      </w:r>
      <w:r w:rsidR="00706F0F">
        <w:t xml:space="preserve">are </w:t>
      </w:r>
      <w:r w:rsidRPr="00812331">
        <w:t>reduc</w:t>
      </w:r>
      <w:r w:rsidR="00706F0F">
        <w:t>ing</w:t>
      </w:r>
      <w:r w:rsidRPr="00812331">
        <w:t xml:space="preserve"> over time. However, complaints are now emerging in relation to the quality of remediation undertaken and evaluation of the success of wider Canterbury rebuild and recovery decisions. </w:t>
      </w:r>
    </w:p>
    <w:p w:rsidR="00C57264" w:rsidRDefault="00C57264" w:rsidP="00C57264">
      <w:pPr>
        <w:pStyle w:val="BodyText"/>
        <w:jc w:val="left"/>
      </w:pPr>
      <w:r w:rsidRPr="00812331">
        <w:t xml:space="preserve">We are tracking towards </w:t>
      </w:r>
      <w:r w:rsidR="00CC659E">
        <w:t>232</w:t>
      </w:r>
      <w:r w:rsidRPr="00812331">
        <w:t xml:space="preserve"> complaints and other contacts received against </w:t>
      </w:r>
      <w:r w:rsidR="00D41CE8">
        <w:t>the Earthquake Commission (</w:t>
      </w:r>
      <w:r w:rsidRPr="00812331">
        <w:t>EQC</w:t>
      </w:r>
      <w:r w:rsidR="00D41CE8">
        <w:t>)</w:t>
      </w:r>
      <w:r w:rsidRPr="00812331">
        <w:t xml:space="preserve"> for the 201</w:t>
      </w:r>
      <w:r w:rsidR="00706F0F">
        <w:t>5</w:t>
      </w:r>
      <w:r w:rsidRPr="00812331">
        <w:t>/1</w:t>
      </w:r>
      <w:r w:rsidR="00706F0F">
        <w:t>6</w:t>
      </w:r>
      <w:r w:rsidRPr="00812331">
        <w:t xml:space="preserve"> year, making up approximately </w:t>
      </w:r>
      <w:r w:rsidR="001E0607" w:rsidRPr="001E0607">
        <w:t>2</w:t>
      </w:r>
      <w:r w:rsidRPr="001E0607">
        <w:t>%</w:t>
      </w:r>
      <w:r w:rsidRPr="00812331">
        <w:t xml:space="preserve"> of the total complaints and other contacts received concerning all agencies. Although trending down from a peak in 2012/13, the continuing level of intake can be compared with the years before the Canterbury earthquakes, when we received approximately 10 complaints and other contacts concerning EQC per year. </w:t>
      </w:r>
    </w:p>
    <w:p w:rsidR="00704C67" w:rsidRPr="00812331" w:rsidRDefault="00704C67" w:rsidP="00C57264">
      <w:pPr>
        <w:pStyle w:val="BodyText"/>
        <w:jc w:val="left"/>
      </w:pPr>
    </w:p>
    <w:p w:rsidR="00C57264" w:rsidRDefault="00C57264" w:rsidP="00C57264">
      <w:pPr>
        <w:pStyle w:val="BodyText"/>
      </w:pPr>
      <w:r w:rsidRPr="00622BB5">
        <w:rPr>
          <w:noProof/>
          <w:highlight w:val="yellow"/>
          <w:lang w:eastAsia="en-NZ"/>
        </w:rPr>
        <w:drawing>
          <wp:inline distT="0" distB="0" distL="0" distR="0">
            <wp:extent cx="5196840" cy="3253740"/>
            <wp:effectExtent l="0" t="0" r="0" b="0"/>
            <wp:docPr id="2"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04C67" w:rsidRDefault="00704C67">
      <w:pPr>
        <w:spacing w:line="276" w:lineRule="auto"/>
        <w:jc w:val="left"/>
      </w:pPr>
      <w:r>
        <w:br w:type="page"/>
      </w:r>
    </w:p>
    <w:p w:rsidR="00C57264" w:rsidRPr="00812331" w:rsidRDefault="00C57264" w:rsidP="00C57264">
      <w:pPr>
        <w:pStyle w:val="Heading2"/>
      </w:pPr>
      <w:bookmarkStart w:id="39" w:name="_Toc423008853"/>
      <w:bookmarkStart w:id="40" w:name="_Toc454789972"/>
      <w:r w:rsidRPr="00812331">
        <w:t>Changing demand for our services</w:t>
      </w:r>
      <w:bookmarkEnd w:id="39"/>
      <w:bookmarkEnd w:id="40"/>
    </w:p>
    <w:p w:rsidR="00C57264" w:rsidRPr="00812331" w:rsidRDefault="00C57264" w:rsidP="00C57264">
      <w:pPr>
        <w:pStyle w:val="BodyText"/>
        <w:jc w:val="left"/>
      </w:pPr>
      <w:r w:rsidRPr="00812331">
        <w:t xml:space="preserve">We are also receiving increasingly complex and challenging complaints overall. Changing pressures on different areas in the state sector result in changing levels and natures of complaint to us. In particular, we are receiving increasing numbers of complaints in the official information area. These complaints can raise more complex issues and tend to take longer and cost more to complete than complaints about the administrative conduct of state sector agencies. </w:t>
      </w:r>
    </w:p>
    <w:p w:rsidR="00C57264" w:rsidRPr="00812331" w:rsidRDefault="00C57264" w:rsidP="00C57264">
      <w:pPr>
        <w:pStyle w:val="BodyText"/>
        <w:jc w:val="left"/>
      </w:pPr>
      <w:r w:rsidRPr="00812331">
        <w:t>Another area of growth is state sector agencies seeking more advice and guidance from us, in particular on the application of the official information legislation, good decision making and effective complaint handling. Such assistance is increasingly becoming a key area of our business, and we have received funding for this to be resourced now from 2015/16 onwards. We are also receiving an increasing number of requests from agencies for organisation wide training to be provided by our staff over multiple sessions and locations</w:t>
      </w:r>
      <w:r>
        <w:t xml:space="preserve">. </w:t>
      </w:r>
    </w:p>
    <w:p w:rsidR="00C57264" w:rsidRDefault="00C57264" w:rsidP="00C57264">
      <w:pPr>
        <w:pStyle w:val="BodyText"/>
        <w:jc w:val="left"/>
      </w:pPr>
      <w:r w:rsidRPr="00812331">
        <w:t>We are also increasing our focus on interventions relating to significant and systemic issues, and the need for reviewing and monitoring compliance and good practice, both by formal investigation and reporting, and through more informal communication channels with agencies. This reflects Parliament</w:t>
      </w:r>
      <w:r>
        <w:t>’</w:t>
      </w:r>
      <w:r w:rsidRPr="00812331">
        <w:t>s request for us to undertake these more general interventions, in particular in the prisons</w:t>
      </w:r>
      <w:r w:rsidR="00777BDC">
        <w:t xml:space="preserve">, </w:t>
      </w:r>
      <w:r w:rsidRPr="00812331">
        <w:t xml:space="preserve">disability </w:t>
      </w:r>
      <w:r w:rsidR="00777BDC">
        <w:t xml:space="preserve">and official information </w:t>
      </w:r>
      <w:r w:rsidRPr="00812331">
        <w:t xml:space="preserve">areas, together with our own increasing recognition of the need for such proactive interventions in order to achieve our desired outcomes and impacts. However, to be done effectively, this is a much more challenging and resource intensive process than individual complaints based investigations. We have received funding from 2015/16 </w:t>
      </w:r>
      <w:r w:rsidR="00777BDC">
        <w:t xml:space="preserve">and 2016/17 </w:t>
      </w:r>
      <w:r w:rsidRPr="00812331">
        <w:t xml:space="preserve">onwards which will allow us to begin to </w:t>
      </w:r>
      <w:r w:rsidR="00777BDC">
        <w:t xml:space="preserve">effectively </w:t>
      </w:r>
      <w:r w:rsidRPr="00812331">
        <w:t>resource this area of work</w:t>
      </w:r>
      <w:r>
        <w:t xml:space="preserve">. </w:t>
      </w:r>
    </w:p>
    <w:p w:rsidR="00704C67" w:rsidRDefault="00704C67" w:rsidP="00704C67">
      <w:pPr>
        <w:pStyle w:val="Whitespace"/>
      </w:pPr>
    </w:p>
    <w:tbl>
      <w:tblPr>
        <w:tblStyle w:val="TableGrid"/>
        <w:tblW w:w="907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tblPr>
      <w:tblGrid>
        <w:gridCol w:w="4481"/>
        <w:gridCol w:w="4590"/>
      </w:tblGrid>
      <w:tr w:rsidR="00C57264" w:rsidRPr="00812331" w:rsidTr="00E4773F">
        <w:trPr>
          <w:cnfStyle w:val="100000000000"/>
          <w:tblHeader/>
        </w:trPr>
        <w:tc>
          <w:tcPr>
            <w:tcW w:w="44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BB673"/>
          </w:tcPr>
          <w:p w:rsidR="00C57264" w:rsidRPr="00812331" w:rsidRDefault="00C57264" w:rsidP="00794D75">
            <w:pPr>
              <w:pStyle w:val="Tableheadingrow1"/>
            </w:pPr>
            <w:r w:rsidRPr="00812331">
              <w:t>Key risk: Complaint handling pressures and finite resources</w:t>
            </w:r>
          </w:p>
        </w:tc>
        <w:tc>
          <w:tcPr>
            <w:tcW w:w="45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BB673"/>
          </w:tcPr>
          <w:p w:rsidR="00C57264" w:rsidRPr="00812331" w:rsidRDefault="00C57264" w:rsidP="00794D75">
            <w:pPr>
              <w:pStyle w:val="Tableheadingrow1"/>
            </w:pPr>
            <w:r w:rsidRPr="00812331">
              <w:t>Our strategies to manage this risk</w:t>
            </w:r>
          </w:p>
        </w:tc>
      </w:tr>
      <w:tr w:rsidR="00C57264" w:rsidRPr="00812331" w:rsidTr="00C57264">
        <w:tc>
          <w:tcPr>
            <w:tcW w:w="4481" w:type="dxa"/>
            <w:vMerge w:val="restart"/>
            <w:shd w:val="clear" w:color="auto" w:fill="D3D3D3"/>
          </w:tcPr>
          <w:p w:rsidR="00C57264" w:rsidRPr="00812331" w:rsidRDefault="00C57264" w:rsidP="00794D75">
            <w:pPr>
              <w:pStyle w:val="Tablesinglespacedparagraph"/>
            </w:pPr>
            <w:r w:rsidRPr="00812331">
              <w:t xml:space="preserve">While we will not compromise the quality of our complaint handling process, there is a risk we will not be able to meet stakeholder expectations of the time taken to complete the complaints and other contacts we receive. </w:t>
            </w:r>
          </w:p>
          <w:p w:rsidR="00C57264" w:rsidRPr="00812331" w:rsidRDefault="00C57264" w:rsidP="00794D75">
            <w:pPr>
              <w:pStyle w:val="Tablesinglespacedparagraph"/>
            </w:pPr>
            <w:r w:rsidRPr="00812331">
              <w:t xml:space="preserve">Timeliness is often critical to complainants and significant failures in this regard carry the risk that people will choose not to turn to us or, if they do, the outcomes we can achieve will not be relevant, useful or appropriate. </w:t>
            </w:r>
          </w:p>
          <w:p w:rsidR="00C57264" w:rsidRPr="00812331" w:rsidRDefault="00C57264" w:rsidP="00794D75">
            <w:pPr>
              <w:pStyle w:val="Tablesinglespacedparagraph"/>
            </w:pPr>
            <w:r w:rsidRPr="00812331">
              <w:t xml:space="preserve">There is also a risk that a need to focus on individual complaints due to the sustained pressures we have in this area will limit our ability to address significant and systemic issues through more general interventions. </w:t>
            </w:r>
          </w:p>
        </w:tc>
        <w:tc>
          <w:tcPr>
            <w:tcW w:w="4590" w:type="dxa"/>
            <w:shd w:val="clear" w:color="auto" w:fill="E9E9E9"/>
          </w:tcPr>
          <w:p w:rsidR="00C57264" w:rsidRPr="00812331" w:rsidRDefault="00C57264" w:rsidP="00794D75">
            <w:pPr>
              <w:pStyle w:val="Tablesinglespacedparagraph"/>
            </w:pPr>
            <w:r w:rsidRPr="00812331">
              <w:t>Progressive implementation of a revised operating model which realigns our practices to ensure they meet current business needs.</w:t>
            </w:r>
          </w:p>
        </w:tc>
      </w:tr>
      <w:tr w:rsidR="00C57264" w:rsidRPr="00812331" w:rsidTr="00C57264">
        <w:tc>
          <w:tcPr>
            <w:tcW w:w="4481" w:type="dxa"/>
            <w:vMerge/>
            <w:shd w:val="clear" w:color="auto" w:fill="D3D3D3"/>
          </w:tcPr>
          <w:p w:rsidR="00C57264" w:rsidRPr="00812331" w:rsidRDefault="00C57264" w:rsidP="00794D75">
            <w:pPr>
              <w:pStyle w:val="Tablesinglespacedparagraph"/>
            </w:pPr>
          </w:p>
        </w:tc>
        <w:tc>
          <w:tcPr>
            <w:tcW w:w="4590" w:type="dxa"/>
            <w:shd w:val="clear" w:color="auto" w:fill="E9E9E9"/>
          </w:tcPr>
          <w:p w:rsidR="00C57264" w:rsidRPr="00812331" w:rsidRDefault="00C57264" w:rsidP="00794D75">
            <w:pPr>
              <w:pStyle w:val="Tablesinglespacedparagraph"/>
            </w:pPr>
            <w:r w:rsidRPr="00812331">
              <w:t>Up-front assessment on receipt of complaints, to determine priority, approach and resource allocation.</w:t>
            </w:r>
          </w:p>
        </w:tc>
      </w:tr>
      <w:tr w:rsidR="00C57264" w:rsidRPr="00812331" w:rsidTr="00C57264">
        <w:tc>
          <w:tcPr>
            <w:tcW w:w="4481" w:type="dxa"/>
            <w:vMerge/>
            <w:shd w:val="clear" w:color="auto" w:fill="D3D3D3"/>
          </w:tcPr>
          <w:p w:rsidR="00C57264" w:rsidRPr="00812331" w:rsidRDefault="00C57264" w:rsidP="00794D75">
            <w:pPr>
              <w:pStyle w:val="Tablesinglespacedparagraph"/>
            </w:pPr>
          </w:p>
        </w:tc>
        <w:tc>
          <w:tcPr>
            <w:tcW w:w="4590" w:type="dxa"/>
            <w:shd w:val="clear" w:color="auto" w:fill="E9E9E9"/>
          </w:tcPr>
          <w:p w:rsidR="00C57264" w:rsidRPr="00812331" w:rsidRDefault="00C57264" w:rsidP="00794D75">
            <w:pPr>
              <w:pStyle w:val="Tablesinglespacedparagraph"/>
            </w:pPr>
            <w:r w:rsidRPr="00812331">
              <w:t>Managed allocation of work.</w:t>
            </w:r>
          </w:p>
        </w:tc>
      </w:tr>
      <w:tr w:rsidR="00C57264" w:rsidRPr="00812331" w:rsidTr="00C57264">
        <w:tc>
          <w:tcPr>
            <w:tcW w:w="4481" w:type="dxa"/>
            <w:vMerge/>
            <w:shd w:val="clear" w:color="auto" w:fill="D3D3D3"/>
          </w:tcPr>
          <w:p w:rsidR="00C57264" w:rsidRPr="00812331" w:rsidRDefault="00C57264" w:rsidP="00794D75">
            <w:pPr>
              <w:pStyle w:val="Tablesinglespacedparagraph"/>
            </w:pPr>
          </w:p>
        </w:tc>
        <w:tc>
          <w:tcPr>
            <w:tcW w:w="4590" w:type="dxa"/>
            <w:shd w:val="clear" w:color="auto" w:fill="E9E9E9"/>
          </w:tcPr>
          <w:p w:rsidR="00C57264" w:rsidRPr="00812331" w:rsidRDefault="00C57264" w:rsidP="00794D75">
            <w:pPr>
              <w:pStyle w:val="Tablesinglespacedparagraph"/>
            </w:pPr>
            <w:r w:rsidRPr="00812331">
              <w:t>Increased focus on early resolution before investigation.</w:t>
            </w:r>
          </w:p>
        </w:tc>
      </w:tr>
      <w:tr w:rsidR="00C57264" w:rsidRPr="00812331" w:rsidTr="00C57264">
        <w:tc>
          <w:tcPr>
            <w:tcW w:w="4481" w:type="dxa"/>
            <w:vMerge/>
            <w:shd w:val="clear" w:color="auto" w:fill="D3D3D3"/>
          </w:tcPr>
          <w:p w:rsidR="00C57264" w:rsidRPr="00812331" w:rsidRDefault="00C57264" w:rsidP="00794D75">
            <w:pPr>
              <w:pStyle w:val="Tablesinglespacedparagraph"/>
            </w:pPr>
          </w:p>
        </w:tc>
        <w:tc>
          <w:tcPr>
            <w:tcW w:w="4590" w:type="dxa"/>
            <w:shd w:val="clear" w:color="auto" w:fill="E9E9E9"/>
          </w:tcPr>
          <w:p w:rsidR="00C57264" w:rsidRPr="00812331" w:rsidRDefault="00C57264" w:rsidP="00794D75">
            <w:pPr>
              <w:pStyle w:val="Tablesinglespacedparagraph"/>
            </w:pPr>
            <w:r w:rsidRPr="00812331">
              <w:t>More flexible investigation methods.</w:t>
            </w:r>
          </w:p>
        </w:tc>
      </w:tr>
      <w:tr w:rsidR="00C57264" w:rsidRPr="00812331" w:rsidTr="00C57264">
        <w:tc>
          <w:tcPr>
            <w:tcW w:w="4481" w:type="dxa"/>
            <w:vMerge/>
            <w:shd w:val="clear" w:color="auto" w:fill="D3D3D3"/>
          </w:tcPr>
          <w:p w:rsidR="00C57264" w:rsidRPr="00812331" w:rsidRDefault="00C57264" w:rsidP="00794D75">
            <w:pPr>
              <w:pStyle w:val="Tablesinglespacedparagraph"/>
            </w:pPr>
          </w:p>
        </w:tc>
        <w:tc>
          <w:tcPr>
            <w:tcW w:w="4590" w:type="dxa"/>
            <w:shd w:val="clear" w:color="auto" w:fill="E9E9E9"/>
          </w:tcPr>
          <w:p w:rsidR="00C57264" w:rsidRPr="00812331" w:rsidRDefault="00C57264" w:rsidP="00794D75">
            <w:pPr>
              <w:pStyle w:val="Tablesinglespacedparagraph"/>
            </w:pPr>
            <w:r w:rsidRPr="00812331">
              <w:t>Structured investigation planning, review and debriefing.</w:t>
            </w:r>
          </w:p>
        </w:tc>
      </w:tr>
      <w:tr w:rsidR="00C57264" w:rsidRPr="00812331" w:rsidTr="00C57264">
        <w:tc>
          <w:tcPr>
            <w:tcW w:w="4481" w:type="dxa"/>
            <w:vMerge/>
            <w:shd w:val="clear" w:color="auto" w:fill="D3D3D3"/>
          </w:tcPr>
          <w:p w:rsidR="00C57264" w:rsidRPr="00812331" w:rsidRDefault="00C57264" w:rsidP="00794D75">
            <w:pPr>
              <w:pStyle w:val="Tablesinglespacedparagraph"/>
            </w:pPr>
          </w:p>
        </w:tc>
        <w:tc>
          <w:tcPr>
            <w:tcW w:w="4590" w:type="dxa"/>
            <w:shd w:val="clear" w:color="auto" w:fill="E9E9E9"/>
          </w:tcPr>
          <w:p w:rsidR="00C57264" w:rsidRPr="00812331" w:rsidRDefault="00C57264" w:rsidP="00794D75">
            <w:pPr>
              <w:pStyle w:val="Tablesinglespacedparagraph"/>
            </w:pPr>
            <w:r w:rsidRPr="00812331">
              <w:t>Formal reporting and oversight of complaints on hand.</w:t>
            </w:r>
          </w:p>
        </w:tc>
      </w:tr>
      <w:tr w:rsidR="00C57264" w:rsidRPr="00812331" w:rsidTr="00C57264">
        <w:tc>
          <w:tcPr>
            <w:tcW w:w="4481" w:type="dxa"/>
            <w:vMerge/>
            <w:shd w:val="clear" w:color="auto" w:fill="D3D3D3"/>
          </w:tcPr>
          <w:p w:rsidR="00C57264" w:rsidRPr="00812331" w:rsidRDefault="00C57264" w:rsidP="00794D75">
            <w:pPr>
              <w:pStyle w:val="Tablesinglespacedparagraph"/>
            </w:pPr>
          </w:p>
        </w:tc>
        <w:tc>
          <w:tcPr>
            <w:tcW w:w="4590" w:type="dxa"/>
            <w:shd w:val="clear" w:color="auto" w:fill="E9E9E9"/>
          </w:tcPr>
          <w:p w:rsidR="00C57264" w:rsidRPr="00812331" w:rsidRDefault="00C57264" w:rsidP="00794D75">
            <w:pPr>
              <w:pStyle w:val="Tablesinglespacedparagraph"/>
            </w:pPr>
            <w:r w:rsidRPr="00812331">
              <w:t>Formal procedures for reporting and managing unreasonable complainant conduct, to minimise the impact that challenging interactions with certain complainants can have on our staff and resources.</w:t>
            </w:r>
          </w:p>
        </w:tc>
      </w:tr>
      <w:tr w:rsidR="00C57264" w:rsidRPr="00812331" w:rsidTr="00C57264">
        <w:trPr>
          <w:trHeight w:val="1499"/>
        </w:trPr>
        <w:tc>
          <w:tcPr>
            <w:tcW w:w="4481" w:type="dxa"/>
            <w:vMerge/>
            <w:shd w:val="clear" w:color="auto" w:fill="D3D3D3"/>
          </w:tcPr>
          <w:p w:rsidR="00C57264" w:rsidRPr="00812331" w:rsidRDefault="00C57264" w:rsidP="00794D75">
            <w:pPr>
              <w:pStyle w:val="Tablesinglespacedparagraph"/>
            </w:pPr>
          </w:p>
        </w:tc>
        <w:tc>
          <w:tcPr>
            <w:tcW w:w="4590" w:type="dxa"/>
            <w:shd w:val="clear" w:color="auto" w:fill="E9E9E9"/>
          </w:tcPr>
          <w:p w:rsidR="00C57264" w:rsidRPr="00812331" w:rsidRDefault="00C57264" w:rsidP="00794D75">
            <w:pPr>
              <w:pStyle w:val="Tablesinglespacedparagraph"/>
            </w:pPr>
            <w:r w:rsidRPr="00812331">
              <w:t>An increasing focus on more general interventions to help state sector agencies improve their administrative, decision making and complaints handling processes before complaints arise.</w:t>
            </w:r>
          </w:p>
        </w:tc>
      </w:tr>
    </w:tbl>
    <w:p w:rsidR="00C57264" w:rsidRPr="00812331" w:rsidRDefault="00C57264" w:rsidP="00C57264">
      <w:pPr>
        <w:pStyle w:val="Heading2"/>
      </w:pPr>
      <w:bookmarkStart w:id="41" w:name="_Toc423008854"/>
      <w:bookmarkStart w:id="42" w:name="_Toc454789973"/>
      <w:r w:rsidRPr="00812331">
        <w:t>Impact of changes in public service delivery</w:t>
      </w:r>
      <w:bookmarkEnd w:id="41"/>
      <w:bookmarkEnd w:id="42"/>
    </w:p>
    <w:p w:rsidR="00C57264" w:rsidRPr="00812331" w:rsidRDefault="00C57264" w:rsidP="00C57264">
      <w:pPr>
        <w:pStyle w:val="BodyText"/>
        <w:jc w:val="left"/>
      </w:pPr>
      <w:r w:rsidRPr="00812331">
        <w:t>In 2012 the Government announced the Better Public Services Programme,</w:t>
      </w:r>
      <w:r w:rsidRPr="00777BDC">
        <w:rPr>
          <w:rStyle w:val="FootnoteReference"/>
        </w:rPr>
        <w:footnoteReference w:id="32"/>
      </w:r>
      <w:r w:rsidRPr="00812331">
        <w:t>which is expected to deliver:</w:t>
      </w:r>
    </w:p>
    <w:p w:rsidR="00C57264" w:rsidRPr="00812331" w:rsidRDefault="00C57264" w:rsidP="00C57264">
      <w:pPr>
        <w:pStyle w:val="ListBullet"/>
      </w:pPr>
      <w:r w:rsidRPr="00812331">
        <w:t>agencies working more closely together, and in a fundamentally different way;</w:t>
      </w:r>
    </w:p>
    <w:p w:rsidR="00C57264" w:rsidRPr="00812331" w:rsidRDefault="00C57264" w:rsidP="00C57264">
      <w:pPr>
        <w:pStyle w:val="ListBullet"/>
      </w:pPr>
      <w:r w:rsidRPr="00812331">
        <w:t>more contestability in service provision and use of alternative providers;</w:t>
      </w:r>
    </w:p>
    <w:p w:rsidR="00C57264" w:rsidRPr="00812331" w:rsidRDefault="00C57264" w:rsidP="00C57264">
      <w:pPr>
        <w:pStyle w:val="ListBullet"/>
      </w:pPr>
      <w:r w:rsidRPr="00812331">
        <w:t>greater use of technology; and</w:t>
      </w:r>
    </w:p>
    <w:p w:rsidR="00C57264" w:rsidRPr="00812331" w:rsidRDefault="00C57264" w:rsidP="00C57264">
      <w:pPr>
        <w:pStyle w:val="ListBullet"/>
      </w:pPr>
      <w:r w:rsidRPr="00812331">
        <w:t xml:space="preserve">greater responsiveness to the needs and expectations of </w:t>
      </w:r>
      <w:r>
        <w:t>New Zealand</w:t>
      </w:r>
      <w:r w:rsidRPr="00812331">
        <w:t xml:space="preserve">ers, and a willingness to do things differently. </w:t>
      </w:r>
    </w:p>
    <w:p w:rsidR="00C57264" w:rsidRDefault="00C57264" w:rsidP="00C57264">
      <w:pPr>
        <w:pStyle w:val="BodyText"/>
        <w:jc w:val="left"/>
      </w:pPr>
      <w:r w:rsidRPr="00812331">
        <w:t>Change and reorganisation in both central and local government has placed new demands on us. People new to public service delivery standards and accountability frameworks need our advice and assistance, and transitional difficulties or disruptions to service results in increased complaints.</w:t>
      </w:r>
    </w:p>
    <w:p w:rsidR="00777BDC" w:rsidRDefault="00777BDC">
      <w:pPr>
        <w:spacing w:line="276" w:lineRule="auto"/>
        <w:jc w:val="left"/>
      </w:pPr>
      <w:r>
        <w:br w:type="page"/>
      </w:r>
    </w:p>
    <w:tbl>
      <w:tblPr>
        <w:tblStyle w:val="TableGrid"/>
        <w:tblW w:w="9071" w:type="dxa"/>
        <w:tblLayout w:type="fixed"/>
        <w:tblLook w:val="0620"/>
      </w:tblPr>
      <w:tblGrid>
        <w:gridCol w:w="4535"/>
        <w:gridCol w:w="4536"/>
      </w:tblGrid>
      <w:tr w:rsidR="00C57264" w:rsidRPr="00812331" w:rsidTr="00777BDC">
        <w:trPr>
          <w:cnfStyle w:val="100000000000"/>
        </w:trPr>
        <w:tc>
          <w:tcPr>
            <w:tcW w:w="4535" w:type="dxa"/>
            <w:tcBorders>
              <w:top w:val="single" w:sz="4" w:space="0" w:color="A6A6A6"/>
              <w:left w:val="single" w:sz="4" w:space="0" w:color="A6A6A6"/>
              <w:bottom w:val="single" w:sz="4" w:space="0" w:color="A6A6A6"/>
              <w:right w:val="single" w:sz="4" w:space="0" w:color="A6A6A6"/>
            </w:tcBorders>
            <w:shd w:val="clear" w:color="auto" w:fill="2BB673"/>
          </w:tcPr>
          <w:p w:rsidR="00C57264" w:rsidRPr="00812331" w:rsidRDefault="00C57264" w:rsidP="00794D75">
            <w:pPr>
              <w:pStyle w:val="Tableheadingrow1"/>
            </w:pPr>
            <w:r w:rsidRPr="00812331">
              <w:t>Key risk: Loss of relevance</w:t>
            </w:r>
          </w:p>
        </w:tc>
        <w:tc>
          <w:tcPr>
            <w:tcW w:w="4536" w:type="dxa"/>
            <w:tcBorders>
              <w:top w:val="single" w:sz="4" w:space="0" w:color="A6A6A6"/>
              <w:left w:val="single" w:sz="4" w:space="0" w:color="A6A6A6"/>
              <w:bottom w:val="single" w:sz="4" w:space="0" w:color="A6A6A6"/>
              <w:right w:val="single" w:sz="4" w:space="0" w:color="A6A6A6"/>
            </w:tcBorders>
            <w:shd w:val="clear" w:color="000000" w:fill="2BB673"/>
          </w:tcPr>
          <w:p w:rsidR="00C57264" w:rsidRPr="00812331" w:rsidRDefault="00C57264" w:rsidP="00794D75">
            <w:pPr>
              <w:pStyle w:val="Tableheadingrow1"/>
            </w:pPr>
            <w:r w:rsidRPr="00812331">
              <w:t>Our strategies to manage this risk</w:t>
            </w:r>
          </w:p>
        </w:tc>
      </w:tr>
      <w:tr w:rsidR="00C57264" w:rsidRPr="00812331" w:rsidTr="00777BDC">
        <w:tc>
          <w:tcPr>
            <w:tcW w:w="4535" w:type="dxa"/>
            <w:vMerge w:val="restart"/>
            <w:tcBorders>
              <w:top w:val="single" w:sz="4" w:space="0" w:color="A6A6A6"/>
            </w:tcBorders>
            <w:shd w:val="clear" w:color="auto" w:fill="D3D3D3"/>
          </w:tcPr>
          <w:p w:rsidR="00C57264" w:rsidRPr="00812331" w:rsidRDefault="00C57264" w:rsidP="00794D75">
            <w:pPr>
              <w:pStyle w:val="Tablesinglespacedparagraph"/>
            </w:pPr>
            <w:r w:rsidRPr="00812331">
              <w:t>To achieve systemic improvements in state sector administrative conduct, we must:</w:t>
            </w:r>
          </w:p>
          <w:p w:rsidR="00C57264" w:rsidRPr="00812331" w:rsidRDefault="00C57264" w:rsidP="00777BDC">
            <w:pPr>
              <w:pStyle w:val="TableBullet1"/>
              <w:spacing w:after="0" w:line="240" w:lineRule="auto"/>
            </w:pPr>
            <w:r w:rsidRPr="00812331">
              <w:t>respond to complaints in a relevant and appropriate way;</w:t>
            </w:r>
          </w:p>
          <w:p w:rsidR="00C57264" w:rsidRPr="00812331" w:rsidRDefault="00C57264" w:rsidP="00777BDC">
            <w:pPr>
              <w:pStyle w:val="TableBullet1"/>
              <w:spacing w:after="0" w:line="240" w:lineRule="auto"/>
            </w:pPr>
            <w:r w:rsidRPr="00812331">
              <w:t xml:space="preserve">conduct effective inspections and wider administrative improvement investigations; and </w:t>
            </w:r>
          </w:p>
          <w:p w:rsidR="00C57264" w:rsidRPr="00812331" w:rsidRDefault="00C57264" w:rsidP="00777BDC">
            <w:pPr>
              <w:pStyle w:val="TableBullet1"/>
              <w:spacing w:after="0" w:line="240" w:lineRule="auto"/>
            </w:pPr>
            <w:r w:rsidRPr="00812331">
              <w:t xml:space="preserve">provide useful advice and guidance. </w:t>
            </w:r>
          </w:p>
          <w:p w:rsidR="00C57264" w:rsidRPr="00812331" w:rsidRDefault="00C57264" w:rsidP="00794D75">
            <w:pPr>
              <w:pStyle w:val="Tablesinglespacedparagraph"/>
            </w:pPr>
            <w:r w:rsidRPr="00812331">
              <w:t xml:space="preserve">There is a risk that we may be seen as too remote from every day realities, leading to inappropriate or irrelevant responses and guidance. We may also miss significant issues that arise, where more general interventions may be appropriate in addition to taking specific action to resolve a particular complaint. </w:t>
            </w:r>
          </w:p>
        </w:tc>
        <w:tc>
          <w:tcPr>
            <w:tcW w:w="4536" w:type="dxa"/>
            <w:tcBorders>
              <w:top w:val="single" w:sz="4" w:space="0" w:color="A6A6A6"/>
            </w:tcBorders>
            <w:shd w:val="clear" w:color="000000" w:fill="E9E9E9"/>
          </w:tcPr>
          <w:p w:rsidR="00C57264" w:rsidRPr="00812331" w:rsidRDefault="00C57264" w:rsidP="00794D75">
            <w:pPr>
              <w:pStyle w:val="Tablesinglespacedparagraph"/>
            </w:pPr>
            <w:r w:rsidRPr="00812331">
              <w:t>Environmental scanning,</w:t>
            </w:r>
            <w:r w:rsidRPr="00C57264">
              <w:rPr>
                <w:rStyle w:val="FootnoteReference"/>
              </w:rPr>
              <w:footnoteReference w:id="33"/>
            </w:r>
            <w:r w:rsidRPr="00812331">
              <w:t xml:space="preserve"> to ensure that we remain connected to, and aware of, emerging trends and issues.</w:t>
            </w:r>
          </w:p>
        </w:tc>
      </w:tr>
      <w:tr w:rsidR="00C57264" w:rsidRPr="00812331" w:rsidTr="00777BDC">
        <w:tc>
          <w:tcPr>
            <w:tcW w:w="4535" w:type="dxa"/>
            <w:vMerge/>
            <w:shd w:val="clear" w:color="auto" w:fill="D3D3D3"/>
          </w:tcPr>
          <w:p w:rsidR="00C57264" w:rsidRPr="00812331" w:rsidRDefault="00C57264" w:rsidP="00794D75">
            <w:pPr>
              <w:pStyle w:val="Tablesinglespacedparagraph"/>
            </w:pPr>
          </w:p>
        </w:tc>
        <w:tc>
          <w:tcPr>
            <w:tcW w:w="4536" w:type="dxa"/>
            <w:shd w:val="clear" w:color="000000" w:fill="E9E9E9"/>
          </w:tcPr>
          <w:p w:rsidR="00C57264" w:rsidRPr="00812331" w:rsidRDefault="00C57264" w:rsidP="00794D75">
            <w:pPr>
              <w:pStyle w:val="Tablesinglespacedparagraph"/>
            </w:pPr>
            <w:r w:rsidRPr="00812331">
              <w:t>Strategic direction by senior staff in identified areas of our work.</w:t>
            </w:r>
          </w:p>
        </w:tc>
      </w:tr>
      <w:tr w:rsidR="00C57264" w:rsidRPr="00812331" w:rsidTr="00777BDC">
        <w:trPr>
          <w:trHeight w:val="2533"/>
        </w:trPr>
        <w:tc>
          <w:tcPr>
            <w:tcW w:w="4535" w:type="dxa"/>
            <w:vMerge/>
            <w:shd w:val="clear" w:color="auto" w:fill="D3D3D3"/>
          </w:tcPr>
          <w:p w:rsidR="00C57264" w:rsidRPr="00812331" w:rsidRDefault="00C57264" w:rsidP="00794D75">
            <w:pPr>
              <w:pStyle w:val="Tablesinglespacedparagraph"/>
            </w:pPr>
          </w:p>
        </w:tc>
        <w:tc>
          <w:tcPr>
            <w:tcW w:w="4536" w:type="dxa"/>
            <w:shd w:val="clear" w:color="000000" w:fill="E9E9E9"/>
          </w:tcPr>
          <w:p w:rsidR="00C57264" w:rsidRPr="00812331" w:rsidRDefault="00C57264" w:rsidP="00794D75">
            <w:pPr>
              <w:pStyle w:val="Tablesinglespacedparagraph"/>
            </w:pPr>
            <w:r w:rsidRPr="00812331">
              <w:t>The introduction of a formalised scoping process when significant and systemic issues arise, to ensure that we can identify and take appropriate action to address wider administrative improvement opportunities.</w:t>
            </w:r>
          </w:p>
        </w:tc>
      </w:tr>
    </w:tbl>
    <w:p w:rsidR="00C57264" w:rsidRPr="00812331" w:rsidRDefault="00C57264" w:rsidP="00C57264">
      <w:pPr>
        <w:pStyle w:val="Heading2"/>
      </w:pPr>
      <w:bookmarkStart w:id="43" w:name="_Toc423008855"/>
      <w:bookmarkStart w:id="44" w:name="_Toc454789974"/>
      <w:r w:rsidRPr="00812331">
        <w:t>International environment</w:t>
      </w:r>
      <w:bookmarkEnd w:id="43"/>
      <w:bookmarkEnd w:id="44"/>
    </w:p>
    <w:p w:rsidR="00C57264" w:rsidRDefault="00C57264" w:rsidP="00C57264">
      <w:pPr>
        <w:pStyle w:val="BodyText"/>
        <w:jc w:val="left"/>
      </w:pPr>
      <w:r w:rsidRPr="00812331">
        <w:t>We also operate to some extent in the international environment, and must meet expectations in that regard.</w:t>
      </w:r>
    </w:p>
    <w:p w:rsidR="00704C67" w:rsidRDefault="00704C67" w:rsidP="00C57264">
      <w:pPr>
        <w:pStyle w:val="BodyText"/>
        <w:jc w:val="left"/>
      </w:pPr>
      <w:r w:rsidRPr="00812331">
        <w:t xml:space="preserve">Operating in the international environment is becoming an increasing area of our work. This is especially so given our responsibilities under two international conventions, and the ongoing international interest in the </w:t>
      </w:r>
      <w:r>
        <w:t>New Zealand</w:t>
      </w:r>
      <w:r w:rsidRPr="00812331">
        <w:t xml:space="preserve"> Ombudsman model.</w:t>
      </w:r>
    </w:p>
    <w:p w:rsidR="00704C67" w:rsidRDefault="00704C67">
      <w:pPr>
        <w:spacing w:line="276" w:lineRule="auto"/>
        <w:jc w:val="left"/>
      </w:pPr>
      <w:r>
        <w:br w:type="page"/>
      </w:r>
    </w:p>
    <w:tbl>
      <w:tblPr>
        <w:tblStyle w:val="TableBox"/>
        <w:tblW w:w="9071" w:type="dxa"/>
        <w:tblInd w:w="289" w:type="dxa"/>
        <w:tblLayout w:type="fixed"/>
        <w:tblLook w:val="0620"/>
      </w:tblPr>
      <w:tblGrid>
        <w:gridCol w:w="9071"/>
      </w:tblGrid>
      <w:tr w:rsidR="00C57264" w:rsidRPr="00812331" w:rsidTr="00C57264">
        <w:tc>
          <w:tcPr>
            <w:tcW w:w="9071" w:type="dxa"/>
          </w:tcPr>
          <w:p w:rsidR="00C57264" w:rsidRPr="00812331" w:rsidRDefault="00C57264" w:rsidP="00C57264">
            <w:pPr>
              <w:pStyle w:val="Headingboxtexttop"/>
            </w:pPr>
            <w:r w:rsidRPr="00812331">
              <w:t>Expectations in the international environment</w:t>
            </w:r>
          </w:p>
          <w:p w:rsidR="00C57264" w:rsidRPr="00812331" w:rsidRDefault="00C57264" w:rsidP="00C57264">
            <w:pPr>
              <w:pStyle w:val="Tablebodytext"/>
            </w:pPr>
            <w:r w:rsidRPr="00812331">
              <w:t>The international community expects us to:</w:t>
            </w:r>
          </w:p>
          <w:p w:rsidR="00C57264" w:rsidRPr="00704C67" w:rsidRDefault="00C57264" w:rsidP="00C57264">
            <w:pPr>
              <w:pStyle w:val="Boxsmallbullet1"/>
              <w:rPr>
                <w:sz w:val="22"/>
              </w:rPr>
            </w:pPr>
            <w:r w:rsidRPr="00704C67">
              <w:rPr>
                <w:sz w:val="22"/>
              </w:rPr>
              <w:t xml:space="preserve">act robustly, independently and impartially; and </w:t>
            </w:r>
          </w:p>
          <w:p w:rsidR="00C57264" w:rsidRPr="00704C67" w:rsidRDefault="00C57264" w:rsidP="00C57264">
            <w:pPr>
              <w:pStyle w:val="Boxsmallbullet1"/>
              <w:rPr>
                <w:sz w:val="22"/>
              </w:rPr>
            </w:pPr>
            <w:r w:rsidRPr="00704C67">
              <w:rPr>
                <w:sz w:val="22"/>
              </w:rPr>
              <w:t xml:space="preserve">provide timely and reliable reports to the United Nations on the treatment of people in detention and the implementation of the Disabilities Convention. </w:t>
            </w:r>
          </w:p>
          <w:p w:rsidR="00C57264" w:rsidRPr="00812331" w:rsidRDefault="00C57264" w:rsidP="00C57264">
            <w:pPr>
              <w:pStyle w:val="Tablebodytext"/>
            </w:pPr>
            <w:r>
              <w:t>New Zealand</w:t>
            </w:r>
            <w:r w:rsidRPr="00812331">
              <w:t xml:space="preserve"> wants a stable region, with skilled and democratic accountability mechanisms. </w:t>
            </w:r>
          </w:p>
          <w:p w:rsidR="00C57264" w:rsidRPr="00812331" w:rsidRDefault="00C57264" w:rsidP="00C57264">
            <w:pPr>
              <w:pStyle w:val="Tablebodytext"/>
            </w:pPr>
            <w:r w:rsidRPr="00812331">
              <w:t xml:space="preserve">The international Ombudsman community wants </w:t>
            </w:r>
            <w:r>
              <w:t>New Zealand</w:t>
            </w:r>
            <w:r w:rsidRPr="00812331">
              <w:t xml:space="preserve"> input to international initiatives and access to </w:t>
            </w:r>
            <w:r>
              <w:t>New Zealand</w:t>
            </w:r>
            <w:r w:rsidRPr="00812331">
              <w:t xml:space="preserve"> best practice, advice and guidance.</w:t>
            </w:r>
          </w:p>
        </w:tc>
      </w:tr>
    </w:tbl>
    <w:p w:rsidR="00C57264" w:rsidRPr="00812331" w:rsidRDefault="00C57264" w:rsidP="00C57264">
      <w:pPr>
        <w:pStyle w:val="BodyText"/>
        <w:jc w:val="left"/>
      </w:pPr>
    </w:p>
    <w:tbl>
      <w:tblPr>
        <w:tblStyle w:val="TableGrid"/>
        <w:tblW w:w="9071" w:type="dxa"/>
        <w:tblLayout w:type="fixed"/>
        <w:tblLook w:val="0620"/>
      </w:tblPr>
      <w:tblGrid>
        <w:gridCol w:w="4376"/>
        <w:gridCol w:w="4695"/>
      </w:tblGrid>
      <w:tr w:rsidR="00C57264" w:rsidRPr="00812331" w:rsidTr="00DE1E84">
        <w:trPr>
          <w:cnfStyle w:val="100000000000"/>
        </w:trPr>
        <w:tc>
          <w:tcPr>
            <w:tcW w:w="4513" w:type="dxa"/>
            <w:tcBorders>
              <w:top w:val="single" w:sz="4" w:space="0" w:color="A6A6A6"/>
              <w:left w:val="single" w:sz="4" w:space="0" w:color="A6A6A6"/>
              <w:bottom w:val="single" w:sz="4" w:space="0" w:color="A6A6A6"/>
              <w:right w:val="single" w:sz="4" w:space="0" w:color="A6A6A6"/>
            </w:tcBorders>
            <w:shd w:val="clear" w:color="auto" w:fill="2BB673"/>
          </w:tcPr>
          <w:p w:rsidR="00C57264" w:rsidRPr="00812331" w:rsidRDefault="00C57264" w:rsidP="00794D75">
            <w:pPr>
              <w:pStyle w:val="Tableheadingrow1"/>
            </w:pPr>
            <w:r w:rsidRPr="00812331">
              <w:t xml:space="preserve">Key risk: Loss of international credibility and reputation </w:t>
            </w:r>
          </w:p>
        </w:tc>
        <w:tc>
          <w:tcPr>
            <w:tcW w:w="4843" w:type="dxa"/>
            <w:tcBorders>
              <w:top w:val="single" w:sz="4" w:space="0" w:color="A6A6A6"/>
              <w:left w:val="single" w:sz="4" w:space="0" w:color="A6A6A6"/>
              <w:bottom w:val="single" w:sz="4" w:space="0" w:color="A6A6A6"/>
              <w:right w:val="single" w:sz="4" w:space="0" w:color="A6A6A6"/>
            </w:tcBorders>
            <w:shd w:val="clear" w:color="auto" w:fill="2BB673"/>
          </w:tcPr>
          <w:p w:rsidR="00C57264" w:rsidRPr="00812331" w:rsidRDefault="00C57264" w:rsidP="00794D75">
            <w:pPr>
              <w:pStyle w:val="Tableheadingrow1"/>
            </w:pPr>
            <w:r w:rsidRPr="00812331">
              <w:t>Our strategies to manage this risk</w:t>
            </w:r>
          </w:p>
        </w:tc>
      </w:tr>
      <w:tr w:rsidR="00DE1E84" w:rsidRPr="00812331" w:rsidTr="00DE1E84">
        <w:tc>
          <w:tcPr>
            <w:tcW w:w="4513" w:type="dxa"/>
            <w:vMerge w:val="restart"/>
            <w:tcBorders>
              <w:top w:val="single" w:sz="4" w:space="0" w:color="A6A6A6"/>
            </w:tcBorders>
            <w:shd w:val="clear" w:color="auto" w:fill="D3D3D3"/>
          </w:tcPr>
          <w:p w:rsidR="00C57264" w:rsidRPr="00812331" w:rsidRDefault="00C57264" w:rsidP="00794D75">
            <w:pPr>
              <w:pStyle w:val="Tablesinglespacedparagraph"/>
            </w:pPr>
            <w:r w:rsidRPr="00812331">
              <w:t xml:space="preserve">There is a risk to </w:t>
            </w:r>
            <w:r>
              <w:t>New Zealand’</w:t>
            </w:r>
            <w:r w:rsidRPr="00812331">
              <w:t>s international credibility and reputation if we fail in any respect in our inspection and monitoring roles under international conventions.</w:t>
            </w:r>
          </w:p>
          <w:p w:rsidR="00C57264" w:rsidRPr="00812331" w:rsidRDefault="00C57264" w:rsidP="00794D75">
            <w:pPr>
              <w:pStyle w:val="Tablesinglespacedparagraph"/>
            </w:pPr>
            <w:r w:rsidRPr="00812331">
              <w:t xml:space="preserve">In relation to our inspection role, the international community has identified a risk inherent in having </w:t>
            </w:r>
            <w:r w:rsidR="00DE1E84" w:rsidRPr="00DE1E84">
              <w:rPr>
                <w:rStyle w:val="Quotationwithinthesentence"/>
              </w:rPr>
              <w:t>‘</w:t>
            </w:r>
            <w:r w:rsidRPr="00DE1E84">
              <w:rPr>
                <w:rStyle w:val="Quotationwithinthesentence"/>
              </w:rPr>
              <w:t>a single institution…to serve both as [National Preventive Mechanism] and as a forum for individual complaints</w:t>
            </w:r>
            <w:r w:rsidR="00DE1E84" w:rsidRPr="00DE1E84">
              <w:rPr>
                <w:rStyle w:val="Quotationwithinthesentence"/>
              </w:rPr>
              <w:t>’</w:t>
            </w:r>
            <w:r w:rsidRPr="00812331">
              <w:t>.</w:t>
            </w:r>
            <w:r w:rsidRPr="00DE1E84">
              <w:rPr>
                <w:rStyle w:val="FootnoteReference"/>
              </w:rPr>
              <w:footnoteReference w:id="34"/>
            </w:r>
          </w:p>
        </w:tc>
        <w:tc>
          <w:tcPr>
            <w:tcW w:w="4843" w:type="dxa"/>
            <w:tcBorders>
              <w:top w:val="single" w:sz="4" w:space="0" w:color="A6A6A6"/>
            </w:tcBorders>
            <w:shd w:val="clear" w:color="auto" w:fill="E9E9E9"/>
          </w:tcPr>
          <w:p w:rsidR="00C57264" w:rsidRPr="00812331" w:rsidRDefault="00C57264" w:rsidP="00794D75">
            <w:pPr>
              <w:pStyle w:val="Tablesinglespacedparagraph"/>
            </w:pPr>
            <w:r w:rsidRPr="00812331">
              <w:t xml:space="preserve">Maintain effective networks and work closely with the other </w:t>
            </w:r>
            <w:r>
              <w:t>New Zealand</w:t>
            </w:r>
            <w:r w:rsidRPr="00812331">
              <w:t xml:space="preserve"> and international agencies involved. </w:t>
            </w:r>
          </w:p>
        </w:tc>
      </w:tr>
      <w:tr w:rsidR="00DE1E84" w:rsidRPr="00812331" w:rsidTr="00DE1E84">
        <w:trPr>
          <w:trHeight w:val="1617"/>
        </w:trPr>
        <w:tc>
          <w:tcPr>
            <w:tcW w:w="4513" w:type="dxa"/>
            <w:vMerge/>
            <w:shd w:val="clear" w:color="auto" w:fill="D3D3D3"/>
          </w:tcPr>
          <w:p w:rsidR="00C57264" w:rsidRPr="00812331" w:rsidRDefault="00C57264" w:rsidP="00794D75">
            <w:pPr>
              <w:pStyle w:val="Tablesinglespacedparagraph"/>
            </w:pPr>
          </w:p>
        </w:tc>
        <w:tc>
          <w:tcPr>
            <w:tcW w:w="4843" w:type="dxa"/>
            <w:shd w:val="clear" w:color="auto" w:fill="E9E9E9"/>
          </w:tcPr>
          <w:p w:rsidR="00C57264" w:rsidRPr="00812331" w:rsidRDefault="00C57264" w:rsidP="00794D75">
            <w:pPr>
              <w:pStyle w:val="Tablesinglespacedparagraph"/>
            </w:pPr>
            <w:r w:rsidRPr="00812331">
              <w:t xml:space="preserve">Strong internal separation between our inspection and general complaint handling roles. </w:t>
            </w:r>
          </w:p>
        </w:tc>
      </w:tr>
    </w:tbl>
    <w:p w:rsidR="00C57264" w:rsidRDefault="00C57264" w:rsidP="00C57264">
      <w:pPr>
        <w:pStyle w:val="Whitespace"/>
      </w:pPr>
      <w:bookmarkStart w:id="45" w:name="_Toc423008856"/>
    </w:p>
    <w:p w:rsidR="00C57264" w:rsidRPr="00812331" w:rsidRDefault="00C57264" w:rsidP="00DE1E84">
      <w:pPr>
        <w:pStyle w:val="Heading1"/>
      </w:pPr>
      <w:bookmarkStart w:id="46" w:name="_Toc454789975"/>
      <w:r w:rsidRPr="00812331">
        <w:t>Assessing Organisational Health</w:t>
      </w:r>
      <w:r w:rsidR="00E724C4">
        <w:t xml:space="preserve"> </w:t>
      </w:r>
      <w:r w:rsidRPr="00812331">
        <w:t>and Capability</w:t>
      </w:r>
      <w:bookmarkEnd w:id="45"/>
      <w:bookmarkEnd w:id="46"/>
    </w:p>
    <w:p w:rsidR="00C57264" w:rsidRPr="00812331" w:rsidRDefault="00C57264" w:rsidP="00DE1E84">
      <w:pPr>
        <w:pStyle w:val="BodyText"/>
        <w:jc w:val="left"/>
      </w:pPr>
      <w:r w:rsidRPr="00812331">
        <w:t>Our ability to deliver our outputs is essentially centred around the capability of our staff, supported by:</w:t>
      </w:r>
    </w:p>
    <w:p w:rsidR="00C57264" w:rsidRPr="00812331" w:rsidRDefault="00C57264" w:rsidP="00DE1E84">
      <w:pPr>
        <w:pStyle w:val="ListBullet"/>
      </w:pPr>
      <w:r w:rsidRPr="00812331">
        <w:t>the internal leadership, management systems and processes we have in place;</w:t>
      </w:r>
    </w:p>
    <w:p w:rsidR="00C57264" w:rsidRPr="00812331" w:rsidRDefault="00C57264" w:rsidP="00DE1E84">
      <w:pPr>
        <w:pStyle w:val="ListBullet"/>
      </w:pPr>
      <w:r w:rsidRPr="00812331">
        <w:t xml:space="preserve">our information and communication technologies; and </w:t>
      </w:r>
    </w:p>
    <w:p w:rsidR="00C57264" w:rsidRPr="00812331" w:rsidRDefault="00C57264" w:rsidP="00DE1E84">
      <w:pPr>
        <w:pStyle w:val="ListBullet"/>
      </w:pPr>
      <w:r w:rsidRPr="00812331">
        <w:t xml:space="preserve">our office accommodation. </w:t>
      </w:r>
    </w:p>
    <w:p w:rsidR="00C57264" w:rsidRPr="00812331" w:rsidRDefault="00C57264" w:rsidP="00DE1E84">
      <w:pPr>
        <w:pStyle w:val="BodyText"/>
        <w:jc w:val="left"/>
      </w:pPr>
      <w:r w:rsidRPr="00812331">
        <w:t>The key capabilities we need to deliver our outputs and specific areas of focus during the period 201</w:t>
      </w:r>
      <w:r w:rsidR="00DE1E84">
        <w:t>6</w:t>
      </w:r>
      <w:r w:rsidRPr="00812331">
        <w:t>-20</w:t>
      </w:r>
      <w:r w:rsidR="00DE1E84">
        <w:t>20</w:t>
      </w:r>
      <w:r w:rsidRPr="00812331">
        <w:t xml:space="preserve"> are discussed below.</w:t>
      </w:r>
    </w:p>
    <w:p w:rsidR="00C57264" w:rsidRPr="00812331" w:rsidRDefault="00C57264" w:rsidP="00DE1E84">
      <w:pPr>
        <w:pStyle w:val="Heading2"/>
      </w:pPr>
      <w:bookmarkStart w:id="47" w:name="_Toc423008857"/>
      <w:bookmarkStart w:id="48" w:name="_Toc454789976"/>
      <w:r w:rsidRPr="00812331">
        <w:t>People</w:t>
      </w:r>
      <w:bookmarkEnd w:id="47"/>
      <w:bookmarkEnd w:id="48"/>
    </w:p>
    <w:p w:rsidR="00C57264" w:rsidRPr="00812331" w:rsidRDefault="00C57264" w:rsidP="00DE1E84">
      <w:pPr>
        <w:pStyle w:val="BodyText"/>
        <w:jc w:val="left"/>
      </w:pPr>
      <w:r w:rsidRPr="00812331">
        <w:t>We aim to recruit and retain quality staff who adhere to high standards of professional conduct. We also aim to enhance the capability of our staff so that everyone can aspire to higher levels of performance. Measures to attract, develop and retain staff include:</w:t>
      </w:r>
    </w:p>
    <w:p w:rsidR="00C57264" w:rsidRDefault="00C57264" w:rsidP="00DE1E84">
      <w:pPr>
        <w:pStyle w:val="ListBullet"/>
      </w:pPr>
      <w:r w:rsidRPr="00812331">
        <w:t>providing fair and consistent terms and conditions of employment;</w:t>
      </w:r>
    </w:p>
    <w:p w:rsidR="006217C7" w:rsidRPr="00AC01ED" w:rsidRDefault="00E62CB1" w:rsidP="00DE1E84">
      <w:pPr>
        <w:pStyle w:val="ListBullet"/>
      </w:pPr>
      <w:r w:rsidRPr="00AC01ED">
        <w:t xml:space="preserve">ensuring organisational development and sustainability by </w:t>
      </w:r>
      <w:r w:rsidR="006217C7" w:rsidRPr="00AC01ED">
        <w:t xml:space="preserve">becoming a </w:t>
      </w:r>
      <w:r w:rsidR="006217C7" w:rsidRPr="00AC01ED">
        <w:rPr>
          <w:rStyle w:val="Italics"/>
        </w:rPr>
        <w:t>learning organisation</w:t>
      </w:r>
      <w:r w:rsidR="006217C7" w:rsidRPr="00AC01ED">
        <w:t>;</w:t>
      </w:r>
    </w:p>
    <w:p w:rsidR="00C57264" w:rsidRPr="00812331" w:rsidRDefault="00C57264" w:rsidP="00DE1E84">
      <w:pPr>
        <w:pStyle w:val="ListBullet"/>
      </w:pPr>
      <w:r w:rsidRPr="00812331">
        <w:t>providing learning and professional development opportunities to enhance capability and performance; and</w:t>
      </w:r>
    </w:p>
    <w:p w:rsidR="00C57264" w:rsidRPr="00812331" w:rsidRDefault="00C57264" w:rsidP="00DE1E84">
      <w:pPr>
        <w:pStyle w:val="ListBullet"/>
      </w:pPr>
      <w:r w:rsidRPr="00812331">
        <w:t xml:space="preserve">providing opportunities for participation in health and wellness programmes that support the general wellbeing of staff. </w:t>
      </w:r>
    </w:p>
    <w:p w:rsidR="00C57264" w:rsidRPr="00812331" w:rsidRDefault="00C57264" w:rsidP="00DE1E84">
      <w:pPr>
        <w:pStyle w:val="BodyText"/>
        <w:jc w:val="left"/>
      </w:pPr>
      <w:r w:rsidRPr="00812331">
        <w:t>The specific projects we are undertaking in this area include:</w:t>
      </w:r>
    </w:p>
    <w:p w:rsidR="00C57264" w:rsidRPr="00812331" w:rsidRDefault="00C57264" w:rsidP="00DE1E84">
      <w:pPr>
        <w:pStyle w:val="ListBullet"/>
      </w:pPr>
      <w:r w:rsidRPr="00812331">
        <w:t xml:space="preserve">progressive implementation of a revised performance review and professional development planning system, including the introduction of key performance indicators for staff linked to our outputs and output performance measures; </w:t>
      </w:r>
    </w:p>
    <w:p w:rsidR="00C57264" w:rsidRPr="00812331" w:rsidRDefault="00C57264" w:rsidP="00DE1E84">
      <w:pPr>
        <w:pStyle w:val="ListBullet"/>
      </w:pPr>
      <w:r w:rsidRPr="00812331">
        <w:t>progressive implementation of our training and development strategy, which provides for targeted core training and professional development for all staff;</w:t>
      </w:r>
    </w:p>
    <w:p w:rsidR="00C57264" w:rsidRPr="00812331" w:rsidRDefault="00C57264" w:rsidP="00DE1E84">
      <w:pPr>
        <w:pStyle w:val="ListBullet"/>
      </w:pPr>
      <w:r w:rsidRPr="00812331">
        <w:t xml:space="preserve">completing the roll out of consolidated human resource policies and procedures; </w:t>
      </w:r>
    </w:p>
    <w:p w:rsidR="006217C7" w:rsidRDefault="00C57264" w:rsidP="00DE1E84">
      <w:pPr>
        <w:pStyle w:val="ListBullet"/>
      </w:pPr>
      <w:r w:rsidRPr="00812331">
        <w:t>continuing regular internal surveys to gauge staff satisfaction and identify areas for improvement</w:t>
      </w:r>
      <w:r w:rsidR="006217C7">
        <w:t>; and</w:t>
      </w:r>
    </w:p>
    <w:p w:rsidR="00C57264" w:rsidRPr="00AC01ED" w:rsidRDefault="006217C7" w:rsidP="00DE1E84">
      <w:pPr>
        <w:pStyle w:val="ListBullet"/>
      </w:pPr>
      <w:r w:rsidRPr="00AC01ED">
        <w:t>developing a set of organisational values</w:t>
      </w:r>
      <w:r w:rsidR="00C57264" w:rsidRPr="00AC01ED">
        <w:t>.</w:t>
      </w:r>
    </w:p>
    <w:p w:rsidR="00C57264" w:rsidRPr="00812331" w:rsidRDefault="00C57264" w:rsidP="00DE1E84">
      <w:pPr>
        <w:pStyle w:val="Heading2"/>
      </w:pPr>
      <w:bookmarkStart w:id="49" w:name="_Toc423008858"/>
      <w:bookmarkStart w:id="50" w:name="_Toc454789977"/>
      <w:r w:rsidRPr="00812331">
        <w:t>Leadership and management systems</w:t>
      </w:r>
      <w:bookmarkEnd w:id="49"/>
      <w:bookmarkEnd w:id="50"/>
    </w:p>
    <w:p w:rsidR="00C57264" w:rsidRPr="00812331" w:rsidRDefault="00C57264" w:rsidP="00DE1E84">
      <w:pPr>
        <w:pStyle w:val="BodyText"/>
        <w:jc w:val="left"/>
      </w:pPr>
      <w:r w:rsidRPr="00812331">
        <w:t xml:space="preserve">The Office is led by the Chief Ombudsman, supported by the Ombudsman </w:t>
      </w:r>
      <w:r w:rsidR="00704C67">
        <w:t xml:space="preserve">and the Executive Management Team, made up of the </w:t>
      </w:r>
      <w:r w:rsidRPr="00812331">
        <w:t>Deputy Ombudsm</w:t>
      </w:r>
      <w:r w:rsidR="00704C67">
        <w:t>a</w:t>
      </w:r>
      <w:r w:rsidRPr="00812331">
        <w:t>n</w:t>
      </w:r>
      <w:r w:rsidR="00704C67">
        <w:t>, Assistant Ombudsman</w:t>
      </w:r>
      <w:r w:rsidRPr="00812331">
        <w:t xml:space="preserve"> and Finance and Business Services Manager. The Office also has team managers, with responsibility for oversight and formal reporting on the work of their team members. </w:t>
      </w:r>
    </w:p>
    <w:p w:rsidR="00C57264" w:rsidRPr="00812331" w:rsidRDefault="00C57264" w:rsidP="00DE1E84">
      <w:pPr>
        <w:pStyle w:val="BodyText"/>
        <w:jc w:val="left"/>
      </w:pPr>
      <w:r w:rsidRPr="00812331">
        <w:t xml:space="preserve">As part of our revised operating model, managers will be accountable for the performance of their team according to defined and independently assessed performance targets relating to workload, throughput, timeliness and quality. </w:t>
      </w:r>
    </w:p>
    <w:p w:rsidR="00C57264" w:rsidRPr="00812331" w:rsidRDefault="00C57264" w:rsidP="00DE1E84">
      <w:pPr>
        <w:pStyle w:val="BodyText"/>
        <w:jc w:val="left"/>
      </w:pPr>
      <w:r w:rsidRPr="00812331">
        <w:t xml:space="preserve">Upon completion of the implementation of our </w:t>
      </w:r>
      <w:r w:rsidRPr="00704C67">
        <w:rPr>
          <w:i/>
        </w:rPr>
        <w:t>continuous practice improvement</w:t>
      </w:r>
      <w:r w:rsidRPr="00812331">
        <w:t xml:space="preserve"> initiatives, we intend to conduct a post-implementation review of our revised business model and workflow processes, to ensure they are meeting our business needs and reflect our overall purpose and strategic direction, and to identify any areas for ongoing improvement. </w:t>
      </w:r>
    </w:p>
    <w:p w:rsidR="00C57264" w:rsidRPr="00812331" w:rsidRDefault="00C57264" w:rsidP="00DE1E84">
      <w:pPr>
        <w:pStyle w:val="Heading2"/>
      </w:pPr>
      <w:bookmarkStart w:id="51" w:name="_Toc423008859"/>
      <w:bookmarkStart w:id="52" w:name="_Toc454789978"/>
      <w:r w:rsidRPr="00812331">
        <w:t>Technology</w:t>
      </w:r>
      <w:bookmarkEnd w:id="51"/>
      <w:bookmarkEnd w:id="52"/>
    </w:p>
    <w:p w:rsidR="00C57264" w:rsidRPr="00812331" w:rsidRDefault="00C57264" w:rsidP="00DE1E84">
      <w:pPr>
        <w:pStyle w:val="BodyText"/>
        <w:jc w:val="left"/>
      </w:pPr>
      <w:r w:rsidRPr="00812331">
        <w:t xml:space="preserve">We aim to take full advantage of available technology to improve our performance. </w:t>
      </w:r>
    </w:p>
    <w:p w:rsidR="00C57264" w:rsidRPr="00812331" w:rsidRDefault="00C57264" w:rsidP="00DE1E84">
      <w:pPr>
        <w:pStyle w:val="BodyText"/>
        <w:jc w:val="left"/>
      </w:pPr>
      <w:r w:rsidRPr="00812331">
        <w:t xml:space="preserve">We have redeveloped our website and incorporated social media tools to increase our engagement and the accessibility of information about our role. As part of this project, we have introduced a consistent look to all our resources and communication products, and we are considering how we can use social media to best effect. </w:t>
      </w:r>
    </w:p>
    <w:p w:rsidR="00C57264" w:rsidRPr="00812331" w:rsidRDefault="00C57264" w:rsidP="00DE1E84">
      <w:pPr>
        <w:pStyle w:val="BodyText"/>
        <w:jc w:val="left"/>
      </w:pPr>
      <w:r w:rsidRPr="00812331">
        <w:t>During 201</w:t>
      </w:r>
      <w:r w:rsidR="00704C67">
        <w:t>6-2020</w:t>
      </w:r>
      <w:r w:rsidRPr="00812331">
        <w:t>, we intend to harmonise and improve our current information management technologies to support our business needs in multiple jurisdictions</w:t>
      </w:r>
      <w:r>
        <w:t xml:space="preserve">. </w:t>
      </w:r>
      <w:r w:rsidRPr="00812331">
        <w:t>This includes:</w:t>
      </w:r>
    </w:p>
    <w:p w:rsidR="00C57264" w:rsidRPr="00812331" w:rsidRDefault="00C57264" w:rsidP="00DE1E84">
      <w:pPr>
        <w:pStyle w:val="ListBullet"/>
      </w:pPr>
      <w:r w:rsidRPr="00812331">
        <w:t>implementation of a new technology platform;</w:t>
      </w:r>
    </w:p>
    <w:p w:rsidR="00C57264" w:rsidRPr="00812331" w:rsidRDefault="00C57264" w:rsidP="00DE1E84">
      <w:pPr>
        <w:pStyle w:val="ListBullet"/>
      </w:pPr>
      <w:r w:rsidRPr="00812331">
        <w:t>integration and upgrade of our Office</w:t>
      </w:r>
      <w:r>
        <w:t>’</w:t>
      </w:r>
      <w:r w:rsidRPr="00812331">
        <w:t>s legacy systems; and</w:t>
      </w:r>
    </w:p>
    <w:p w:rsidR="00C57264" w:rsidRPr="00812331" w:rsidRDefault="00C57264" w:rsidP="00DE1E84">
      <w:pPr>
        <w:pStyle w:val="ListBullet"/>
      </w:pPr>
      <w:r w:rsidRPr="00812331">
        <w:t>an infrastructure upgrade.</w:t>
      </w:r>
    </w:p>
    <w:p w:rsidR="00C57264" w:rsidRPr="00812331" w:rsidRDefault="00C57264" w:rsidP="00DE1E84">
      <w:pPr>
        <w:pStyle w:val="BodyText"/>
        <w:jc w:val="left"/>
      </w:pPr>
      <w:r w:rsidRPr="00812331">
        <w:t>We have convened an information management policy and strategy governance committee, charged with developing and maintaining a long term information management and technology strategy, and information management and technology governance and oversight, and we have developed an Information Systems Strategic Plan for the next 3 years</w:t>
      </w:r>
      <w:r>
        <w:t xml:space="preserve">. </w:t>
      </w:r>
    </w:p>
    <w:p w:rsidR="00C57264" w:rsidRPr="00812331" w:rsidRDefault="00C57264" w:rsidP="00DE1E84">
      <w:pPr>
        <w:pStyle w:val="Heading2"/>
      </w:pPr>
      <w:bookmarkStart w:id="53" w:name="_Toc423008860"/>
      <w:bookmarkStart w:id="54" w:name="_Toc454789979"/>
      <w:r w:rsidRPr="00812331">
        <w:t>Capital and asset management intentions</w:t>
      </w:r>
      <w:bookmarkEnd w:id="53"/>
      <w:bookmarkEnd w:id="54"/>
    </w:p>
    <w:p w:rsidR="00C57264" w:rsidRDefault="00C57264" w:rsidP="00DE1E84">
      <w:pPr>
        <w:pStyle w:val="BodyText"/>
        <w:jc w:val="left"/>
      </w:pPr>
      <w:r w:rsidRPr="00812331">
        <w:t>Our capital investment is primarily in the form of information technology equipment and computer software, as described in the Technology section above. Capital is otherwise committed to replacing office equipment and furnishings, and leasehold improvements when necessary.</w:t>
      </w:r>
    </w:p>
    <w:p w:rsidR="001E0559" w:rsidRPr="001E0559" w:rsidRDefault="001E0559" w:rsidP="001E0559">
      <w:pPr>
        <w:pStyle w:val="BodyText"/>
      </w:pPr>
    </w:p>
    <w:sectPr w:rsidR="001E0559" w:rsidRPr="001E0559" w:rsidSect="00EE1B38">
      <w:headerReference w:type="default" r:id="rId28"/>
      <w:endnotePr>
        <w:numFmt w:val="decimal"/>
      </w:endnotePr>
      <w:pgSz w:w="11906" w:h="16838" w:code="9"/>
      <w:pgMar w:top="2552" w:right="1418" w:bottom="1701" w:left="1418" w:header="567"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A15" w:rsidRPr="00D45126" w:rsidRDefault="00B91A15" w:rsidP="00554FCD">
      <w:pPr>
        <w:spacing w:after="0" w:line="240" w:lineRule="auto"/>
        <w:rPr>
          <w:color w:val="4D4D4D"/>
        </w:rPr>
      </w:pPr>
      <w:r w:rsidRPr="00D45126">
        <w:rPr>
          <w:color w:val="4D4D4D"/>
        </w:rPr>
        <w:separator/>
      </w:r>
    </w:p>
  </w:endnote>
  <w:endnote w:type="continuationSeparator" w:id="0">
    <w:p w:rsidR="00B91A15" w:rsidRPr="00D45126" w:rsidRDefault="00B91A15" w:rsidP="00554FCD">
      <w:pPr>
        <w:spacing w:after="0" w:line="240" w:lineRule="auto"/>
        <w:rPr>
          <w:color w:val="4D4D4D"/>
        </w:rPr>
      </w:pPr>
      <w:r w:rsidRPr="00D45126">
        <w:rPr>
          <w:color w:val="4D4D4D"/>
        </w:rPr>
        <w:continuationSeparator/>
      </w:r>
    </w:p>
  </w:endnote>
  <w:endnote w:type="continuationNotice" w:id="1">
    <w:p w:rsidR="00B91A15" w:rsidRDefault="00B91A15">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A15" w:rsidRDefault="00B91A15" w:rsidP="00BC552E">
    <w:pPr>
      <w:pStyle w:val="Footer"/>
    </w:pPr>
    <w:r>
      <w:t>Office of the Ombudsman</w:t>
    </w:r>
  </w:p>
  <w:p w:rsidR="00B91A15" w:rsidRDefault="00B91A15" w:rsidP="00BC552E">
    <w:pPr>
      <w:pStyle w:val="Footer"/>
    </w:pPr>
    <w:r>
      <w:t>Tari o te</w:t>
    </w:r>
    <w:r w:rsidR="00CC6468">
      <w:t xml:space="preserve"> </w:t>
    </w:r>
    <w:r>
      <w:t>Kaitiaki Mana Tangata</w:t>
    </w:r>
  </w:p>
  <w:p w:rsidR="00B91A15" w:rsidRDefault="00B91A15" w:rsidP="00BC552E">
    <w:pPr>
      <w:pStyle w:val="Footer"/>
    </w:pPr>
  </w:p>
  <w:p w:rsidR="00B91A15" w:rsidRPr="00BC552E" w:rsidRDefault="00B91A15" w:rsidP="00BC552E">
    <w:pPr>
      <w:pStyle w:val="Footerline"/>
    </w:pPr>
  </w:p>
  <w:p w:rsidR="00B91A15" w:rsidRDefault="00B91A15" w:rsidP="00A92225">
    <w:pPr>
      <w:pStyle w:val="Footer"/>
    </w:pPr>
    <w:r w:rsidRPr="00EF2850">
      <w:t>Presented to the House of Repre</w:t>
    </w:r>
    <w:r>
      <w:t>sentatives pursuant to section 3</w:t>
    </w:r>
    <w:r w:rsidRPr="00EF2850">
      <w:t xml:space="preserve">9 of the </w:t>
    </w:r>
    <w:r>
      <w:t>Public Finance Act 1989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A15" w:rsidRPr="003214E4" w:rsidRDefault="00B91A15" w:rsidP="003214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A15" w:rsidRPr="00D45126" w:rsidRDefault="00B91A15" w:rsidP="002B446B">
      <w:pPr>
        <w:spacing w:after="0" w:line="240" w:lineRule="auto"/>
        <w:rPr>
          <w:color w:val="4D4D4D"/>
        </w:rPr>
      </w:pPr>
      <w:r w:rsidRPr="00D45126">
        <w:rPr>
          <w:color w:val="4D4D4D"/>
        </w:rPr>
        <w:separator/>
      </w:r>
    </w:p>
  </w:footnote>
  <w:footnote w:type="continuationSeparator" w:id="0">
    <w:p w:rsidR="00B91A15" w:rsidRPr="00C14083" w:rsidRDefault="00B91A15" w:rsidP="00554FCD">
      <w:pPr>
        <w:spacing w:after="0" w:line="240" w:lineRule="auto"/>
        <w:rPr>
          <w:color w:val="4D4D4D"/>
        </w:rPr>
      </w:pPr>
      <w:r w:rsidRPr="00C14083">
        <w:rPr>
          <w:color w:val="4D4D4D"/>
        </w:rPr>
        <w:continuationSeparator/>
      </w:r>
    </w:p>
  </w:footnote>
  <w:footnote w:type="continuationNotice" w:id="1">
    <w:p w:rsidR="00B91A15" w:rsidRDefault="00B91A15">
      <w:pPr>
        <w:spacing w:after="0" w:line="240" w:lineRule="auto"/>
      </w:pPr>
    </w:p>
  </w:footnote>
  <w:footnote w:id="2">
    <w:p w:rsidR="00B91A15" w:rsidRPr="006308AF" w:rsidRDefault="00B91A15" w:rsidP="00991065">
      <w:pPr>
        <w:pStyle w:val="FootnoteText"/>
        <w:jc w:val="left"/>
      </w:pPr>
      <w:r w:rsidRPr="006308AF">
        <w:rPr>
          <w:rStyle w:val="FootnoteReference"/>
        </w:rPr>
        <w:footnoteRef/>
      </w:r>
      <w:r>
        <w:tab/>
        <w:t>Under the Ombudsmen Act 1975.</w:t>
      </w:r>
    </w:p>
  </w:footnote>
  <w:footnote w:id="3">
    <w:p w:rsidR="00B91A15" w:rsidRDefault="00B91A15" w:rsidP="00991065">
      <w:pPr>
        <w:pStyle w:val="FootnoteText"/>
        <w:jc w:val="left"/>
      </w:pPr>
      <w:r>
        <w:rPr>
          <w:rStyle w:val="FootnoteReference"/>
        </w:rPr>
        <w:footnoteRef/>
      </w:r>
      <w:r>
        <w:tab/>
        <w:t>Under the Official Information Act 1982 and the Local Government Official Information and Meetings Act 1987.</w:t>
      </w:r>
    </w:p>
  </w:footnote>
  <w:footnote w:id="4">
    <w:p w:rsidR="00B91A15" w:rsidRDefault="00B91A15" w:rsidP="00991065">
      <w:pPr>
        <w:pStyle w:val="FootnoteText"/>
        <w:jc w:val="left"/>
      </w:pPr>
      <w:r>
        <w:rPr>
          <w:rStyle w:val="FootnoteReference"/>
        </w:rPr>
        <w:footnoteRef/>
      </w:r>
      <w:r>
        <w:tab/>
        <w:t>Under the Protected Disclosures Act 2000.</w:t>
      </w:r>
    </w:p>
  </w:footnote>
  <w:footnote w:id="5">
    <w:p w:rsidR="00B91A15" w:rsidRDefault="00B91A15" w:rsidP="00991065">
      <w:pPr>
        <w:pStyle w:val="FootnoteText"/>
        <w:jc w:val="left"/>
      </w:pPr>
      <w:r>
        <w:rPr>
          <w:rStyle w:val="FootnoteReference"/>
        </w:rPr>
        <w:footnoteRef/>
      </w:r>
      <w:r>
        <w:tab/>
        <w:t>Under the Crimes of Torture Act 1989.</w:t>
      </w:r>
    </w:p>
  </w:footnote>
  <w:footnote w:id="6">
    <w:p w:rsidR="00B91A15" w:rsidRDefault="00B91A15" w:rsidP="00991065">
      <w:pPr>
        <w:pStyle w:val="FootnoteText"/>
        <w:jc w:val="left"/>
      </w:pPr>
      <w:r>
        <w:rPr>
          <w:rStyle w:val="FootnoteReference"/>
        </w:rPr>
        <w:footnoteRef/>
      </w:r>
      <w:r>
        <w:t>Under section 241 of the Land Transport Act 1998.</w:t>
      </w:r>
    </w:p>
  </w:footnote>
  <w:footnote w:id="7">
    <w:p w:rsidR="00B91A15" w:rsidRPr="007E27CF" w:rsidRDefault="00B91A15" w:rsidP="00991065">
      <w:pPr>
        <w:pStyle w:val="FootnoteText"/>
        <w:jc w:val="left"/>
      </w:pPr>
      <w:r w:rsidRPr="007E27CF">
        <w:rPr>
          <w:rStyle w:val="FootnoteReference"/>
        </w:rPr>
        <w:footnoteRef/>
      </w:r>
      <w:r>
        <w:tab/>
      </w:r>
      <w:r w:rsidRPr="007E27CF">
        <w:t xml:space="preserve">While there are timeframes that agencies must comply with in responding to </w:t>
      </w:r>
      <w:r>
        <w:t>us</w:t>
      </w:r>
      <w:r w:rsidRPr="007E27CF">
        <w:t xml:space="preserve"> under the official information legislation, there are no timeframes in relat</w:t>
      </w:r>
      <w:r>
        <w:t xml:space="preserve">ion to our general investigation </w:t>
      </w:r>
      <w:r w:rsidRPr="007E27CF">
        <w:t xml:space="preserve">role under the Ombudsmen Act. </w:t>
      </w:r>
    </w:p>
  </w:footnote>
  <w:footnote w:id="8">
    <w:p w:rsidR="00B91A15" w:rsidRPr="007E27CF" w:rsidRDefault="00B91A15" w:rsidP="00991065">
      <w:pPr>
        <w:pStyle w:val="FootnoteText"/>
        <w:jc w:val="left"/>
      </w:pPr>
      <w:r w:rsidRPr="007E27CF">
        <w:rPr>
          <w:rStyle w:val="FootnoteReference"/>
        </w:rPr>
        <w:footnoteRef/>
      </w:r>
      <w:r>
        <w:tab/>
      </w:r>
      <w:r w:rsidRPr="007E27CF">
        <w:t xml:space="preserve">While there is a statutory duty to comply with our recommendations </w:t>
      </w:r>
      <w:r>
        <w:t xml:space="preserve">made </w:t>
      </w:r>
      <w:r w:rsidRPr="007E27CF">
        <w:t>under the official information legislation</w:t>
      </w:r>
      <w:r>
        <w:t xml:space="preserve"> (unless vetoed)</w:t>
      </w:r>
      <w:r w:rsidRPr="007E27CF">
        <w:t>, there is no duty to comply with our recommendations made under the Ombudsmen Act</w:t>
      </w:r>
      <w:r>
        <w:t>.  Nor are our recommendations under the Crimes of Torture Act binding</w:t>
      </w:r>
      <w:r w:rsidRPr="007E27CF">
        <w:t xml:space="preserve">.  </w:t>
      </w:r>
    </w:p>
  </w:footnote>
  <w:footnote w:id="9">
    <w:p w:rsidR="00B91A15" w:rsidRPr="00581BD4" w:rsidRDefault="00B91A15" w:rsidP="00991065">
      <w:pPr>
        <w:pStyle w:val="FootnoteText"/>
        <w:jc w:val="left"/>
      </w:pPr>
      <w:r w:rsidRPr="00581BD4">
        <w:rPr>
          <w:rStyle w:val="FootnoteReference"/>
        </w:rPr>
        <w:footnoteRef/>
      </w:r>
      <w:r>
        <w:tab/>
        <w:t xml:space="preserve">Refer </w:t>
      </w:r>
      <w:r w:rsidRPr="002D72B4">
        <w:t>http://www.ssc.govt.nz/better-public-services</w:t>
      </w:r>
      <w:r w:rsidR="00417D06">
        <w:t>.</w:t>
      </w:r>
    </w:p>
  </w:footnote>
  <w:footnote w:id="10">
    <w:p w:rsidR="00B91A15" w:rsidRPr="00F90F68" w:rsidRDefault="00B91A15" w:rsidP="00991065">
      <w:pPr>
        <w:pStyle w:val="FootnoteText"/>
        <w:jc w:val="left"/>
      </w:pPr>
      <w:r w:rsidRPr="00F90F68">
        <w:rPr>
          <w:rStyle w:val="FootnoteReference"/>
        </w:rPr>
        <w:footnoteRef/>
      </w:r>
      <w:r>
        <w:tab/>
      </w:r>
      <w:r w:rsidRPr="00F90F68">
        <w:t xml:space="preserve">Refer </w:t>
      </w:r>
      <w:r w:rsidRPr="00EC4F85">
        <w:t>http://www.ssc.govt.nz/kiwis-count</w:t>
      </w:r>
      <w:r w:rsidR="00417D06">
        <w:t>.</w:t>
      </w:r>
    </w:p>
  </w:footnote>
  <w:footnote w:id="11">
    <w:p w:rsidR="00B91A15" w:rsidRPr="00B91B65" w:rsidRDefault="00B91A15" w:rsidP="00991065">
      <w:pPr>
        <w:pStyle w:val="FootnoteText"/>
        <w:jc w:val="left"/>
      </w:pPr>
      <w:r w:rsidRPr="0028250B">
        <w:rPr>
          <w:rStyle w:val="FootnoteReference"/>
        </w:rPr>
        <w:footnoteRef/>
      </w:r>
      <w:r>
        <w:tab/>
      </w:r>
      <w:r w:rsidRPr="00436A9D">
        <w:t>This is based on section 16(1A)</w:t>
      </w:r>
      <w:r w:rsidRPr="0028250B">
        <w:t xml:space="preserve"> of the Ombudsmen Act, which requires a complaint made orally to be put in writing as soon as practicable.  </w:t>
      </w:r>
    </w:p>
  </w:footnote>
  <w:footnote w:id="12">
    <w:p w:rsidR="00B91A15" w:rsidRPr="00417D06" w:rsidRDefault="00B91A15" w:rsidP="00E4276B">
      <w:pPr>
        <w:pStyle w:val="FootnoteText"/>
        <w:jc w:val="left"/>
      </w:pPr>
      <w:r w:rsidRPr="00F90F68">
        <w:rPr>
          <w:rStyle w:val="FootnoteReference"/>
        </w:rPr>
        <w:footnoteRef/>
      </w:r>
      <w:r>
        <w:tab/>
      </w:r>
      <w:r w:rsidRPr="00417D06">
        <w:t xml:space="preserve">Refer </w:t>
      </w:r>
      <w:r w:rsidR="00417D06">
        <w:t>http://www.transparency.org.</w:t>
      </w:r>
    </w:p>
  </w:footnote>
  <w:footnote w:id="13">
    <w:p w:rsidR="00B91A15" w:rsidRPr="007A4D8E" w:rsidRDefault="00B91A15" w:rsidP="007A4D8E">
      <w:pPr>
        <w:pStyle w:val="FootnoteText"/>
        <w:jc w:val="left"/>
      </w:pPr>
      <w:r>
        <w:rPr>
          <w:rStyle w:val="FootnoteReference"/>
        </w:rPr>
        <w:footnoteRef/>
      </w:r>
      <w:r>
        <w:t xml:space="preserve"> </w:t>
      </w:r>
      <w:r>
        <w:tab/>
      </w:r>
      <w:r w:rsidRPr="007A4D8E">
        <w:t>Our expected standard for the completion of wider administrative improvement investigations will be 10 per year</w:t>
      </w:r>
      <w:r>
        <w:t>. H</w:t>
      </w:r>
      <w:r w:rsidRPr="007A4D8E">
        <w:t xml:space="preserve">owever for the 2016/17 year we have estimated an increased number </w:t>
      </w:r>
      <w:r>
        <w:t xml:space="preserve">will be </w:t>
      </w:r>
      <w:r w:rsidRPr="007A4D8E">
        <w:t xml:space="preserve">completed as we conclude our investigations of the 12 individual agencies identified in the own motion investigation of OIA practices by central government agencies.  </w:t>
      </w:r>
    </w:p>
  </w:footnote>
  <w:footnote w:id="14">
    <w:p w:rsidR="00B91A15" w:rsidRDefault="00B91A15" w:rsidP="007A4D8E">
      <w:pPr>
        <w:pStyle w:val="FootnoteText"/>
        <w:jc w:val="left"/>
      </w:pPr>
      <w:r>
        <w:rPr>
          <w:rStyle w:val="FootnoteReference"/>
        </w:rPr>
        <w:footnoteRef/>
      </w:r>
      <w:r>
        <w:tab/>
        <w:t>‘</w:t>
      </w:r>
      <w:r w:rsidRPr="00FA1CD3">
        <w:rPr>
          <w:i/>
        </w:rPr>
        <w:t>Net clearance rate</w:t>
      </w:r>
      <w:r>
        <w:rPr>
          <w:i/>
        </w:rPr>
        <w:t>’</w:t>
      </w:r>
      <w:r>
        <w:t xml:space="preserve"> means the total number of complaints closed in the reporting year as a proportion of the total number of complaints received during the year. </w:t>
      </w:r>
    </w:p>
  </w:footnote>
  <w:footnote w:id="15">
    <w:p w:rsidR="00FC207B" w:rsidRDefault="00FC207B">
      <w:pPr>
        <w:pStyle w:val="FootnoteText"/>
      </w:pPr>
      <w:r>
        <w:rPr>
          <w:rStyle w:val="FootnoteReference"/>
        </w:rPr>
        <w:footnoteRef/>
      </w:r>
      <w:r>
        <w:t xml:space="preserve"> </w:t>
      </w:r>
      <w:r>
        <w:tab/>
        <w:t>Counted as 90 calendar days.</w:t>
      </w:r>
    </w:p>
  </w:footnote>
  <w:footnote w:id="16">
    <w:p w:rsidR="00FC207B" w:rsidRDefault="00FC207B">
      <w:pPr>
        <w:pStyle w:val="FootnoteText"/>
      </w:pPr>
      <w:r>
        <w:rPr>
          <w:rStyle w:val="FootnoteReference"/>
        </w:rPr>
        <w:footnoteRef/>
      </w:r>
      <w:r>
        <w:t xml:space="preserve"> </w:t>
      </w:r>
      <w:r>
        <w:tab/>
        <w:t>Counted as 180 calendar days.</w:t>
      </w:r>
    </w:p>
  </w:footnote>
  <w:footnote w:id="17">
    <w:p w:rsidR="00FC207B" w:rsidRDefault="00FC207B">
      <w:pPr>
        <w:pStyle w:val="FootnoteText"/>
      </w:pPr>
      <w:r>
        <w:rPr>
          <w:rStyle w:val="FootnoteReference"/>
        </w:rPr>
        <w:footnoteRef/>
      </w:r>
      <w:r>
        <w:t xml:space="preserve"> </w:t>
      </w:r>
      <w:r>
        <w:tab/>
        <w:t>Counted as 270 calendar days.</w:t>
      </w:r>
    </w:p>
  </w:footnote>
  <w:footnote w:id="18">
    <w:p w:rsidR="00FC207B" w:rsidRDefault="00FC207B">
      <w:pPr>
        <w:pStyle w:val="FootnoteText"/>
      </w:pPr>
      <w:r>
        <w:rPr>
          <w:rStyle w:val="FootnoteReference"/>
        </w:rPr>
        <w:footnoteRef/>
      </w:r>
      <w:r>
        <w:t xml:space="preserve"> </w:t>
      </w:r>
      <w:r>
        <w:tab/>
        <w:t>Counted as 365 calendar days.</w:t>
      </w:r>
    </w:p>
  </w:footnote>
  <w:footnote w:id="19">
    <w:p w:rsidR="00B91A15" w:rsidRDefault="00B91A15" w:rsidP="007A4D8E">
      <w:pPr>
        <w:pStyle w:val="FootnoteText"/>
        <w:jc w:val="left"/>
      </w:pPr>
      <w:r>
        <w:rPr>
          <w:rStyle w:val="FootnoteReference"/>
        </w:rPr>
        <w:footnoteRef/>
      </w:r>
      <w:r>
        <w:tab/>
      </w:r>
      <w:r w:rsidRPr="00BA52A3">
        <w:t xml:space="preserve">The full introduction of random quality assurance checks was deferred to the 2014/15 reporting year, largely due to the pressure of work on hand. A confirmed target </w:t>
      </w:r>
      <w:r>
        <w:t xml:space="preserve">has been </w:t>
      </w:r>
      <w:r w:rsidRPr="00BA52A3">
        <w:t>established for the 2016/17 reporting year. We also have other measures in place to ensure quality, including review of all correspondence by senior staff with delegated authority from the Ombudsmen</w:t>
      </w:r>
      <w:r>
        <w:t xml:space="preserve">. </w:t>
      </w:r>
    </w:p>
  </w:footnote>
  <w:footnote w:id="20">
    <w:p w:rsidR="00B91A15" w:rsidRPr="00B719F5" w:rsidRDefault="00B91A15" w:rsidP="00EA217C">
      <w:pPr>
        <w:pStyle w:val="FootnoteText"/>
        <w:jc w:val="left"/>
      </w:pPr>
      <w:r w:rsidRPr="00B719F5">
        <w:rPr>
          <w:rStyle w:val="FootnoteReference"/>
        </w:rPr>
        <w:footnoteRef/>
      </w:r>
      <w:r>
        <w:tab/>
      </w:r>
      <w:r w:rsidRPr="00B719F5">
        <w:t xml:space="preserve">The survey was first conducted in </w:t>
      </w:r>
      <w:r>
        <w:t>the 2008/</w:t>
      </w:r>
      <w:r w:rsidRPr="00B719F5">
        <w:t>09</w:t>
      </w:r>
      <w:r>
        <w:t xml:space="preserve"> reporting year</w:t>
      </w:r>
      <w:r w:rsidRPr="00B719F5">
        <w:t xml:space="preserve">.  The second survey was </w:t>
      </w:r>
      <w:r>
        <w:t xml:space="preserve">due to be </w:t>
      </w:r>
      <w:r w:rsidRPr="00B719F5">
        <w:t xml:space="preserve">conducted in </w:t>
      </w:r>
      <w:r>
        <w:t>the 2010/</w:t>
      </w:r>
      <w:r w:rsidRPr="00B719F5">
        <w:t>11</w:t>
      </w:r>
      <w:r>
        <w:t xml:space="preserve"> reporting year, but was deferred to 2011/12 due to the Canterbury earthquakes. The third and fourth surveys were conducted in the 2013/14 and 2015/16 reporting years respectively.</w:t>
      </w:r>
    </w:p>
  </w:footnote>
  <w:footnote w:id="21">
    <w:p w:rsidR="00B91A15" w:rsidRPr="00FF7CFE" w:rsidRDefault="00B91A15" w:rsidP="00EA217C">
      <w:pPr>
        <w:pStyle w:val="FootnoteText"/>
        <w:jc w:val="left"/>
      </w:pPr>
      <w:r w:rsidRPr="00FF7CFE">
        <w:rPr>
          <w:rStyle w:val="FootnoteReference"/>
        </w:rPr>
        <w:footnoteRef/>
      </w:r>
      <w:r>
        <w:tab/>
      </w:r>
      <w:r w:rsidRPr="00FF7CFE">
        <w:t xml:space="preserve">The Common Measurements Tool is a set of survey questions and scales developed in Canada that allows </w:t>
      </w:r>
      <w:r>
        <w:t>s</w:t>
      </w:r>
      <w:r w:rsidRPr="00FF7CFE">
        <w:t xml:space="preserve">tate </w:t>
      </w:r>
      <w:r>
        <w:t>s</w:t>
      </w:r>
      <w:r w:rsidRPr="00FF7CFE">
        <w:t xml:space="preserve">ervices agencies to measure client satisfaction and identify service delivery improvements for service users. By using a common set of questions, agencies are able to compare their performance with other </w:t>
      </w:r>
      <w:r>
        <w:t>s</w:t>
      </w:r>
      <w:r w:rsidRPr="00FF7CFE">
        <w:t xml:space="preserve">tate </w:t>
      </w:r>
      <w:r>
        <w:t>s</w:t>
      </w:r>
      <w:r w:rsidRPr="00FF7CFE">
        <w:t>ervices agencies, with the Kiwis Count national survey and also measure how they are progressing over time.</w:t>
      </w:r>
      <w:r w:rsidR="00553619">
        <w:t xml:space="preserve"> </w:t>
      </w:r>
      <w:r w:rsidRPr="00FF7CFE">
        <w:t>Refer http://www.ssc.govt.nz/common-measurements-tool</w:t>
      </w:r>
      <w:r>
        <w:t>.</w:t>
      </w:r>
    </w:p>
  </w:footnote>
  <w:footnote w:id="22">
    <w:p w:rsidR="00B91A15" w:rsidRPr="003948BC" w:rsidRDefault="00B91A15" w:rsidP="00E4276B">
      <w:pPr>
        <w:pStyle w:val="FootnoteText"/>
        <w:jc w:val="left"/>
      </w:pPr>
      <w:r w:rsidRPr="005003F4">
        <w:rPr>
          <w:rStyle w:val="FootnoteReference"/>
        </w:rPr>
        <w:footnoteRef/>
      </w:r>
      <w:r>
        <w:rPr>
          <w:rStyle w:val="FootnoteReference"/>
        </w:rPr>
        <w:tab/>
      </w:r>
      <w:r>
        <w:t>‘</w:t>
      </w:r>
      <w:r w:rsidRPr="00323E2C">
        <w:rPr>
          <w:rStyle w:val="Quotationwithinthesentence"/>
        </w:rPr>
        <w:t>Employee</w:t>
      </w:r>
      <w:r>
        <w:rPr>
          <w:rStyle w:val="Quotationwithinthesentence"/>
        </w:rPr>
        <w:t>’</w:t>
      </w:r>
      <w:r w:rsidRPr="003948BC">
        <w:t xml:space="preserve"> includes a former employee, a secondee, a contractor and a volunteer (refer section 3 Protected Disclosures Act for full definition of employee).</w:t>
      </w:r>
    </w:p>
  </w:footnote>
  <w:footnote w:id="23">
    <w:p w:rsidR="00B91A15" w:rsidRPr="003948BC" w:rsidRDefault="00B91A15" w:rsidP="00E4276B">
      <w:pPr>
        <w:pStyle w:val="FootnoteText"/>
        <w:jc w:val="left"/>
      </w:pPr>
      <w:r w:rsidRPr="003948BC">
        <w:rPr>
          <w:rStyle w:val="FootnoteReference"/>
        </w:rPr>
        <w:footnoteRef/>
      </w:r>
      <w:r>
        <w:tab/>
        <w:t>‘</w:t>
      </w:r>
      <w:r w:rsidRPr="00323E2C">
        <w:rPr>
          <w:rStyle w:val="Quotationwithinthesentence"/>
        </w:rPr>
        <w:t>Serious wrongdoing</w:t>
      </w:r>
      <w:r>
        <w:rPr>
          <w:rStyle w:val="Quotationwithinthesentence"/>
        </w:rPr>
        <w:t>’</w:t>
      </w:r>
      <w:r w:rsidRPr="003948BC">
        <w:t xml:space="preserve"> includes: </w:t>
      </w:r>
    </w:p>
    <w:p w:rsidR="00B91A15" w:rsidRPr="003948BC" w:rsidRDefault="00B91A15" w:rsidP="00E4276B">
      <w:pPr>
        <w:pStyle w:val="FootnoteTextBullet"/>
        <w:jc w:val="left"/>
      </w:pPr>
      <w:r w:rsidRPr="003948BC">
        <w:t>offences;</w:t>
      </w:r>
    </w:p>
    <w:p w:rsidR="00B91A15" w:rsidRPr="003948BC" w:rsidRDefault="00B91A15" w:rsidP="00E4276B">
      <w:pPr>
        <w:pStyle w:val="FootnoteTextBullet"/>
        <w:jc w:val="left"/>
      </w:pPr>
      <w:r w:rsidRPr="003948BC">
        <w:t>actions that would pose a serious risk to public health and safety or to the maintenance of the law; and</w:t>
      </w:r>
    </w:p>
    <w:p w:rsidR="00B91A15" w:rsidRPr="003948BC" w:rsidRDefault="00B91A15" w:rsidP="00E4276B">
      <w:pPr>
        <w:pStyle w:val="FootnoteTextBullet"/>
        <w:jc w:val="left"/>
      </w:pPr>
      <w:r w:rsidRPr="003948BC">
        <w:t xml:space="preserve">in the public sector context, unlawful, corrupt, or irregular use of funds or resources, and gross negligence or mismanagement by public officials. </w:t>
      </w:r>
    </w:p>
    <w:p w:rsidR="00B91A15" w:rsidRPr="004A1939" w:rsidRDefault="00B91A15" w:rsidP="00072E3A">
      <w:pPr>
        <w:pStyle w:val="FootnoteText"/>
      </w:pPr>
    </w:p>
  </w:footnote>
  <w:footnote w:id="24">
    <w:p w:rsidR="00B91A15" w:rsidRPr="00D13F0C" w:rsidRDefault="00B91A15" w:rsidP="00E4276B">
      <w:pPr>
        <w:pStyle w:val="FootnoteText"/>
        <w:jc w:val="left"/>
      </w:pPr>
      <w:r w:rsidRPr="00712115">
        <w:rPr>
          <w:rStyle w:val="FootnoteReference"/>
        </w:rPr>
        <w:footnoteRef/>
      </w:r>
      <w:r>
        <w:tab/>
        <w:t xml:space="preserve">Refer to </w:t>
      </w:r>
      <w:r w:rsidRPr="00712115">
        <w:t xml:space="preserve">section 2 of the Protected Disclosures Act </w:t>
      </w:r>
      <w:r>
        <w:t>for the definition of ‘</w:t>
      </w:r>
      <w:r w:rsidRPr="00104897">
        <w:rPr>
          <w:i/>
        </w:rPr>
        <w:t>public sector organisation</w:t>
      </w:r>
      <w:r>
        <w:rPr>
          <w:i/>
        </w:rPr>
        <w:t>’</w:t>
      </w:r>
      <w:r w:rsidRPr="00712115">
        <w:t>.</w:t>
      </w:r>
    </w:p>
  </w:footnote>
  <w:footnote w:id="25">
    <w:p w:rsidR="00B91A15" w:rsidRPr="00712115" w:rsidRDefault="00B91A15" w:rsidP="00E4276B">
      <w:pPr>
        <w:pStyle w:val="FootnoteText"/>
        <w:jc w:val="left"/>
      </w:pPr>
      <w:r w:rsidRPr="00712115">
        <w:rPr>
          <w:rStyle w:val="FootnoteReference"/>
        </w:rPr>
        <w:footnoteRef/>
      </w:r>
      <w:r>
        <w:tab/>
      </w:r>
      <w:r w:rsidRPr="00712115">
        <w:t>The Deputy Ombudsm</w:t>
      </w:r>
      <w:r>
        <w:t>a</w:t>
      </w:r>
      <w:r w:rsidRPr="00712115">
        <w:t>n, General Counsel</w:t>
      </w:r>
      <w:r>
        <w:t xml:space="preserve">, Assistant Ombudsman, a Principal Advisor </w:t>
      </w:r>
      <w:r w:rsidRPr="00AC01ED">
        <w:t>and a Senior Investigator.</w:t>
      </w:r>
    </w:p>
  </w:footnote>
  <w:footnote w:id="26">
    <w:p w:rsidR="00B91A15" w:rsidRDefault="00B91A15" w:rsidP="00E4276B">
      <w:pPr>
        <w:pStyle w:val="FootnoteText"/>
        <w:jc w:val="left"/>
      </w:pPr>
      <w:r>
        <w:rPr>
          <w:rStyle w:val="FootnoteReference"/>
        </w:rPr>
        <w:footnoteRef/>
      </w:r>
      <w:r>
        <w:tab/>
      </w:r>
      <w:r w:rsidRPr="00090C64">
        <w:t xml:space="preserve">Given the limited number of matters arising under this output, and the direct involvement of the Ombudsmen and senior staff in dealing with them, we do not conduct internal quality assurance and so do not have a specific measure to demonstrate the quality of our work in this area.   </w:t>
      </w:r>
    </w:p>
  </w:footnote>
  <w:footnote w:id="27">
    <w:p w:rsidR="00B91A15" w:rsidRPr="001A7B3D" w:rsidRDefault="00B91A15" w:rsidP="00230AC0">
      <w:pPr>
        <w:pStyle w:val="FootnoteText"/>
        <w:jc w:val="left"/>
      </w:pPr>
      <w:r w:rsidRPr="00EF79D0">
        <w:rPr>
          <w:rStyle w:val="FootnoteReference"/>
        </w:rPr>
        <w:footnoteRef/>
      </w:r>
      <w:r>
        <w:tab/>
      </w:r>
      <w:r w:rsidRPr="001A7B3D">
        <w:t xml:space="preserve">We are not designated to inspect Police detention facilities </w:t>
      </w:r>
      <w:r>
        <w:t>(</w:t>
      </w:r>
      <w:r w:rsidRPr="001A7B3D">
        <w:t>this role is carried out by the Independent Police Conduct Authority</w:t>
      </w:r>
      <w:r>
        <w:t>) or service penal establishments (this role is carried out by the Inspector of Service Penal Establishments)</w:t>
      </w:r>
      <w:r w:rsidRPr="001A7B3D">
        <w:t xml:space="preserve">. </w:t>
      </w:r>
    </w:p>
  </w:footnote>
  <w:footnote w:id="28">
    <w:p w:rsidR="00B91A15" w:rsidRPr="00F76BE7" w:rsidRDefault="00B91A15" w:rsidP="00E4276B">
      <w:pPr>
        <w:pStyle w:val="FootnoteText"/>
        <w:jc w:val="left"/>
      </w:pPr>
      <w:r w:rsidRPr="00F76BE7">
        <w:rPr>
          <w:rStyle w:val="FootnoteReference"/>
        </w:rPr>
        <w:footnoteRef/>
      </w:r>
      <w:r>
        <w:tab/>
      </w:r>
      <w:r w:rsidRPr="00DC5369">
        <w:t>T</w:t>
      </w:r>
      <w:r w:rsidRPr="00BE585E">
        <w:t>he internationally</w:t>
      </w:r>
      <w:r w:rsidR="00AC01ED">
        <w:t xml:space="preserve"> </w:t>
      </w:r>
      <w:r w:rsidRPr="00BE585E">
        <w:t xml:space="preserve">accepted standard is for at least 1/3 of inspections and visits to be unannounced.  Refer </w:t>
      </w:r>
      <w:r w:rsidRPr="00BE585E">
        <w:rPr>
          <w:i/>
        </w:rPr>
        <w:t>Guide to the Establishment and Designation of National Preventive Mechanisms</w:t>
      </w:r>
      <w:r>
        <w:rPr>
          <w:i/>
        </w:rPr>
        <w:t>.</w:t>
      </w:r>
    </w:p>
  </w:footnote>
  <w:footnote w:id="29">
    <w:p w:rsidR="00B91A15" w:rsidRPr="00DC5369" w:rsidRDefault="00B91A15" w:rsidP="00E4276B">
      <w:pPr>
        <w:pStyle w:val="FootnoteText"/>
        <w:jc w:val="left"/>
      </w:pPr>
      <w:r w:rsidRPr="00DC5369">
        <w:rPr>
          <w:rStyle w:val="FootnoteReference"/>
        </w:rPr>
        <w:footnoteRef/>
      </w:r>
      <w:r>
        <w:tab/>
      </w:r>
      <w:r w:rsidRPr="00DC5369">
        <w:t>We measure the use by state sector agencies of our information</w:t>
      </w:r>
      <w:r w:rsidR="00AC01ED">
        <w:t xml:space="preserve"> </w:t>
      </w:r>
      <w:r w:rsidRPr="00DC5369">
        <w:t xml:space="preserve">resources biennially through our stakeholder survey, as discussed previously under </w:t>
      </w:r>
      <w:r w:rsidRPr="00DC5369">
        <w:rPr>
          <w:i/>
        </w:rPr>
        <w:t>Impact 1</w:t>
      </w:r>
      <w:r w:rsidRPr="00DC5369">
        <w:t>.</w:t>
      </w:r>
    </w:p>
  </w:footnote>
  <w:footnote w:id="30">
    <w:p w:rsidR="00B91A15" w:rsidRPr="001C3631" w:rsidRDefault="00B91A15" w:rsidP="00E4276B">
      <w:pPr>
        <w:pStyle w:val="FootnoteText"/>
        <w:jc w:val="left"/>
      </w:pPr>
      <w:r w:rsidRPr="001C3631">
        <w:rPr>
          <w:rStyle w:val="FootnoteReference"/>
        </w:rPr>
        <w:footnoteRef/>
      </w:r>
      <w:r>
        <w:tab/>
        <w:t>Gauged</w:t>
      </w:r>
      <w:r w:rsidRPr="001C3631">
        <w:t xml:space="preserve"> through a</w:t>
      </w:r>
      <w:r>
        <w:t>nannual,</w:t>
      </w:r>
      <w:r w:rsidRPr="001C3631">
        <w:t xml:space="preserve"> nationwide </w:t>
      </w:r>
      <w:r>
        <w:t xml:space="preserve">UMR </w:t>
      </w:r>
      <w:r w:rsidRPr="001C3631">
        <w:t>survey</w:t>
      </w:r>
      <w:r>
        <w:t>, with the first survey conducted in May 2012</w:t>
      </w:r>
      <w:r w:rsidRPr="001C3631">
        <w:t>.</w:t>
      </w:r>
    </w:p>
  </w:footnote>
  <w:footnote w:id="31">
    <w:p w:rsidR="00B91A15" w:rsidRPr="00677959" w:rsidRDefault="00B91A15" w:rsidP="00E4276B">
      <w:pPr>
        <w:spacing w:after="0" w:line="240" w:lineRule="auto"/>
        <w:ind w:left="284" w:hanging="284"/>
        <w:jc w:val="left"/>
        <w:rPr>
          <w:sz w:val="20"/>
          <w:szCs w:val="20"/>
        </w:rPr>
      </w:pPr>
      <w:r w:rsidRPr="00F412F0">
        <w:rPr>
          <w:rStyle w:val="FootnoteReference"/>
          <w:szCs w:val="20"/>
        </w:rPr>
        <w:footnoteRef/>
      </w:r>
      <w:r>
        <w:tab/>
      </w:r>
      <w:r w:rsidRPr="001C7FD5">
        <w:rPr>
          <w:rStyle w:val="FootnoteTextChar"/>
        </w:rPr>
        <w:t xml:space="preserve">We measure complainant use and satisfaction with our website biennially through our stakeholder survey, as discussed </w:t>
      </w:r>
      <w:r>
        <w:rPr>
          <w:rStyle w:val="FootnoteTextChar"/>
        </w:rPr>
        <w:t>above</w:t>
      </w:r>
      <w:r w:rsidRPr="001C7FD5">
        <w:rPr>
          <w:rStyle w:val="FootnoteTextChar"/>
        </w:rPr>
        <w:t xml:space="preserve"> under </w:t>
      </w:r>
      <w:r w:rsidRPr="001C7FD5">
        <w:rPr>
          <w:rStyle w:val="FootnoteTextChar"/>
          <w:i/>
        </w:rPr>
        <w:t>Impact 1</w:t>
      </w:r>
      <w:r w:rsidRPr="001C7FD5">
        <w:rPr>
          <w:rStyle w:val="FootnoteTextChar"/>
        </w:rPr>
        <w:t>.</w:t>
      </w:r>
    </w:p>
  </w:footnote>
  <w:footnote w:id="32">
    <w:p w:rsidR="00B91A15" w:rsidRPr="006A7863" w:rsidRDefault="00B91A15" w:rsidP="00E4276B">
      <w:pPr>
        <w:pStyle w:val="FootnoteText"/>
        <w:jc w:val="left"/>
      </w:pPr>
      <w:r w:rsidRPr="003F2176">
        <w:rPr>
          <w:rStyle w:val="FootnoteReference"/>
        </w:rPr>
        <w:footnoteRef/>
      </w:r>
      <w:r>
        <w:tab/>
        <w:t xml:space="preserve">Refer </w:t>
      </w:r>
      <w:r w:rsidRPr="002D72B4">
        <w:t>http://www.ssc.govt.nz/better-public-services</w:t>
      </w:r>
    </w:p>
  </w:footnote>
  <w:footnote w:id="33">
    <w:p w:rsidR="00B91A15" w:rsidRPr="009323FE" w:rsidRDefault="00B91A15" w:rsidP="00E4276B">
      <w:pPr>
        <w:pStyle w:val="FootnoteText"/>
        <w:jc w:val="left"/>
      </w:pPr>
      <w:r>
        <w:rPr>
          <w:rStyle w:val="FootnoteReference"/>
        </w:rPr>
        <w:footnoteRef/>
      </w:r>
      <w:r>
        <w:tab/>
      </w:r>
      <w:r w:rsidRPr="009323FE">
        <w:t>We conduct environmental scanning by:</w:t>
      </w:r>
    </w:p>
    <w:p w:rsidR="00B91A15" w:rsidRPr="009323FE" w:rsidRDefault="00B91A15" w:rsidP="00E4276B">
      <w:pPr>
        <w:pStyle w:val="FootnoteTextBullet"/>
        <w:jc w:val="left"/>
      </w:pPr>
      <w:r w:rsidRPr="009323FE">
        <w:t>liaising regularly with Ministers and state sector agencies;</w:t>
      </w:r>
    </w:p>
    <w:p w:rsidR="00B91A15" w:rsidRPr="009323FE" w:rsidRDefault="00B91A15" w:rsidP="00E4276B">
      <w:pPr>
        <w:pStyle w:val="FootnoteTextBullet"/>
        <w:jc w:val="left"/>
      </w:pPr>
      <w:r w:rsidRPr="009323FE">
        <w:t>presenting and participating in public forums and speaking engagements;</w:t>
      </w:r>
    </w:p>
    <w:p w:rsidR="00B91A15" w:rsidRPr="009323FE" w:rsidRDefault="00B91A15" w:rsidP="00E4276B">
      <w:pPr>
        <w:pStyle w:val="FootnoteTextBullet"/>
        <w:jc w:val="left"/>
      </w:pPr>
      <w:r w:rsidRPr="009323FE">
        <w:t>monitoring media and public opinion in online forums and publications;</w:t>
      </w:r>
    </w:p>
    <w:p w:rsidR="00B91A15" w:rsidRPr="009323FE" w:rsidRDefault="00B91A15" w:rsidP="00E4276B">
      <w:pPr>
        <w:pStyle w:val="FootnoteTextBullet"/>
        <w:jc w:val="left"/>
      </w:pPr>
      <w:r w:rsidRPr="009323FE">
        <w:t>obtaining information and feedback from those attending our outreach programmes, and from agency participants at our training sessions; and</w:t>
      </w:r>
    </w:p>
    <w:p w:rsidR="00B91A15" w:rsidRPr="009323FE" w:rsidRDefault="00B91A15" w:rsidP="00E4276B">
      <w:pPr>
        <w:pStyle w:val="FootnoteTextBullet"/>
        <w:jc w:val="left"/>
      </w:pPr>
      <w:r w:rsidRPr="009323FE">
        <w:t xml:space="preserve">carrying out </w:t>
      </w:r>
      <w:r>
        <w:t>biennial</w:t>
      </w:r>
      <w:r w:rsidRPr="009323FE">
        <w:t xml:space="preserve"> stakeholder surveys.</w:t>
      </w:r>
    </w:p>
  </w:footnote>
  <w:footnote w:id="34">
    <w:p w:rsidR="00B91A15" w:rsidRPr="006A7863" w:rsidRDefault="00B91A15" w:rsidP="00E4276B">
      <w:pPr>
        <w:pStyle w:val="FootnoteText"/>
        <w:jc w:val="left"/>
      </w:pPr>
      <w:r>
        <w:rPr>
          <w:rStyle w:val="FootnoteReference"/>
        </w:rPr>
        <w:footnoteRef/>
      </w:r>
      <w:r>
        <w:tab/>
      </w:r>
      <w:r w:rsidRPr="006A7863">
        <w:rPr>
          <w:rStyle w:val="Quotationwithinthesentence"/>
        </w:rPr>
        <w:t>Guide to the Establishment and Designation of National Preventive Mechanisms</w:t>
      </w:r>
      <w:r w:rsidRPr="006A7863">
        <w:t>, Association for the Prevention of Torture, pp28-29.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A15" w:rsidRDefault="00B91A15" w:rsidP="000A0107">
    <w:pPr>
      <w:pStyle w:val="Header"/>
      <w:tabs>
        <w:tab w:val="clear" w:pos="9299"/>
        <w:tab w:val="right" w:pos="9321"/>
      </w:tabs>
    </w:pPr>
    <w:r>
      <w:t>A.3 SOI (2013)</w:t>
    </w:r>
  </w:p>
  <w:p w:rsidR="00B91A15" w:rsidRDefault="00B91A15" w:rsidP="000A0107">
    <w:pPr>
      <w:pStyle w:val="Header"/>
      <w:tabs>
        <w:tab w:val="clear" w:pos="9299"/>
        <w:tab w:val="right" w:pos="9321"/>
      </w:tabs>
      <w:rPr>
        <w:rStyle w:val="PageNumber"/>
      </w:rPr>
    </w:pPr>
    <w:r>
      <w:t xml:space="preserve">Office of the Ombudsman | </w:t>
    </w:r>
    <w:r w:rsidRPr="00DD54DF">
      <w:t>Tari o teKaitiaki Mana Tangata</w:t>
    </w:r>
  </w:p>
  <w:p w:rsidR="00B91A15" w:rsidRDefault="00B91A15" w:rsidP="00011706">
    <w:pPr>
      <w:pStyle w:val="Headerline"/>
      <w:pBdr>
        <w:bottom w:val="none" w:sz="0" w:space="0" w:color="auto"/>
      </w:pBdr>
      <w:rPr>
        <w:szCs w:val="2"/>
      </w:rPr>
    </w:pPr>
  </w:p>
  <w:p w:rsidR="00B91A15" w:rsidRDefault="00B91A15" w:rsidP="00011706">
    <w:pPr>
      <w:pStyle w:val="Headerline"/>
      <w:pBdr>
        <w:bottom w:val="none" w:sz="0" w:space="0" w:color="auto"/>
      </w:pBdr>
      <w:rPr>
        <w:szCs w:val="2"/>
      </w:rPr>
    </w:pPr>
  </w:p>
  <w:p w:rsidR="00B91A15" w:rsidRDefault="00B91A15" w:rsidP="00011706">
    <w:pPr>
      <w:pStyle w:val="Headerline"/>
      <w:pBdr>
        <w:bottom w:val="none" w:sz="0" w:space="0" w:color="auto"/>
      </w:pBdr>
      <w:rPr>
        <w:szCs w:val="2"/>
      </w:rPr>
    </w:pPr>
  </w:p>
  <w:p w:rsidR="00B91A15" w:rsidRDefault="00B91A15" w:rsidP="00011706">
    <w:pPr>
      <w:pStyle w:val="Headerline"/>
      <w:pBdr>
        <w:bottom w:val="none" w:sz="0" w:space="0" w:color="auto"/>
      </w:pBdr>
      <w:rPr>
        <w:szCs w:val="2"/>
      </w:rPr>
    </w:pPr>
  </w:p>
  <w:p w:rsidR="00B91A15" w:rsidRPr="00645211" w:rsidRDefault="00B91A15" w:rsidP="00645211">
    <w:pPr>
      <w:pStyle w:val="HeaderChaptertext"/>
    </w:pPr>
    <w:r>
      <w:t>C</w:t>
    </w:r>
    <w:r w:rsidRPr="00645211">
      <w:t>hapter heading</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A15" w:rsidRDefault="00B91A15" w:rsidP="00813DD5">
    <w:pPr>
      <w:pStyle w:val="Header"/>
      <w:tabs>
        <w:tab w:val="clear" w:pos="9299"/>
        <w:tab w:val="right" w:pos="9321"/>
      </w:tabs>
    </w:pPr>
    <w:r>
      <w:t>A.3 SOI (2013)</w:t>
    </w:r>
    <w:r w:rsidRPr="00813DD5">
      <w:rPr>
        <w:noProof/>
        <w:lang w:eastAsia="en-NZ"/>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58472" cy="743803"/>
          <wp:effectExtent l="19050" t="0" r="4378" b="0"/>
          <wp:wrapNone/>
          <wp:docPr id="13"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B91A15" w:rsidRDefault="00B91A15" w:rsidP="00813DD5">
    <w:pPr>
      <w:pStyle w:val="Header"/>
      <w:tabs>
        <w:tab w:val="clear" w:pos="9299"/>
        <w:tab w:val="right" w:pos="9321"/>
      </w:tabs>
      <w:rPr>
        <w:rStyle w:val="PageNumber"/>
      </w:rPr>
    </w:pPr>
    <w:r>
      <w:t xml:space="preserve">Office of the Ombudsman | </w:t>
    </w:r>
    <w:r w:rsidRPr="00DD54DF">
      <w:t>Tari o te</w:t>
    </w:r>
    <w:r>
      <w:t xml:space="preserve"> </w:t>
    </w:r>
    <w:r w:rsidRPr="00DD54DF">
      <w:t>Kaitiaki Mana Tangata</w:t>
    </w:r>
  </w:p>
  <w:p w:rsidR="00B91A15" w:rsidRDefault="00B91A15" w:rsidP="00813DD5">
    <w:pPr>
      <w:pStyle w:val="Headerline"/>
      <w:pBdr>
        <w:bottom w:val="none" w:sz="0" w:space="0" w:color="auto"/>
      </w:pBdr>
      <w:rPr>
        <w:szCs w:val="2"/>
      </w:rPr>
    </w:pPr>
  </w:p>
  <w:p w:rsidR="00B91A15" w:rsidRDefault="00B91A15" w:rsidP="00813DD5">
    <w:pPr>
      <w:pStyle w:val="Headerline"/>
      <w:pBdr>
        <w:bottom w:val="none" w:sz="0" w:space="0" w:color="auto"/>
      </w:pBdr>
      <w:rPr>
        <w:szCs w:val="2"/>
      </w:rPr>
    </w:pPr>
  </w:p>
  <w:p w:rsidR="00B91A15" w:rsidRDefault="00B91A15" w:rsidP="00813DD5">
    <w:pPr>
      <w:pStyle w:val="Headerline"/>
      <w:pBdr>
        <w:bottom w:val="none" w:sz="0" w:space="0" w:color="auto"/>
      </w:pBdr>
      <w:rPr>
        <w:szCs w:val="2"/>
      </w:rPr>
    </w:pPr>
  </w:p>
  <w:p w:rsidR="00B91A15" w:rsidRDefault="00B91A15" w:rsidP="00813DD5">
    <w:pPr>
      <w:pStyle w:val="Headerline"/>
      <w:pBdr>
        <w:bottom w:val="none" w:sz="0" w:space="0" w:color="auto"/>
      </w:pBdr>
      <w:rPr>
        <w:szCs w:val="2"/>
      </w:rPr>
    </w:pPr>
  </w:p>
  <w:p w:rsidR="00B91A15" w:rsidRDefault="00B91A15" w:rsidP="00813DD5">
    <w:pPr>
      <w:pStyle w:val="HeaderChaptertext"/>
    </w:pPr>
    <w:r>
      <w:tab/>
    </w:r>
    <w:r w:rsidR="00CF2249" w:rsidRPr="00A32286">
      <w:rPr>
        <w:rStyle w:val="PageNumber"/>
      </w:rPr>
      <w:fldChar w:fldCharType="begin"/>
    </w:r>
    <w:r w:rsidRPr="00A32286">
      <w:rPr>
        <w:rStyle w:val="PageNumber"/>
      </w:rPr>
      <w:instrText xml:space="preserve"> PAGE   \* MERGEFORMAT </w:instrText>
    </w:r>
    <w:r w:rsidR="00CF2249" w:rsidRPr="00A32286">
      <w:rPr>
        <w:rStyle w:val="PageNumber"/>
      </w:rPr>
      <w:fldChar w:fldCharType="separate"/>
    </w:r>
    <w:r w:rsidR="006D5D6C">
      <w:rPr>
        <w:rStyle w:val="PageNumber"/>
        <w:noProof/>
      </w:rPr>
      <w:t>40</w:t>
    </w:r>
    <w:r w:rsidR="00CF2249" w:rsidRPr="00A32286">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A15" w:rsidRDefault="00CF2249" w:rsidP="00350E48">
    <w:pPr>
      <w:jc w:val="right"/>
    </w:pPr>
    <w:r w:rsidRPr="00CF2249">
      <w:rPr>
        <w:noProof/>
        <w:lang w:val="en-US" w:eastAsia="zh-TW"/>
      </w:rPr>
      <w:pict>
        <v:shapetype id="_x0000_t202" coordsize="21600,21600" o:spt="202" path="m,l,21600r21600,l21600,xe">
          <v:stroke joinstyle="miter"/>
          <v:path gradientshapeok="t" o:connecttype="rect"/>
        </v:shapetype>
        <v:shape id="_x0000_s2049" type="#_x0000_t202" style="position:absolute;left:0;text-align:left;margin-left:389.15pt;margin-top:14.9pt;width:106.95pt;height:20.5pt;z-index:-251654144;mso-width-relative:margin;mso-height-relative:margin" wrapcoords="-185 0 -185 20945 21600 20945 21600 0 -185 0" o:allowoverlap="f" stroked="f">
          <v:textbox style="mso-next-textbox:#_x0000_s2049">
            <w:txbxContent>
              <w:p w:rsidR="00B91A15" w:rsidRDefault="00B91A15">
                <w:r>
                  <w:t>A.3 SOI (2016-20)</w:t>
                </w:r>
              </w:p>
            </w:txbxContent>
          </v:textbox>
          <w10:wrap type="through"/>
        </v:shape>
      </w:pict>
    </w:r>
    <w:r w:rsidR="00B91A15" w:rsidRPr="000D33D6">
      <w:rPr>
        <w:noProof/>
        <w:lang w:eastAsia="en-NZ"/>
      </w:rPr>
      <w:drawing>
        <wp:anchor distT="0" distB="0" distL="114300" distR="114300" simplePos="0" relativeHeight="251661312" behindDoc="1" locked="0" layoutInCell="0" allowOverlap="1">
          <wp:simplePos x="0" y="0"/>
          <wp:positionH relativeFrom="column">
            <wp:posOffset>-51435</wp:posOffset>
          </wp:positionH>
          <wp:positionV relativeFrom="page">
            <wp:posOffset>428625</wp:posOffset>
          </wp:positionV>
          <wp:extent cx="5958840" cy="2514600"/>
          <wp:effectExtent l="19050" t="0" r="3810" b="0"/>
          <wp:wrapNone/>
          <wp:docPr id="7" name="Picture 2" descr="Office of the Ombudsman logo&#10;Text on logo reads:  Ombudsman, Fairness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header-aw.tif"/>
                  <pic:cNvPicPr/>
                </pic:nvPicPr>
                <pic:blipFill>
                  <a:blip r:embed="rId1"/>
                  <a:stretch>
                    <a:fillRect/>
                  </a:stretch>
                </pic:blipFill>
                <pic:spPr>
                  <a:xfrm>
                    <a:off x="0" y="0"/>
                    <a:ext cx="5958840" cy="25146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A15" w:rsidRDefault="00B91A15" w:rsidP="00D272AB">
    <w:pPr>
      <w:pStyle w:val="Header"/>
      <w:tabs>
        <w:tab w:val="clear" w:pos="9299"/>
        <w:tab w:val="right" w:pos="9321"/>
      </w:tabs>
    </w:pPr>
    <w:r>
      <w:rPr>
        <w:noProof/>
        <w:lang w:eastAsia="en-NZ"/>
      </w:rPr>
      <w:drawing>
        <wp:anchor distT="0" distB="0" distL="114300" distR="114300" simplePos="0" relativeHeight="251653120" behindDoc="1" locked="0" layoutInCell="1" allowOverlap="1">
          <wp:simplePos x="0" y="0"/>
          <wp:positionH relativeFrom="page">
            <wp:posOffset>0</wp:posOffset>
          </wp:positionH>
          <wp:positionV relativeFrom="page">
            <wp:posOffset>1621</wp:posOffset>
          </wp:positionV>
          <wp:extent cx="7558472" cy="743803"/>
          <wp:effectExtent l="19050" t="0" r="4378" b="0"/>
          <wp:wrapNone/>
          <wp:docPr id="35"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r>
      <w:t>A.3 SOI (2013)</w:t>
    </w:r>
  </w:p>
  <w:p w:rsidR="00B91A15" w:rsidRDefault="00B91A15" w:rsidP="00D272AB">
    <w:pPr>
      <w:pStyle w:val="Header"/>
      <w:tabs>
        <w:tab w:val="clear" w:pos="9299"/>
        <w:tab w:val="right" w:pos="9321"/>
      </w:tabs>
      <w:rPr>
        <w:rStyle w:val="PageNumber"/>
      </w:rPr>
    </w:pPr>
    <w:r>
      <w:t xml:space="preserve">Office of the Ombudsman | </w:t>
    </w:r>
    <w:r w:rsidRPr="00DD54DF">
      <w:t>Tari o teKaitiaki Mana Tangata</w:t>
    </w:r>
  </w:p>
  <w:p w:rsidR="00B91A15" w:rsidRDefault="00B91A15" w:rsidP="00D272AB">
    <w:pPr>
      <w:pStyle w:val="Headerline"/>
      <w:pBdr>
        <w:bottom w:val="none" w:sz="0" w:space="0" w:color="auto"/>
      </w:pBdr>
      <w:rPr>
        <w:szCs w:val="2"/>
      </w:rPr>
    </w:pPr>
  </w:p>
  <w:p w:rsidR="00B91A15" w:rsidRDefault="00B91A15" w:rsidP="00D272AB">
    <w:pPr>
      <w:pStyle w:val="Headerline"/>
      <w:pBdr>
        <w:bottom w:val="none" w:sz="0" w:space="0" w:color="auto"/>
      </w:pBdr>
      <w:rPr>
        <w:szCs w:val="2"/>
      </w:rPr>
    </w:pPr>
  </w:p>
  <w:p w:rsidR="00B91A15" w:rsidRDefault="00B91A15" w:rsidP="00D272AB">
    <w:pPr>
      <w:pStyle w:val="Headerline"/>
      <w:pBdr>
        <w:bottom w:val="none" w:sz="0" w:space="0" w:color="auto"/>
      </w:pBdr>
      <w:rPr>
        <w:szCs w:val="2"/>
      </w:rPr>
    </w:pPr>
  </w:p>
  <w:p w:rsidR="00B91A15" w:rsidRDefault="00B91A15" w:rsidP="00D272AB">
    <w:pPr>
      <w:pStyle w:val="Headerline"/>
      <w:pBdr>
        <w:bottom w:val="none" w:sz="0" w:space="0" w:color="auto"/>
      </w:pBdr>
      <w:rPr>
        <w:szCs w:val="2"/>
      </w:rPr>
    </w:pPr>
  </w:p>
  <w:p w:rsidR="00B91A15" w:rsidRDefault="00B91A15" w:rsidP="00D272AB">
    <w:pPr>
      <w:pStyle w:val="HeaderChaptertext"/>
    </w:pPr>
    <w:r>
      <w:t>Chapter heading</w:t>
    </w:r>
    <w:r>
      <w:tab/>
    </w:r>
    <w:r w:rsidR="00CF2249" w:rsidRPr="00A32286">
      <w:rPr>
        <w:rStyle w:val="PageNumber"/>
      </w:rPr>
      <w:fldChar w:fldCharType="begin"/>
    </w:r>
    <w:r w:rsidRPr="00A32286">
      <w:rPr>
        <w:rStyle w:val="PageNumber"/>
      </w:rPr>
      <w:instrText xml:space="preserve"> PAGE   \* MERGEFORMAT </w:instrText>
    </w:r>
    <w:r w:rsidR="00CF2249" w:rsidRPr="00A32286">
      <w:rPr>
        <w:rStyle w:val="PageNumber"/>
      </w:rPr>
      <w:fldChar w:fldCharType="separate"/>
    </w:r>
    <w:r>
      <w:rPr>
        <w:rStyle w:val="PageNumber"/>
        <w:noProof/>
      </w:rPr>
      <w:t>2</w:t>
    </w:r>
    <w:r w:rsidR="00CF2249" w:rsidRPr="00A32286">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A15" w:rsidRDefault="00B91A15" w:rsidP="00813DD5">
    <w:pPr>
      <w:pStyle w:val="Header"/>
      <w:tabs>
        <w:tab w:val="clear" w:pos="9299"/>
        <w:tab w:val="right" w:pos="9321"/>
      </w:tabs>
    </w:pPr>
    <w:r>
      <w:t>A.3 SOI (2013)</w:t>
    </w:r>
    <w:r w:rsidRPr="00813DD5">
      <w:rPr>
        <w:noProof/>
        <w:lang w:eastAsia="en-NZ"/>
      </w:rPr>
      <w:drawing>
        <wp:anchor distT="0" distB="0" distL="114300" distR="114300" simplePos="0" relativeHeight="251655168" behindDoc="1" locked="0" layoutInCell="1" allowOverlap="1">
          <wp:simplePos x="0" y="0"/>
          <wp:positionH relativeFrom="page">
            <wp:posOffset>0</wp:posOffset>
          </wp:positionH>
          <wp:positionV relativeFrom="page">
            <wp:posOffset>0</wp:posOffset>
          </wp:positionV>
          <wp:extent cx="7558472" cy="743803"/>
          <wp:effectExtent l="19050" t="0" r="4378" b="0"/>
          <wp:wrapNone/>
          <wp:docPr id="37"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B91A15" w:rsidRDefault="00B91A15" w:rsidP="00813DD5">
    <w:pPr>
      <w:pStyle w:val="Header"/>
      <w:tabs>
        <w:tab w:val="clear" w:pos="9299"/>
        <w:tab w:val="right" w:pos="9321"/>
      </w:tabs>
      <w:rPr>
        <w:rStyle w:val="PageNumber"/>
      </w:rPr>
    </w:pPr>
    <w:r>
      <w:t xml:space="preserve">Office of the Ombudsman | </w:t>
    </w:r>
    <w:r w:rsidRPr="00DD54DF">
      <w:t>Tari o te</w:t>
    </w:r>
    <w:r w:rsidR="00CC6468">
      <w:t xml:space="preserve"> </w:t>
    </w:r>
    <w:r w:rsidRPr="00DD54DF">
      <w:t>Kaitiaki Mana Tangata</w:t>
    </w:r>
  </w:p>
  <w:p w:rsidR="00B91A15" w:rsidRDefault="00B91A15" w:rsidP="00813DD5">
    <w:pPr>
      <w:pStyle w:val="Headerline"/>
      <w:pBdr>
        <w:bottom w:val="none" w:sz="0" w:space="0" w:color="auto"/>
      </w:pBdr>
      <w:rPr>
        <w:szCs w:val="2"/>
      </w:rPr>
    </w:pPr>
  </w:p>
  <w:p w:rsidR="00B91A15" w:rsidRDefault="00B91A15" w:rsidP="00813DD5">
    <w:pPr>
      <w:pStyle w:val="Headerline"/>
      <w:pBdr>
        <w:bottom w:val="none" w:sz="0" w:space="0" w:color="auto"/>
      </w:pBdr>
      <w:rPr>
        <w:szCs w:val="2"/>
      </w:rPr>
    </w:pPr>
  </w:p>
  <w:p w:rsidR="00B91A15" w:rsidRDefault="00B91A15" w:rsidP="00813DD5">
    <w:pPr>
      <w:pStyle w:val="Headerline"/>
      <w:pBdr>
        <w:bottom w:val="none" w:sz="0" w:space="0" w:color="auto"/>
      </w:pBdr>
      <w:rPr>
        <w:szCs w:val="2"/>
      </w:rPr>
    </w:pPr>
  </w:p>
  <w:p w:rsidR="00B91A15" w:rsidRDefault="00B91A15" w:rsidP="00813DD5">
    <w:pPr>
      <w:pStyle w:val="Headerline"/>
      <w:pBdr>
        <w:bottom w:val="none" w:sz="0" w:space="0" w:color="auto"/>
      </w:pBdr>
      <w:rPr>
        <w:szCs w:val="2"/>
      </w:rPr>
    </w:pPr>
  </w:p>
  <w:p w:rsidR="00B91A15" w:rsidRDefault="00B91A15" w:rsidP="00813DD5">
    <w:pPr>
      <w:pStyle w:val="HeaderChaptertext"/>
    </w:pPr>
    <w:r>
      <w:tab/>
    </w:r>
    <w:r w:rsidR="00CF2249" w:rsidRPr="00A32286">
      <w:rPr>
        <w:rStyle w:val="PageNumber"/>
      </w:rPr>
      <w:fldChar w:fldCharType="begin"/>
    </w:r>
    <w:r w:rsidRPr="00A32286">
      <w:rPr>
        <w:rStyle w:val="PageNumber"/>
      </w:rPr>
      <w:instrText xml:space="preserve"> PAGE   \* MERGEFORMAT </w:instrText>
    </w:r>
    <w:r w:rsidR="00CF2249" w:rsidRPr="00A32286">
      <w:rPr>
        <w:rStyle w:val="PageNumber"/>
      </w:rPr>
      <w:fldChar w:fldCharType="separate"/>
    </w:r>
    <w:r w:rsidR="006D5D6C">
      <w:rPr>
        <w:rStyle w:val="PageNumber"/>
        <w:noProof/>
      </w:rPr>
      <w:t>2</w:t>
    </w:r>
    <w:r w:rsidR="00CF2249" w:rsidRPr="00A32286">
      <w:rPr>
        <w:rStyle w:val="PageNumber"/>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A15" w:rsidRDefault="00B91A15" w:rsidP="00D272AB">
    <w:pPr>
      <w:pStyle w:val="Header"/>
      <w:tabs>
        <w:tab w:val="clear" w:pos="9299"/>
        <w:tab w:val="right" w:pos="9321"/>
      </w:tabs>
    </w:pPr>
    <w:r>
      <w:t>A.3 SOI (2013)</w:t>
    </w:r>
    <w:r w:rsidRPr="00813DD5">
      <w:rPr>
        <w:noProof/>
        <w:lang w:eastAsia="en-NZ"/>
      </w:rPr>
      <w:drawing>
        <wp:anchor distT="0" distB="0" distL="114300" distR="114300" simplePos="0" relativeHeight="251654144" behindDoc="1" locked="0" layoutInCell="1" allowOverlap="1">
          <wp:simplePos x="0" y="0"/>
          <wp:positionH relativeFrom="page">
            <wp:posOffset>0</wp:posOffset>
          </wp:positionH>
          <wp:positionV relativeFrom="page">
            <wp:posOffset>0</wp:posOffset>
          </wp:positionV>
          <wp:extent cx="7558472" cy="743803"/>
          <wp:effectExtent l="19050" t="0" r="4378" b="0"/>
          <wp:wrapNone/>
          <wp:docPr id="36"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B91A15" w:rsidRDefault="00B91A15" w:rsidP="00D272AB">
    <w:pPr>
      <w:pStyle w:val="Header"/>
      <w:tabs>
        <w:tab w:val="clear" w:pos="9299"/>
        <w:tab w:val="right" w:pos="9321"/>
      </w:tabs>
      <w:rPr>
        <w:rStyle w:val="PageNumber"/>
      </w:rPr>
    </w:pPr>
    <w:r>
      <w:t xml:space="preserve">Office of the Ombudsman | </w:t>
    </w:r>
    <w:r w:rsidRPr="00DD54DF">
      <w:t>Tari o teKaitiaki Mana Tangata</w:t>
    </w:r>
  </w:p>
  <w:p w:rsidR="00B91A15" w:rsidRDefault="00B91A15" w:rsidP="00D272AB">
    <w:pPr>
      <w:pStyle w:val="Headerline"/>
      <w:pBdr>
        <w:bottom w:val="none" w:sz="0" w:space="0" w:color="auto"/>
      </w:pBdr>
      <w:rPr>
        <w:szCs w:val="2"/>
      </w:rPr>
    </w:pPr>
  </w:p>
  <w:p w:rsidR="00B91A15" w:rsidRDefault="00B91A15" w:rsidP="00D272AB">
    <w:pPr>
      <w:pStyle w:val="Headerline"/>
      <w:pBdr>
        <w:bottom w:val="none" w:sz="0" w:space="0" w:color="auto"/>
      </w:pBdr>
      <w:rPr>
        <w:szCs w:val="2"/>
      </w:rPr>
    </w:pPr>
  </w:p>
  <w:p w:rsidR="00B91A15" w:rsidRDefault="00B91A15" w:rsidP="00D272AB">
    <w:pPr>
      <w:pStyle w:val="Headerline"/>
      <w:pBdr>
        <w:bottom w:val="none" w:sz="0" w:space="0" w:color="auto"/>
      </w:pBdr>
      <w:rPr>
        <w:szCs w:val="2"/>
      </w:rPr>
    </w:pPr>
  </w:p>
  <w:p w:rsidR="00B91A15" w:rsidRDefault="00B91A15" w:rsidP="00D272AB">
    <w:pPr>
      <w:pStyle w:val="Headerline"/>
      <w:pBdr>
        <w:bottom w:val="none" w:sz="0" w:space="0" w:color="auto"/>
      </w:pBdr>
      <w:rPr>
        <w:szCs w:val="2"/>
      </w:rPr>
    </w:pPr>
  </w:p>
  <w:p w:rsidR="00B91A15" w:rsidRDefault="00B91A15" w:rsidP="00D272AB">
    <w:pPr>
      <w:pStyle w:val="HeaderChaptertext"/>
    </w:pPr>
    <w:r>
      <w:t>Chapter heading</w:t>
    </w:r>
    <w:r>
      <w:tab/>
    </w:r>
    <w:r w:rsidR="00CF2249" w:rsidRPr="00A32286">
      <w:rPr>
        <w:rStyle w:val="PageNumber"/>
      </w:rPr>
      <w:fldChar w:fldCharType="begin"/>
    </w:r>
    <w:r w:rsidRPr="00A32286">
      <w:rPr>
        <w:rStyle w:val="PageNumber"/>
      </w:rPr>
      <w:instrText xml:space="preserve"> PAGE   \* MERGEFORMAT </w:instrText>
    </w:r>
    <w:r w:rsidR="00CF2249" w:rsidRPr="00A32286">
      <w:rPr>
        <w:rStyle w:val="PageNumber"/>
      </w:rPr>
      <w:fldChar w:fldCharType="separate"/>
    </w:r>
    <w:r>
      <w:rPr>
        <w:rStyle w:val="PageNumber"/>
        <w:noProof/>
      </w:rPr>
      <w:t>1</w:t>
    </w:r>
    <w:r w:rsidR="00CF2249" w:rsidRPr="00A32286">
      <w:rPr>
        <w:rStyle w:val="PageNumber"/>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A15" w:rsidRDefault="00B91A15" w:rsidP="00813DD5">
    <w:pPr>
      <w:pStyle w:val="Header"/>
      <w:tabs>
        <w:tab w:val="clear" w:pos="9299"/>
        <w:tab w:val="right" w:pos="9321"/>
      </w:tabs>
    </w:pPr>
    <w:r>
      <w:t>A.3 SOI (2013)</w:t>
    </w:r>
    <w:r w:rsidRPr="00813DD5">
      <w:rPr>
        <w:noProof/>
        <w:lang w:eastAsia="en-NZ"/>
      </w:rPr>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7558472" cy="743803"/>
          <wp:effectExtent l="19050" t="0" r="4378" b="0"/>
          <wp:wrapNone/>
          <wp:docPr id="5"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B91A15" w:rsidRDefault="00B91A15" w:rsidP="00813DD5">
    <w:pPr>
      <w:pStyle w:val="Header"/>
      <w:tabs>
        <w:tab w:val="clear" w:pos="9299"/>
        <w:tab w:val="right" w:pos="9321"/>
      </w:tabs>
      <w:rPr>
        <w:rStyle w:val="PageNumber"/>
      </w:rPr>
    </w:pPr>
    <w:r>
      <w:t xml:space="preserve">Office of the Ombudsman | </w:t>
    </w:r>
    <w:r w:rsidRPr="00DD54DF">
      <w:t>Tari o teKaitiaki Mana Tangata</w:t>
    </w:r>
  </w:p>
  <w:p w:rsidR="00B91A15" w:rsidRDefault="00B91A15" w:rsidP="00813DD5">
    <w:pPr>
      <w:pStyle w:val="Headerline"/>
      <w:pBdr>
        <w:bottom w:val="none" w:sz="0" w:space="0" w:color="auto"/>
      </w:pBdr>
      <w:rPr>
        <w:szCs w:val="2"/>
      </w:rPr>
    </w:pPr>
  </w:p>
  <w:p w:rsidR="00B91A15" w:rsidRDefault="00B91A15" w:rsidP="00813DD5">
    <w:pPr>
      <w:pStyle w:val="Headerline"/>
      <w:pBdr>
        <w:bottom w:val="none" w:sz="0" w:space="0" w:color="auto"/>
      </w:pBdr>
      <w:rPr>
        <w:szCs w:val="2"/>
      </w:rPr>
    </w:pPr>
  </w:p>
  <w:p w:rsidR="00B91A15" w:rsidRDefault="00B91A15" w:rsidP="00813DD5">
    <w:pPr>
      <w:pStyle w:val="Headerline"/>
      <w:pBdr>
        <w:bottom w:val="none" w:sz="0" w:space="0" w:color="auto"/>
      </w:pBdr>
      <w:rPr>
        <w:szCs w:val="2"/>
      </w:rPr>
    </w:pPr>
  </w:p>
  <w:p w:rsidR="00B91A15" w:rsidRDefault="00B91A15" w:rsidP="00813DD5">
    <w:pPr>
      <w:pStyle w:val="Headerline"/>
      <w:pBdr>
        <w:bottom w:val="none" w:sz="0" w:space="0" w:color="auto"/>
      </w:pBdr>
      <w:rPr>
        <w:szCs w:val="2"/>
      </w:rPr>
    </w:pPr>
  </w:p>
  <w:p w:rsidR="00B91A15" w:rsidRDefault="00B91A15" w:rsidP="00813DD5">
    <w:pPr>
      <w:pStyle w:val="HeaderChaptertext"/>
    </w:pPr>
    <w:r>
      <w:t>Speaker’s Statement of Responsibility</w:t>
    </w:r>
    <w:r>
      <w:tab/>
    </w:r>
    <w:r w:rsidR="00CF2249" w:rsidRPr="00A32286">
      <w:rPr>
        <w:rStyle w:val="PageNumber"/>
      </w:rPr>
      <w:fldChar w:fldCharType="begin"/>
    </w:r>
    <w:r w:rsidRPr="00A32286">
      <w:rPr>
        <w:rStyle w:val="PageNumber"/>
      </w:rPr>
      <w:instrText xml:space="preserve"> PAGE   \* MERGEFORMAT </w:instrText>
    </w:r>
    <w:r w:rsidR="00CF2249" w:rsidRPr="00A32286">
      <w:rPr>
        <w:rStyle w:val="PageNumber"/>
      </w:rPr>
      <w:fldChar w:fldCharType="separate"/>
    </w:r>
    <w:r>
      <w:rPr>
        <w:rStyle w:val="PageNumber"/>
        <w:noProof/>
      </w:rPr>
      <w:t>3</w:t>
    </w:r>
    <w:r w:rsidR="00CF2249" w:rsidRPr="00A32286">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A15" w:rsidRDefault="00B91A15" w:rsidP="00D272AB">
    <w:pPr>
      <w:pStyle w:val="Header"/>
      <w:tabs>
        <w:tab w:val="clear" w:pos="9299"/>
        <w:tab w:val="right" w:pos="9321"/>
      </w:tabs>
    </w:pPr>
    <w:r>
      <w:t>A.3 SOI (2013)</w:t>
    </w:r>
    <w:r w:rsidRPr="00813DD5">
      <w:rPr>
        <w:noProof/>
        <w:lang w:eastAsia="en-NZ"/>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8472" cy="743803"/>
          <wp:effectExtent l="19050" t="0" r="4378" b="0"/>
          <wp:wrapNone/>
          <wp:docPr id="3"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B91A15" w:rsidRDefault="00B91A15" w:rsidP="00D272AB">
    <w:pPr>
      <w:pStyle w:val="Header"/>
      <w:tabs>
        <w:tab w:val="clear" w:pos="9299"/>
        <w:tab w:val="right" w:pos="9321"/>
      </w:tabs>
      <w:rPr>
        <w:rStyle w:val="PageNumber"/>
      </w:rPr>
    </w:pPr>
    <w:r>
      <w:t xml:space="preserve">Office of the Ombudsman | </w:t>
    </w:r>
    <w:r w:rsidRPr="00DD54DF">
      <w:t>Tari o te</w:t>
    </w:r>
    <w:r w:rsidR="002E0BFD">
      <w:t xml:space="preserve"> </w:t>
    </w:r>
    <w:r w:rsidRPr="00DD54DF">
      <w:t>Kaitiaki Mana Tangata</w:t>
    </w:r>
  </w:p>
  <w:p w:rsidR="00B91A15" w:rsidRDefault="00B91A15" w:rsidP="00D272AB">
    <w:pPr>
      <w:pStyle w:val="Headerline"/>
      <w:pBdr>
        <w:bottom w:val="none" w:sz="0" w:space="0" w:color="auto"/>
      </w:pBdr>
      <w:rPr>
        <w:szCs w:val="2"/>
      </w:rPr>
    </w:pPr>
  </w:p>
  <w:p w:rsidR="00B91A15" w:rsidRDefault="00B91A15" w:rsidP="00D272AB">
    <w:pPr>
      <w:pStyle w:val="Headerline"/>
      <w:pBdr>
        <w:bottom w:val="none" w:sz="0" w:space="0" w:color="auto"/>
      </w:pBdr>
      <w:rPr>
        <w:szCs w:val="2"/>
      </w:rPr>
    </w:pPr>
  </w:p>
  <w:p w:rsidR="00B91A15" w:rsidRDefault="00B91A15" w:rsidP="00D272AB">
    <w:pPr>
      <w:pStyle w:val="Headerline"/>
      <w:pBdr>
        <w:bottom w:val="none" w:sz="0" w:space="0" w:color="auto"/>
      </w:pBdr>
      <w:rPr>
        <w:szCs w:val="2"/>
      </w:rPr>
    </w:pPr>
  </w:p>
  <w:p w:rsidR="00B91A15" w:rsidRDefault="00B91A15" w:rsidP="00D272AB">
    <w:pPr>
      <w:pStyle w:val="Headerline"/>
      <w:pBdr>
        <w:bottom w:val="none" w:sz="0" w:space="0" w:color="auto"/>
      </w:pBdr>
      <w:rPr>
        <w:szCs w:val="2"/>
      </w:rPr>
    </w:pPr>
  </w:p>
  <w:p w:rsidR="00B91A15" w:rsidRDefault="00B91A15" w:rsidP="00D272AB">
    <w:pPr>
      <w:pStyle w:val="HeaderChaptertext"/>
    </w:pPr>
    <w:r>
      <w:tab/>
    </w:r>
    <w:r w:rsidR="00CF2249" w:rsidRPr="00A32286">
      <w:rPr>
        <w:rStyle w:val="PageNumber"/>
      </w:rPr>
      <w:fldChar w:fldCharType="begin"/>
    </w:r>
    <w:r w:rsidRPr="00A32286">
      <w:rPr>
        <w:rStyle w:val="PageNumber"/>
      </w:rPr>
      <w:instrText xml:space="preserve"> PAGE   \* MERGEFORMAT </w:instrText>
    </w:r>
    <w:r w:rsidR="00CF2249" w:rsidRPr="00A32286">
      <w:rPr>
        <w:rStyle w:val="PageNumber"/>
      </w:rPr>
      <w:fldChar w:fldCharType="separate"/>
    </w:r>
    <w:r w:rsidR="006D5D6C">
      <w:rPr>
        <w:rStyle w:val="PageNumber"/>
        <w:noProof/>
      </w:rPr>
      <w:t>6</w:t>
    </w:r>
    <w:r w:rsidR="00CF2249" w:rsidRPr="00A32286">
      <w:rPr>
        <w:rStyle w:val="PageNumber"/>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A15" w:rsidRDefault="00B91A15" w:rsidP="00813DD5">
    <w:pPr>
      <w:pStyle w:val="Header"/>
      <w:tabs>
        <w:tab w:val="clear" w:pos="9299"/>
        <w:tab w:val="right" w:pos="9321"/>
      </w:tabs>
    </w:pPr>
    <w:r>
      <w:t>A.3 SOI (2013)</w:t>
    </w:r>
    <w:r w:rsidRPr="00813DD5">
      <w:rPr>
        <w:noProof/>
        <w:lang w:eastAsia="en-NZ"/>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8472" cy="743803"/>
          <wp:effectExtent l="19050" t="0" r="4378" b="0"/>
          <wp:wrapNone/>
          <wp:docPr id="9"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B91A15" w:rsidRDefault="00B91A15" w:rsidP="00813DD5">
    <w:pPr>
      <w:pStyle w:val="Header"/>
      <w:tabs>
        <w:tab w:val="clear" w:pos="9299"/>
        <w:tab w:val="right" w:pos="9321"/>
      </w:tabs>
      <w:rPr>
        <w:rStyle w:val="PageNumber"/>
      </w:rPr>
    </w:pPr>
    <w:r>
      <w:t xml:space="preserve">Office of the Ombudsman | </w:t>
    </w:r>
    <w:r w:rsidRPr="00DD54DF">
      <w:t>Tari o teKaitiaki Mana Tangata</w:t>
    </w:r>
  </w:p>
  <w:p w:rsidR="00B91A15" w:rsidRDefault="00B91A15" w:rsidP="00813DD5">
    <w:pPr>
      <w:pStyle w:val="Headerline"/>
      <w:pBdr>
        <w:bottom w:val="none" w:sz="0" w:space="0" w:color="auto"/>
      </w:pBdr>
      <w:rPr>
        <w:szCs w:val="2"/>
      </w:rPr>
    </w:pPr>
  </w:p>
  <w:p w:rsidR="00B91A15" w:rsidRDefault="00B91A15" w:rsidP="00813DD5">
    <w:pPr>
      <w:pStyle w:val="Headerline"/>
      <w:pBdr>
        <w:bottom w:val="none" w:sz="0" w:space="0" w:color="auto"/>
      </w:pBdr>
      <w:rPr>
        <w:szCs w:val="2"/>
      </w:rPr>
    </w:pPr>
  </w:p>
  <w:p w:rsidR="00B91A15" w:rsidRDefault="00B91A15" w:rsidP="00813DD5">
    <w:pPr>
      <w:pStyle w:val="Headerline"/>
      <w:pBdr>
        <w:bottom w:val="none" w:sz="0" w:space="0" w:color="auto"/>
      </w:pBdr>
      <w:rPr>
        <w:szCs w:val="2"/>
      </w:rPr>
    </w:pPr>
  </w:p>
  <w:p w:rsidR="00B91A15" w:rsidRDefault="00B91A15" w:rsidP="00813DD5">
    <w:pPr>
      <w:pStyle w:val="Headerline"/>
      <w:pBdr>
        <w:bottom w:val="none" w:sz="0" w:space="0" w:color="auto"/>
      </w:pBdr>
      <w:rPr>
        <w:szCs w:val="2"/>
      </w:rPr>
    </w:pPr>
  </w:p>
  <w:p w:rsidR="00B91A15" w:rsidRDefault="00B91A15" w:rsidP="00813DD5">
    <w:pPr>
      <w:pStyle w:val="HeaderChaptertext"/>
    </w:pPr>
    <w:r>
      <w:t>Introduction from the Chief Ombudsman</w:t>
    </w:r>
    <w:r>
      <w:tab/>
    </w:r>
    <w:r w:rsidR="00CF2249" w:rsidRPr="00A32286">
      <w:rPr>
        <w:rStyle w:val="PageNumber"/>
      </w:rPr>
      <w:fldChar w:fldCharType="begin"/>
    </w:r>
    <w:r w:rsidRPr="00A32286">
      <w:rPr>
        <w:rStyle w:val="PageNumber"/>
      </w:rPr>
      <w:instrText xml:space="preserve"> PAGE   \* MERGEFORMAT </w:instrText>
    </w:r>
    <w:r w:rsidR="00CF2249" w:rsidRPr="00A32286">
      <w:rPr>
        <w:rStyle w:val="PageNumber"/>
      </w:rPr>
      <w:fldChar w:fldCharType="separate"/>
    </w:r>
    <w:r>
      <w:rPr>
        <w:rStyle w:val="PageNumber"/>
        <w:noProof/>
      </w:rPr>
      <w:t>1</w:t>
    </w:r>
    <w:r w:rsidR="00CF2249" w:rsidRPr="00A32286">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A15" w:rsidRDefault="00B91A15" w:rsidP="00813DD5">
    <w:pPr>
      <w:pStyle w:val="Header"/>
      <w:tabs>
        <w:tab w:val="clear" w:pos="9299"/>
        <w:tab w:val="right" w:pos="9321"/>
      </w:tabs>
    </w:pPr>
    <w:r>
      <w:t>A.3 SOI (2013)</w:t>
    </w:r>
    <w:r w:rsidRPr="00813DD5">
      <w:rPr>
        <w:noProof/>
        <w:lang w:eastAsia="en-NZ"/>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58472" cy="743803"/>
          <wp:effectExtent l="19050" t="0" r="4378" b="0"/>
          <wp:wrapNone/>
          <wp:docPr id="8"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B91A15" w:rsidRDefault="00B91A15" w:rsidP="00813DD5">
    <w:pPr>
      <w:pStyle w:val="Header"/>
      <w:tabs>
        <w:tab w:val="clear" w:pos="9299"/>
        <w:tab w:val="right" w:pos="9321"/>
      </w:tabs>
      <w:rPr>
        <w:rStyle w:val="PageNumber"/>
      </w:rPr>
    </w:pPr>
    <w:r>
      <w:t xml:space="preserve">Office of the Ombudsman | </w:t>
    </w:r>
    <w:r w:rsidRPr="00DD54DF">
      <w:t>Tari o teKaitiaki Mana Tangata</w:t>
    </w:r>
  </w:p>
  <w:p w:rsidR="00B91A15" w:rsidRDefault="00B91A15" w:rsidP="00813DD5">
    <w:pPr>
      <w:pStyle w:val="Headerline"/>
      <w:pBdr>
        <w:bottom w:val="none" w:sz="0" w:space="0" w:color="auto"/>
      </w:pBdr>
      <w:rPr>
        <w:szCs w:val="2"/>
      </w:rPr>
    </w:pPr>
  </w:p>
  <w:p w:rsidR="00B91A15" w:rsidRDefault="00B91A15" w:rsidP="00813DD5">
    <w:pPr>
      <w:pStyle w:val="Headerline"/>
      <w:pBdr>
        <w:bottom w:val="none" w:sz="0" w:space="0" w:color="auto"/>
      </w:pBdr>
      <w:rPr>
        <w:szCs w:val="2"/>
      </w:rPr>
    </w:pPr>
  </w:p>
  <w:p w:rsidR="00B91A15" w:rsidRDefault="00B91A15" w:rsidP="00813DD5">
    <w:pPr>
      <w:pStyle w:val="Headerline"/>
      <w:pBdr>
        <w:bottom w:val="none" w:sz="0" w:space="0" w:color="auto"/>
      </w:pBdr>
      <w:rPr>
        <w:szCs w:val="2"/>
      </w:rPr>
    </w:pPr>
  </w:p>
  <w:p w:rsidR="00B91A15" w:rsidRDefault="00B91A15" w:rsidP="00813DD5">
    <w:pPr>
      <w:pStyle w:val="Headerline"/>
      <w:pBdr>
        <w:bottom w:val="none" w:sz="0" w:space="0" w:color="auto"/>
      </w:pBdr>
      <w:rPr>
        <w:szCs w:val="2"/>
      </w:rPr>
    </w:pPr>
  </w:p>
  <w:p w:rsidR="00B91A15" w:rsidRDefault="00B91A15" w:rsidP="002F55F3">
    <w:pPr>
      <w:pStyle w:val="HeaderChaptertext"/>
    </w:pPr>
    <w:r>
      <w:t>Chief Ombudsman’s Statement of Responsibility</w:t>
    </w:r>
    <w:r>
      <w:tab/>
    </w:r>
    <w:r w:rsidR="00CF2249" w:rsidRPr="00A32286">
      <w:rPr>
        <w:rStyle w:val="PageNumber"/>
      </w:rPr>
      <w:fldChar w:fldCharType="begin"/>
    </w:r>
    <w:r w:rsidRPr="00A32286">
      <w:rPr>
        <w:rStyle w:val="PageNumber"/>
      </w:rPr>
      <w:instrText xml:space="preserve"> PAGE   \* MERGEFORMAT </w:instrText>
    </w:r>
    <w:r w:rsidR="00CF2249" w:rsidRPr="00A32286">
      <w:rPr>
        <w:rStyle w:val="PageNumber"/>
      </w:rPr>
      <w:fldChar w:fldCharType="separate"/>
    </w:r>
    <w:r>
      <w:rPr>
        <w:rStyle w:val="PageNumber"/>
        <w:noProof/>
      </w:rPr>
      <w:t>1</w:t>
    </w:r>
    <w:r w:rsidR="00CF2249" w:rsidRPr="00A32286">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C8AA1E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F46C16"/>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F2FEA216"/>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nsid w:val="0A0C121E"/>
    <w:multiLevelType w:val="multilevel"/>
    <w:tmpl w:val="F3FA4E0A"/>
    <w:lvl w:ilvl="0">
      <w:start w:val="1"/>
      <w:numFmt w:val="bullet"/>
      <w:pStyle w:val="FootnoteTextBullet"/>
      <w:lvlText w:val=""/>
      <w:lvlJc w:val="left"/>
      <w:pPr>
        <w:tabs>
          <w:tab w:val="num" w:pos="567"/>
        </w:tabs>
        <w:ind w:left="567" w:hanging="283"/>
      </w:pPr>
      <w:rPr>
        <w:rFonts w:ascii="Symbol" w:hAnsi="Symbol" w:hint="default"/>
      </w:rPr>
    </w:lvl>
    <w:lvl w:ilvl="1">
      <w:start w:val="1"/>
      <w:numFmt w:val="none"/>
      <w:suff w:val="nothing"/>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E266A35"/>
    <w:multiLevelType w:val="multilevel"/>
    <w:tmpl w:val="D4B49A9C"/>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none"/>
      <w:suff w:val="nothing"/>
      <w:lvlText w:val=""/>
      <w:lvlJc w:val="righ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righ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right"/>
      <w:pPr>
        <w:ind w:left="1134" w:firstLine="0"/>
      </w:pPr>
      <w:rPr>
        <w:rFonts w:hint="default"/>
      </w:rPr>
    </w:lvl>
  </w:abstractNum>
  <w:abstractNum w:abstractNumId="6">
    <w:nsid w:val="0F2416F2"/>
    <w:multiLevelType w:val="multilevel"/>
    <w:tmpl w:val="A1826004"/>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7">
    <w:nsid w:val="16E03F8C"/>
    <w:multiLevelType w:val="multilevel"/>
    <w:tmpl w:val="2EF844CE"/>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8">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nsid w:val="32EB0E0B"/>
    <w:multiLevelType w:val="multilevel"/>
    <w:tmpl w:val="8B8AC89C"/>
    <w:lvl w:ilvl="0">
      <w:start w:val="1"/>
      <w:numFmt w:val="lowerLetter"/>
      <w:pStyle w:val="Listoutline4-a"/>
      <w:lvlText w:val="%1."/>
      <w:lvlJc w:val="left"/>
      <w:pPr>
        <w:tabs>
          <w:tab w:val="num" w:pos="1418"/>
        </w:tabs>
        <w:ind w:left="1418" w:hanging="567"/>
      </w:pPr>
      <w:rPr>
        <w:rFonts w:hint="default"/>
      </w:rPr>
    </w:lvl>
    <w:lvl w:ilvl="1">
      <w:start w:val="1"/>
      <w:numFmt w:val="lowerRoman"/>
      <w:pStyle w:val="Listoutline5-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2">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3">
    <w:nsid w:val="36BD306A"/>
    <w:multiLevelType w:val="multilevel"/>
    <w:tmpl w:val="91E8D36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14">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5">
    <w:nsid w:val="39744B21"/>
    <w:multiLevelType w:val="multilevel"/>
    <w:tmpl w:val="2E12F43A"/>
    <w:lvl w:ilvl="0">
      <w:start w:val="1"/>
      <w:numFmt w:val="bullet"/>
      <w:pStyle w:val="QListbullet"/>
      <w:lvlText w:val=""/>
      <w:lvlJc w:val="left"/>
      <w:pPr>
        <w:tabs>
          <w:tab w:val="num" w:pos="1134"/>
        </w:tabs>
        <w:ind w:left="1134" w:hanging="567"/>
      </w:pPr>
      <w:rPr>
        <w:rFonts w:ascii="Symbol" w:hAnsi="Symbol" w:hint="default"/>
      </w:rPr>
    </w:lvl>
    <w:lvl w:ilvl="1">
      <w:start w:val="1"/>
      <w:numFmt w:val="bullet"/>
      <w:lvlText w:val="-"/>
      <w:lvlJc w:val="left"/>
      <w:pPr>
        <w:tabs>
          <w:tab w:val="num" w:pos="1701"/>
        </w:tabs>
        <w:ind w:left="1701" w:hanging="567"/>
      </w:pPr>
      <w:rPr>
        <w:rFonts w:ascii="Calibri" w:hAnsi="Calibri" w:hint="default"/>
      </w:rPr>
    </w:lvl>
    <w:lvl w:ilvl="2">
      <w:start w:val="1"/>
      <w:numFmt w:val="bullet"/>
      <w:lvlText w:val="›"/>
      <w:lvlJc w:val="left"/>
      <w:pPr>
        <w:tabs>
          <w:tab w:val="num" w:pos="2268"/>
        </w:tabs>
        <w:ind w:left="2268" w:hanging="567"/>
      </w:pPr>
      <w:rPr>
        <w:rFonts w:ascii="Calibri" w:hAnsi="Calibri" w:hint="default"/>
      </w:rPr>
    </w:lvl>
    <w:lvl w:ilvl="3">
      <w:start w:val="1"/>
      <w:numFmt w:val="bullet"/>
      <w:lvlText w:val="»"/>
      <w:lvlJc w:val="left"/>
      <w:pPr>
        <w:tabs>
          <w:tab w:val="num" w:pos="2835"/>
        </w:tabs>
        <w:ind w:left="2835" w:hanging="567"/>
      </w:pPr>
      <w:rPr>
        <w:rFonts w:ascii="Calibri" w:hAnsi="Calibri" w:hint="default"/>
      </w:rPr>
    </w:lvl>
    <w:lvl w:ilvl="4">
      <w:start w:val="1"/>
      <w:numFmt w:val="none"/>
      <w:lvlText w:val=""/>
      <w:lvlJc w:val="left"/>
      <w:pPr>
        <w:tabs>
          <w:tab w:val="num" w:pos="2835"/>
        </w:tabs>
        <w:ind w:left="2835" w:firstLine="0"/>
      </w:pPr>
      <w:rPr>
        <w:rFont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4FC32322"/>
    <w:multiLevelType w:val="multilevel"/>
    <w:tmpl w:val="15E2ED06"/>
    <w:lvl w:ilvl="0">
      <w:start w:val="1"/>
      <w:numFmt w:val="decimal"/>
      <w:pStyle w:val="Number1"/>
      <w:lvlText w:val="%1."/>
      <w:lvlJc w:val="left"/>
      <w:pPr>
        <w:tabs>
          <w:tab w:val="num" w:pos="567"/>
        </w:tabs>
        <w:ind w:left="567" w:hanging="567"/>
      </w:pPr>
      <w:rPr>
        <w:u w:color="696969"/>
      </w:rPr>
    </w:lvl>
    <w:lvl w:ilvl="1">
      <w:start w:val="1"/>
      <w:numFmt w:val="lowerLetter"/>
      <w:pStyle w:val="Number2"/>
      <w:lvlText w:val="%2."/>
      <w:lvlJc w:val="left"/>
      <w:pPr>
        <w:tabs>
          <w:tab w:val="num" w:pos="1134"/>
        </w:tabs>
        <w:ind w:left="1134" w:hanging="567"/>
      </w:pPr>
    </w:lvl>
    <w:lvl w:ilvl="2">
      <w:start w:val="1"/>
      <w:numFmt w:val="lowerRoman"/>
      <w:pStyle w:val="Number3"/>
      <w:lvlText w:val="%3."/>
      <w:lvlJc w:val="left"/>
      <w:pPr>
        <w:tabs>
          <w:tab w:val="num" w:pos="1701"/>
        </w:tabs>
        <w:ind w:left="1701" w:hanging="567"/>
      </w:pPr>
    </w:lvl>
    <w:lvl w:ilvl="3">
      <w:start w:val="1"/>
      <w:numFmt w:val="none"/>
      <w:suff w:val="nothing"/>
      <w:lvlText w:val=""/>
      <w:lvlJc w:val="left"/>
      <w:pPr>
        <w:ind w:left="1701" w:firstLine="0"/>
      </w:p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F465289"/>
    <w:multiLevelType w:val="multilevel"/>
    <w:tmpl w:val="E2961C4A"/>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6EB01AD9"/>
    <w:multiLevelType w:val="multilevel"/>
    <w:tmpl w:val="757CB570"/>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none"/>
      <w:suff w:val="nothing"/>
      <w:lvlText w:val=""/>
      <w:lvlJc w:val="righ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righ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right"/>
      <w:pPr>
        <w:ind w:left="1134" w:firstLine="0"/>
      </w:pPr>
      <w:rPr>
        <w:rFonts w:hint="default"/>
      </w:rPr>
    </w:lvl>
  </w:abstractNum>
  <w:abstractNum w:abstractNumId="22">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B247774"/>
    <w:multiLevelType w:val="multilevel"/>
    <w:tmpl w:val="F32CA884"/>
    <w:lvl w:ilvl="0">
      <w:start w:val="1"/>
      <w:numFmt w:val="decimal"/>
      <w:pStyle w:val="QListnumber"/>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num w:numId="1">
    <w:abstractNumId w:val="6"/>
  </w:num>
  <w:num w:numId="2">
    <w:abstractNumId w:val="18"/>
  </w:num>
  <w:num w:numId="3">
    <w:abstractNumId w:val="7"/>
  </w:num>
  <w:num w:numId="4">
    <w:abstractNumId w:val="20"/>
  </w:num>
  <w:num w:numId="5">
    <w:abstractNumId w:val="4"/>
  </w:num>
  <w:num w:numId="6">
    <w:abstractNumId w:val="23"/>
  </w:num>
  <w:num w:numId="7">
    <w:abstractNumId w:val="22"/>
  </w:num>
  <w:num w:numId="8">
    <w:abstractNumId w:val="16"/>
  </w:num>
  <w:num w:numId="9">
    <w:abstractNumId w:val="13"/>
  </w:num>
  <w:num w:numId="10">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1">
    <w:abstractNumId w:val="21"/>
  </w:num>
  <w:num w:numId="12">
    <w:abstractNumId w:val="15"/>
  </w:num>
  <w:num w:numId="13">
    <w:abstractNumId w:val="24"/>
  </w:num>
  <w:num w:numId="14">
    <w:abstractNumId w:val="5"/>
  </w:num>
  <w:num w:numId="15">
    <w:abstractNumId w:val="8"/>
  </w:num>
  <w:num w:numId="16">
    <w:abstractNumId w:val="10"/>
  </w:num>
  <w:num w:numId="17">
    <w:abstractNumId w:val="11"/>
  </w:num>
  <w:num w:numId="18">
    <w:abstractNumId w:val="9"/>
  </w:num>
  <w:num w:numId="19">
    <w:abstractNumId w:val="12"/>
  </w:num>
  <w:num w:numId="20">
    <w:abstractNumId w:val="19"/>
  </w:num>
  <w:num w:numId="21">
    <w:abstractNumId w:val="3"/>
  </w:num>
  <w:num w:numId="22">
    <w:abstractNumId w:val="14"/>
  </w:num>
  <w:num w:numId="23">
    <w:abstractNumId w:val="2"/>
  </w:num>
  <w:num w:numId="24">
    <w:abstractNumId w:val="1"/>
  </w:num>
  <w:num w:numId="25">
    <w:abstractNumId w:val="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attachedTemplate r:id="rId1"/>
  <w:defaultTabStop w:val="567"/>
  <w:drawingGridHorizontalSpacing w:val="120"/>
  <w:displayHorizontalDrawingGridEvery w:val="2"/>
  <w:characterSpacingControl w:val="doNotCompress"/>
  <w:savePreviewPicture/>
  <w:hdrShapeDefaults>
    <o:shapedefaults v:ext="edit" spidmax="2051"/>
    <o:shapelayout v:ext="edit">
      <o:idmap v:ext="edit" data="2"/>
    </o:shapelayout>
  </w:hdrShapeDefaults>
  <w:footnotePr>
    <w:footnote w:id="-1"/>
    <w:footnote w:id="0"/>
    <w:footnote w:id="1"/>
  </w:footnotePr>
  <w:endnotePr>
    <w:pos w:val="sectEnd"/>
    <w:numFmt w:val="decimal"/>
    <w:endnote w:id="-1"/>
    <w:endnote w:id="0"/>
    <w:endnote w:id="1"/>
  </w:endnotePr>
  <w:compat/>
  <w:docVars>
    <w:docVar w:name="IsfirstTb" w:val="True"/>
    <w:docVar w:name="IsInTable" w:val="False"/>
    <w:docVar w:name="OOTOTemplate" w:val="OOTO Strategic Services\Statement of Intent.dotm"/>
    <w:docVar w:name="ShowLogo" w:val="True"/>
  </w:docVars>
  <w:rsids>
    <w:rsidRoot w:val="007D042E"/>
    <w:rsid w:val="00001F57"/>
    <w:rsid w:val="00003F06"/>
    <w:rsid w:val="0000641C"/>
    <w:rsid w:val="000101C7"/>
    <w:rsid w:val="00011706"/>
    <w:rsid w:val="00012895"/>
    <w:rsid w:val="00013791"/>
    <w:rsid w:val="00021382"/>
    <w:rsid w:val="000221C9"/>
    <w:rsid w:val="0002449A"/>
    <w:rsid w:val="0002625E"/>
    <w:rsid w:val="00026A3B"/>
    <w:rsid w:val="00032A75"/>
    <w:rsid w:val="00034501"/>
    <w:rsid w:val="00041615"/>
    <w:rsid w:val="00043764"/>
    <w:rsid w:val="00050123"/>
    <w:rsid w:val="000507D4"/>
    <w:rsid w:val="00053114"/>
    <w:rsid w:val="00057C4D"/>
    <w:rsid w:val="0006009F"/>
    <w:rsid w:val="00063AE2"/>
    <w:rsid w:val="00065694"/>
    <w:rsid w:val="00072239"/>
    <w:rsid w:val="00072E3A"/>
    <w:rsid w:val="00073E87"/>
    <w:rsid w:val="00075636"/>
    <w:rsid w:val="00084152"/>
    <w:rsid w:val="000843CA"/>
    <w:rsid w:val="00084EC9"/>
    <w:rsid w:val="000929F9"/>
    <w:rsid w:val="00096872"/>
    <w:rsid w:val="000A0107"/>
    <w:rsid w:val="000A07B3"/>
    <w:rsid w:val="000A0DFA"/>
    <w:rsid w:val="000A191E"/>
    <w:rsid w:val="000A4920"/>
    <w:rsid w:val="000A56A9"/>
    <w:rsid w:val="000A7D16"/>
    <w:rsid w:val="000B43C3"/>
    <w:rsid w:val="000B6E2B"/>
    <w:rsid w:val="000C042D"/>
    <w:rsid w:val="000C0477"/>
    <w:rsid w:val="000C487C"/>
    <w:rsid w:val="000C4B6C"/>
    <w:rsid w:val="000D0367"/>
    <w:rsid w:val="000D2BB6"/>
    <w:rsid w:val="000D3183"/>
    <w:rsid w:val="000D33D6"/>
    <w:rsid w:val="000D4757"/>
    <w:rsid w:val="000D6FA6"/>
    <w:rsid w:val="000E1734"/>
    <w:rsid w:val="000E2C2F"/>
    <w:rsid w:val="000F18B1"/>
    <w:rsid w:val="000F2F29"/>
    <w:rsid w:val="000F32C4"/>
    <w:rsid w:val="000F3DC3"/>
    <w:rsid w:val="000F45AE"/>
    <w:rsid w:val="000F7E45"/>
    <w:rsid w:val="0010178F"/>
    <w:rsid w:val="0011050D"/>
    <w:rsid w:val="00111347"/>
    <w:rsid w:val="0011246D"/>
    <w:rsid w:val="00114B87"/>
    <w:rsid w:val="00120044"/>
    <w:rsid w:val="001322F8"/>
    <w:rsid w:val="00134B35"/>
    <w:rsid w:val="00140996"/>
    <w:rsid w:val="00140DAC"/>
    <w:rsid w:val="00141FCC"/>
    <w:rsid w:val="00142DA1"/>
    <w:rsid w:val="001452C2"/>
    <w:rsid w:val="00151F5B"/>
    <w:rsid w:val="00153E4D"/>
    <w:rsid w:val="0015548E"/>
    <w:rsid w:val="001554FF"/>
    <w:rsid w:val="00161CC2"/>
    <w:rsid w:val="00164C5F"/>
    <w:rsid w:val="001751CA"/>
    <w:rsid w:val="00177685"/>
    <w:rsid w:val="00181B5B"/>
    <w:rsid w:val="001822E3"/>
    <w:rsid w:val="00186A52"/>
    <w:rsid w:val="001872A2"/>
    <w:rsid w:val="00190A34"/>
    <w:rsid w:val="00194280"/>
    <w:rsid w:val="001A22EC"/>
    <w:rsid w:val="001A4C19"/>
    <w:rsid w:val="001A4DCB"/>
    <w:rsid w:val="001A6892"/>
    <w:rsid w:val="001B273E"/>
    <w:rsid w:val="001C4882"/>
    <w:rsid w:val="001D2F79"/>
    <w:rsid w:val="001D370A"/>
    <w:rsid w:val="001D3B6E"/>
    <w:rsid w:val="001D5230"/>
    <w:rsid w:val="001D7CC2"/>
    <w:rsid w:val="001E0559"/>
    <w:rsid w:val="001E0607"/>
    <w:rsid w:val="001E067E"/>
    <w:rsid w:val="001E0941"/>
    <w:rsid w:val="001E16D0"/>
    <w:rsid w:val="001E4287"/>
    <w:rsid w:val="001F14C5"/>
    <w:rsid w:val="001F1D4F"/>
    <w:rsid w:val="001F20AE"/>
    <w:rsid w:val="00200608"/>
    <w:rsid w:val="0021064F"/>
    <w:rsid w:val="002156B9"/>
    <w:rsid w:val="0021639F"/>
    <w:rsid w:val="00216A14"/>
    <w:rsid w:val="00217F95"/>
    <w:rsid w:val="00221744"/>
    <w:rsid w:val="00222713"/>
    <w:rsid w:val="00222EA0"/>
    <w:rsid w:val="002231F8"/>
    <w:rsid w:val="0022560B"/>
    <w:rsid w:val="00225D00"/>
    <w:rsid w:val="00227AE0"/>
    <w:rsid w:val="0023071A"/>
    <w:rsid w:val="00230AC0"/>
    <w:rsid w:val="00230FF4"/>
    <w:rsid w:val="0023126A"/>
    <w:rsid w:val="00234040"/>
    <w:rsid w:val="0023698E"/>
    <w:rsid w:val="00236C14"/>
    <w:rsid w:val="0024064A"/>
    <w:rsid w:val="002422C3"/>
    <w:rsid w:val="00245ACC"/>
    <w:rsid w:val="0024602D"/>
    <w:rsid w:val="00246347"/>
    <w:rsid w:val="00251456"/>
    <w:rsid w:val="00253466"/>
    <w:rsid w:val="002613E2"/>
    <w:rsid w:val="00263EE2"/>
    <w:rsid w:val="002659A1"/>
    <w:rsid w:val="00270CD6"/>
    <w:rsid w:val="002714F3"/>
    <w:rsid w:val="0027214C"/>
    <w:rsid w:val="00276F3A"/>
    <w:rsid w:val="00283493"/>
    <w:rsid w:val="0028442E"/>
    <w:rsid w:val="002929E0"/>
    <w:rsid w:val="00295101"/>
    <w:rsid w:val="002A0CBB"/>
    <w:rsid w:val="002A1D84"/>
    <w:rsid w:val="002A34F1"/>
    <w:rsid w:val="002A753C"/>
    <w:rsid w:val="002B242A"/>
    <w:rsid w:val="002B391B"/>
    <w:rsid w:val="002B446B"/>
    <w:rsid w:val="002B5274"/>
    <w:rsid w:val="002B6615"/>
    <w:rsid w:val="002B7623"/>
    <w:rsid w:val="002C0A27"/>
    <w:rsid w:val="002C3BE6"/>
    <w:rsid w:val="002C4624"/>
    <w:rsid w:val="002C7056"/>
    <w:rsid w:val="002C7506"/>
    <w:rsid w:val="002D09E7"/>
    <w:rsid w:val="002D17A5"/>
    <w:rsid w:val="002D42F1"/>
    <w:rsid w:val="002D6E2B"/>
    <w:rsid w:val="002D6E92"/>
    <w:rsid w:val="002D7318"/>
    <w:rsid w:val="002E04EC"/>
    <w:rsid w:val="002E0BFD"/>
    <w:rsid w:val="002E6678"/>
    <w:rsid w:val="002E6831"/>
    <w:rsid w:val="002F30DD"/>
    <w:rsid w:val="002F55F3"/>
    <w:rsid w:val="003002CA"/>
    <w:rsid w:val="00311186"/>
    <w:rsid w:val="0031265B"/>
    <w:rsid w:val="00314269"/>
    <w:rsid w:val="0031528D"/>
    <w:rsid w:val="003214E4"/>
    <w:rsid w:val="00333EBD"/>
    <w:rsid w:val="0033609A"/>
    <w:rsid w:val="003374ED"/>
    <w:rsid w:val="00342FE3"/>
    <w:rsid w:val="00347F75"/>
    <w:rsid w:val="00350E48"/>
    <w:rsid w:val="003516B6"/>
    <w:rsid w:val="003532D0"/>
    <w:rsid w:val="003567EB"/>
    <w:rsid w:val="0036078D"/>
    <w:rsid w:val="00361953"/>
    <w:rsid w:val="0036328D"/>
    <w:rsid w:val="00363724"/>
    <w:rsid w:val="00365AEC"/>
    <w:rsid w:val="00372ECC"/>
    <w:rsid w:val="00373DCE"/>
    <w:rsid w:val="0037773A"/>
    <w:rsid w:val="003815F7"/>
    <w:rsid w:val="00381BB6"/>
    <w:rsid w:val="00383460"/>
    <w:rsid w:val="00385BCC"/>
    <w:rsid w:val="0039033B"/>
    <w:rsid w:val="003903EC"/>
    <w:rsid w:val="003944C2"/>
    <w:rsid w:val="00396770"/>
    <w:rsid w:val="003A1465"/>
    <w:rsid w:val="003A2CEE"/>
    <w:rsid w:val="003A2E0E"/>
    <w:rsid w:val="003B604F"/>
    <w:rsid w:val="003D139D"/>
    <w:rsid w:val="003D54C1"/>
    <w:rsid w:val="003E4400"/>
    <w:rsid w:val="003E51DA"/>
    <w:rsid w:val="003E6107"/>
    <w:rsid w:val="003E6E3D"/>
    <w:rsid w:val="003F0032"/>
    <w:rsid w:val="003F0114"/>
    <w:rsid w:val="003F2018"/>
    <w:rsid w:val="003F5F52"/>
    <w:rsid w:val="00401BF2"/>
    <w:rsid w:val="00404C91"/>
    <w:rsid w:val="00405076"/>
    <w:rsid w:val="00405E1E"/>
    <w:rsid w:val="00406000"/>
    <w:rsid w:val="0040612E"/>
    <w:rsid w:val="004061BA"/>
    <w:rsid w:val="00410181"/>
    <w:rsid w:val="00411A78"/>
    <w:rsid w:val="00414477"/>
    <w:rsid w:val="00417D06"/>
    <w:rsid w:val="00425E90"/>
    <w:rsid w:val="004302DE"/>
    <w:rsid w:val="00431860"/>
    <w:rsid w:val="00432F55"/>
    <w:rsid w:val="00433038"/>
    <w:rsid w:val="00435BA0"/>
    <w:rsid w:val="0043676B"/>
    <w:rsid w:val="004374A3"/>
    <w:rsid w:val="0043781B"/>
    <w:rsid w:val="00440D9A"/>
    <w:rsid w:val="004418F1"/>
    <w:rsid w:val="004421D2"/>
    <w:rsid w:val="00442610"/>
    <w:rsid w:val="0045229D"/>
    <w:rsid w:val="0045515F"/>
    <w:rsid w:val="004557EE"/>
    <w:rsid w:val="00456A93"/>
    <w:rsid w:val="00462EC9"/>
    <w:rsid w:val="00463008"/>
    <w:rsid w:val="00467740"/>
    <w:rsid w:val="0047000D"/>
    <w:rsid w:val="00484C5E"/>
    <w:rsid w:val="0049098D"/>
    <w:rsid w:val="004A2675"/>
    <w:rsid w:val="004A4355"/>
    <w:rsid w:val="004A717A"/>
    <w:rsid w:val="004B0B67"/>
    <w:rsid w:val="004B3108"/>
    <w:rsid w:val="004B407A"/>
    <w:rsid w:val="004B6762"/>
    <w:rsid w:val="004C4023"/>
    <w:rsid w:val="004C748E"/>
    <w:rsid w:val="004D15D6"/>
    <w:rsid w:val="004D567B"/>
    <w:rsid w:val="004E5188"/>
    <w:rsid w:val="004F261C"/>
    <w:rsid w:val="004F47E4"/>
    <w:rsid w:val="00501683"/>
    <w:rsid w:val="00503E51"/>
    <w:rsid w:val="00504DF2"/>
    <w:rsid w:val="00505F22"/>
    <w:rsid w:val="005102D8"/>
    <w:rsid w:val="00515234"/>
    <w:rsid w:val="00515585"/>
    <w:rsid w:val="005178C0"/>
    <w:rsid w:val="005261A0"/>
    <w:rsid w:val="00526B19"/>
    <w:rsid w:val="00526DC9"/>
    <w:rsid w:val="00527367"/>
    <w:rsid w:val="005338FD"/>
    <w:rsid w:val="005360B7"/>
    <w:rsid w:val="005368CF"/>
    <w:rsid w:val="005406E3"/>
    <w:rsid w:val="005409E7"/>
    <w:rsid w:val="00541572"/>
    <w:rsid w:val="00542CB2"/>
    <w:rsid w:val="00546684"/>
    <w:rsid w:val="00547E08"/>
    <w:rsid w:val="00550706"/>
    <w:rsid w:val="00553619"/>
    <w:rsid w:val="0055446A"/>
    <w:rsid w:val="00554FCD"/>
    <w:rsid w:val="0056098A"/>
    <w:rsid w:val="005610BD"/>
    <w:rsid w:val="005661BE"/>
    <w:rsid w:val="0057481D"/>
    <w:rsid w:val="005758E8"/>
    <w:rsid w:val="005805C5"/>
    <w:rsid w:val="00581D44"/>
    <w:rsid w:val="005820EE"/>
    <w:rsid w:val="005834D1"/>
    <w:rsid w:val="0058612C"/>
    <w:rsid w:val="0059208E"/>
    <w:rsid w:val="005A23AD"/>
    <w:rsid w:val="005A2E1B"/>
    <w:rsid w:val="005A4D0A"/>
    <w:rsid w:val="005B1169"/>
    <w:rsid w:val="005B2CB1"/>
    <w:rsid w:val="005C1EDF"/>
    <w:rsid w:val="005C2CF9"/>
    <w:rsid w:val="005D2713"/>
    <w:rsid w:val="005D4EB1"/>
    <w:rsid w:val="005D525E"/>
    <w:rsid w:val="005E2932"/>
    <w:rsid w:val="005E5AE0"/>
    <w:rsid w:val="005E6C2C"/>
    <w:rsid w:val="005F017A"/>
    <w:rsid w:val="005F43B4"/>
    <w:rsid w:val="005F6240"/>
    <w:rsid w:val="005F70F0"/>
    <w:rsid w:val="00602E64"/>
    <w:rsid w:val="0060520E"/>
    <w:rsid w:val="006063D4"/>
    <w:rsid w:val="006077BF"/>
    <w:rsid w:val="00610FD3"/>
    <w:rsid w:val="00615E1C"/>
    <w:rsid w:val="00616CEE"/>
    <w:rsid w:val="00617C79"/>
    <w:rsid w:val="006217C7"/>
    <w:rsid w:val="00622BB5"/>
    <w:rsid w:val="0062499A"/>
    <w:rsid w:val="0062506B"/>
    <w:rsid w:val="00626C02"/>
    <w:rsid w:val="00630E54"/>
    <w:rsid w:val="00645211"/>
    <w:rsid w:val="00645EA7"/>
    <w:rsid w:val="006546F1"/>
    <w:rsid w:val="006661A7"/>
    <w:rsid w:val="00667ECA"/>
    <w:rsid w:val="0067015F"/>
    <w:rsid w:val="00670F07"/>
    <w:rsid w:val="00670FD2"/>
    <w:rsid w:val="00674399"/>
    <w:rsid w:val="00674B30"/>
    <w:rsid w:val="006756B0"/>
    <w:rsid w:val="00675B1F"/>
    <w:rsid w:val="00675B54"/>
    <w:rsid w:val="006852F1"/>
    <w:rsid w:val="00691335"/>
    <w:rsid w:val="00694DB9"/>
    <w:rsid w:val="0069553B"/>
    <w:rsid w:val="00696209"/>
    <w:rsid w:val="006A12AA"/>
    <w:rsid w:val="006A1F3A"/>
    <w:rsid w:val="006A32B9"/>
    <w:rsid w:val="006A3812"/>
    <w:rsid w:val="006A4146"/>
    <w:rsid w:val="006A5CB2"/>
    <w:rsid w:val="006B2725"/>
    <w:rsid w:val="006B4704"/>
    <w:rsid w:val="006C0CF0"/>
    <w:rsid w:val="006C4590"/>
    <w:rsid w:val="006C5D96"/>
    <w:rsid w:val="006D1417"/>
    <w:rsid w:val="006D17A0"/>
    <w:rsid w:val="006D2120"/>
    <w:rsid w:val="006D2411"/>
    <w:rsid w:val="006D5D6C"/>
    <w:rsid w:val="006E18B7"/>
    <w:rsid w:val="006E2CEE"/>
    <w:rsid w:val="006E5E11"/>
    <w:rsid w:val="006E5FEA"/>
    <w:rsid w:val="006E6BF3"/>
    <w:rsid w:val="006F683B"/>
    <w:rsid w:val="00703C65"/>
    <w:rsid w:val="00704768"/>
    <w:rsid w:val="00704C67"/>
    <w:rsid w:val="0070509E"/>
    <w:rsid w:val="00706F0F"/>
    <w:rsid w:val="00711DCE"/>
    <w:rsid w:val="00712941"/>
    <w:rsid w:val="00712B0F"/>
    <w:rsid w:val="00712C05"/>
    <w:rsid w:val="00714CC5"/>
    <w:rsid w:val="00717A58"/>
    <w:rsid w:val="007218A6"/>
    <w:rsid w:val="00725881"/>
    <w:rsid w:val="007259A3"/>
    <w:rsid w:val="007310BC"/>
    <w:rsid w:val="0073197D"/>
    <w:rsid w:val="007322F3"/>
    <w:rsid w:val="00733DAC"/>
    <w:rsid w:val="00733FD1"/>
    <w:rsid w:val="00734E9C"/>
    <w:rsid w:val="00735353"/>
    <w:rsid w:val="0073772C"/>
    <w:rsid w:val="00742515"/>
    <w:rsid w:val="007437FC"/>
    <w:rsid w:val="00745B3B"/>
    <w:rsid w:val="00746FDA"/>
    <w:rsid w:val="0075200E"/>
    <w:rsid w:val="007539DA"/>
    <w:rsid w:val="00753DEA"/>
    <w:rsid w:val="00756CFF"/>
    <w:rsid w:val="00757038"/>
    <w:rsid w:val="00757E4C"/>
    <w:rsid w:val="00763D2B"/>
    <w:rsid w:val="007702B1"/>
    <w:rsid w:val="00770DC5"/>
    <w:rsid w:val="00771AD1"/>
    <w:rsid w:val="007731B8"/>
    <w:rsid w:val="00773694"/>
    <w:rsid w:val="0077594E"/>
    <w:rsid w:val="00777BDC"/>
    <w:rsid w:val="0078036A"/>
    <w:rsid w:val="00792546"/>
    <w:rsid w:val="00794542"/>
    <w:rsid w:val="00794D75"/>
    <w:rsid w:val="007953E6"/>
    <w:rsid w:val="007A4D8E"/>
    <w:rsid w:val="007A6586"/>
    <w:rsid w:val="007A74A0"/>
    <w:rsid w:val="007B4F3B"/>
    <w:rsid w:val="007B5676"/>
    <w:rsid w:val="007B7FC8"/>
    <w:rsid w:val="007C3BDA"/>
    <w:rsid w:val="007D042E"/>
    <w:rsid w:val="007E27BA"/>
    <w:rsid w:val="007E2D60"/>
    <w:rsid w:val="007E3510"/>
    <w:rsid w:val="007E6781"/>
    <w:rsid w:val="007F00EC"/>
    <w:rsid w:val="007F6FDA"/>
    <w:rsid w:val="008002D6"/>
    <w:rsid w:val="0080051F"/>
    <w:rsid w:val="008007D1"/>
    <w:rsid w:val="00800911"/>
    <w:rsid w:val="008028DE"/>
    <w:rsid w:val="008044D2"/>
    <w:rsid w:val="00806478"/>
    <w:rsid w:val="00806BDE"/>
    <w:rsid w:val="00813DD5"/>
    <w:rsid w:val="00817EA8"/>
    <w:rsid w:val="00820AF5"/>
    <w:rsid w:val="00824389"/>
    <w:rsid w:val="00830680"/>
    <w:rsid w:val="0083179E"/>
    <w:rsid w:val="00837EA6"/>
    <w:rsid w:val="008411C5"/>
    <w:rsid w:val="00842306"/>
    <w:rsid w:val="008429D3"/>
    <w:rsid w:val="00846A3C"/>
    <w:rsid w:val="00846BCE"/>
    <w:rsid w:val="00846D79"/>
    <w:rsid w:val="00847FFC"/>
    <w:rsid w:val="008511D7"/>
    <w:rsid w:val="0085724C"/>
    <w:rsid w:val="00860B01"/>
    <w:rsid w:val="00860BF7"/>
    <w:rsid w:val="008657BE"/>
    <w:rsid w:val="008723BF"/>
    <w:rsid w:val="00872798"/>
    <w:rsid w:val="00873EC0"/>
    <w:rsid w:val="0087486D"/>
    <w:rsid w:val="00884716"/>
    <w:rsid w:val="008865CF"/>
    <w:rsid w:val="00887BFD"/>
    <w:rsid w:val="00890B83"/>
    <w:rsid w:val="008A70B5"/>
    <w:rsid w:val="008B0D20"/>
    <w:rsid w:val="008B1687"/>
    <w:rsid w:val="008B3E63"/>
    <w:rsid w:val="008B58E5"/>
    <w:rsid w:val="008B76D2"/>
    <w:rsid w:val="008C2CC2"/>
    <w:rsid w:val="008C3437"/>
    <w:rsid w:val="008D38A4"/>
    <w:rsid w:val="008D3F3F"/>
    <w:rsid w:val="008D513E"/>
    <w:rsid w:val="008D521B"/>
    <w:rsid w:val="008D62C6"/>
    <w:rsid w:val="008E0636"/>
    <w:rsid w:val="008E113A"/>
    <w:rsid w:val="008E180B"/>
    <w:rsid w:val="008E67A0"/>
    <w:rsid w:val="008E6C86"/>
    <w:rsid w:val="008F1F4C"/>
    <w:rsid w:val="008F3258"/>
    <w:rsid w:val="008F614F"/>
    <w:rsid w:val="009003B5"/>
    <w:rsid w:val="009018CF"/>
    <w:rsid w:val="00902068"/>
    <w:rsid w:val="00903FCC"/>
    <w:rsid w:val="009135B5"/>
    <w:rsid w:val="00923ED7"/>
    <w:rsid w:val="0093025C"/>
    <w:rsid w:val="009309FC"/>
    <w:rsid w:val="0093190A"/>
    <w:rsid w:val="009319DC"/>
    <w:rsid w:val="0093343D"/>
    <w:rsid w:val="00935540"/>
    <w:rsid w:val="00935DA5"/>
    <w:rsid w:val="00941118"/>
    <w:rsid w:val="00944B48"/>
    <w:rsid w:val="0095480A"/>
    <w:rsid w:val="00954932"/>
    <w:rsid w:val="009635CD"/>
    <w:rsid w:val="00964AC2"/>
    <w:rsid w:val="00965824"/>
    <w:rsid w:val="009665B3"/>
    <w:rsid w:val="009779D9"/>
    <w:rsid w:val="0098217E"/>
    <w:rsid w:val="0099066A"/>
    <w:rsid w:val="00991065"/>
    <w:rsid w:val="009A06E7"/>
    <w:rsid w:val="009A0ED9"/>
    <w:rsid w:val="009A23F8"/>
    <w:rsid w:val="009A3E0C"/>
    <w:rsid w:val="009A75E7"/>
    <w:rsid w:val="009A7EA6"/>
    <w:rsid w:val="009B5556"/>
    <w:rsid w:val="009B559B"/>
    <w:rsid w:val="009C0710"/>
    <w:rsid w:val="009C1083"/>
    <w:rsid w:val="009C1890"/>
    <w:rsid w:val="009C375B"/>
    <w:rsid w:val="009C4723"/>
    <w:rsid w:val="009C5B1B"/>
    <w:rsid w:val="009D27C3"/>
    <w:rsid w:val="009D35A1"/>
    <w:rsid w:val="009D75AE"/>
    <w:rsid w:val="009E100E"/>
    <w:rsid w:val="009F2B9E"/>
    <w:rsid w:val="009F59F4"/>
    <w:rsid w:val="009F68AD"/>
    <w:rsid w:val="009F77F7"/>
    <w:rsid w:val="00A03E64"/>
    <w:rsid w:val="00A113FC"/>
    <w:rsid w:val="00A13DA1"/>
    <w:rsid w:val="00A14DEB"/>
    <w:rsid w:val="00A15AA4"/>
    <w:rsid w:val="00A21EB1"/>
    <w:rsid w:val="00A23242"/>
    <w:rsid w:val="00A27BFE"/>
    <w:rsid w:val="00A30994"/>
    <w:rsid w:val="00A32286"/>
    <w:rsid w:val="00A34057"/>
    <w:rsid w:val="00A346CF"/>
    <w:rsid w:val="00A34706"/>
    <w:rsid w:val="00A34EC7"/>
    <w:rsid w:val="00A36718"/>
    <w:rsid w:val="00A4087E"/>
    <w:rsid w:val="00A442D7"/>
    <w:rsid w:val="00A472D6"/>
    <w:rsid w:val="00A47F79"/>
    <w:rsid w:val="00A52525"/>
    <w:rsid w:val="00A543E5"/>
    <w:rsid w:val="00A55430"/>
    <w:rsid w:val="00A56E1F"/>
    <w:rsid w:val="00A6506D"/>
    <w:rsid w:val="00A65B54"/>
    <w:rsid w:val="00A7093F"/>
    <w:rsid w:val="00A73192"/>
    <w:rsid w:val="00A7437C"/>
    <w:rsid w:val="00A761CA"/>
    <w:rsid w:val="00A7691C"/>
    <w:rsid w:val="00A76D5C"/>
    <w:rsid w:val="00A771DC"/>
    <w:rsid w:val="00A800F7"/>
    <w:rsid w:val="00A80669"/>
    <w:rsid w:val="00A80807"/>
    <w:rsid w:val="00A83F11"/>
    <w:rsid w:val="00A92225"/>
    <w:rsid w:val="00A95A67"/>
    <w:rsid w:val="00AA0756"/>
    <w:rsid w:val="00AA1ABA"/>
    <w:rsid w:val="00AA25D3"/>
    <w:rsid w:val="00AA5C64"/>
    <w:rsid w:val="00AA7176"/>
    <w:rsid w:val="00AB5E64"/>
    <w:rsid w:val="00AB6894"/>
    <w:rsid w:val="00AC01ED"/>
    <w:rsid w:val="00AC0A31"/>
    <w:rsid w:val="00AC0B19"/>
    <w:rsid w:val="00AC166A"/>
    <w:rsid w:val="00AC2E3E"/>
    <w:rsid w:val="00AC3AB4"/>
    <w:rsid w:val="00AD0D73"/>
    <w:rsid w:val="00AD162D"/>
    <w:rsid w:val="00AD230F"/>
    <w:rsid w:val="00AD27AE"/>
    <w:rsid w:val="00AD2CF5"/>
    <w:rsid w:val="00AD3E96"/>
    <w:rsid w:val="00AD4CFF"/>
    <w:rsid w:val="00AD5189"/>
    <w:rsid w:val="00AD6A30"/>
    <w:rsid w:val="00AE40BA"/>
    <w:rsid w:val="00AE4F25"/>
    <w:rsid w:val="00AF2478"/>
    <w:rsid w:val="00AF669C"/>
    <w:rsid w:val="00B04516"/>
    <w:rsid w:val="00B11D76"/>
    <w:rsid w:val="00B12F2E"/>
    <w:rsid w:val="00B132EA"/>
    <w:rsid w:val="00B13472"/>
    <w:rsid w:val="00B14296"/>
    <w:rsid w:val="00B155CE"/>
    <w:rsid w:val="00B163F1"/>
    <w:rsid w:val="00B170E0"/>
    <w:rsid w:val="00B20718"/>
    <w:rsid w:val="00B25C11"/>
    <w:rsid w:val="00B3033C"/>
    <w:rsid w:val="00B30533"/>
    <w:rsid w:val="00B35C03"/>
    <w:rsid w:val="00B40B34"/>
    <w:rsid w:val="00B40E8C"/>
    <w:rsid w:val="00B469D0"/>
    <w:rsid w:val="00B46EC4"/>
    <w:rsid w:val="00B57902"/>
    <w:rsid w:val="00B62616"/>
    <w:rsid w:val="00B62C1D"/>
    <w:rsid w:val="00B641D2"/>
    <w:rsid w:val="00B66DA1"/>
    <w:rsid w:val="00B70027"/>
    <w:rsid w:val="00B7053B"/>
    <w:rsid w:val="00B732D1"/>
    <w:rsid w:val="00B90093"/>
    <w:rsid w:val="00B90845"/>
    <w:rsid w:val="00B91A15"/>
    <w:rsid w:val="00B92E43"/>
    <w:rsid w:val="00B9315D"/>
    <w:rsid w:val="00B943B4"/>
    <w:rsid w:val="00B947E9"/>
    <w:rsid w:val="00B9499A"/>
    <w:rsid w:val="00B97993"/>
    <w:rsid w:val="00B97A62"/>
    <w:rsid w:val="00BA0122"/>
    <w:rsid w:val="00BA38D0"/>
    <w:rsid w:val="00BA52A3"/>
    <w:rsid w:val="00BA644C"/>
    <w:rsid w:val="00BA755A"/>
    <w:rsid w:val="00BB1451"/>
    <w:rsid w:val="00BB1A2F"/>
    <w:rsid w:val="00BB718A"/>
    <w:rsid w:val="00BB7C00"/>
    <w:rsid w:val="00BC1291"/>
    <w:rsid w:val="00BC190A"/>
    <w:rsid w:val="00BC552E"/>
    <w:rsid w:val="00BD23D9"/>
    <w:rsid w:val="00BD27E1"/>
    <w:rsid w:val="00BD3E05"/>
    <w:rsid w:val="00BE42F3"/>
    <w:rsid w:val="00BE5F26"/>
    <w:rsid w:val="00BE7E64"/>
    <w:rsid w:val="00BF11EB"/>
    <w:rsid w:val="00BF321F"/>
    <w:rsid w:val="00C03645"/>
    <w:rsid w:val="00C06471"/>
    <w:rsid w:val="00C077EA"/>
    <w:rsid w:val="00C13149"/>
    <w:rsid w:val="00C14083"/>
    <w:rsid w:val="00C1435D"/>
    <w:rsid w:val="00C213BD"/>
    <w:rsid w:val="00C261B9"/>
    <w:rsid w:val="00C277A9"/>
    <w:rsid w:val="00C27B2C"/>
    <w:rsid w:val="00C33861"/>
    <w:rsid w:val="00C35659"/>
    <w:rsid w:val="00C50877"/>
    <w:rsid w:val="00C50FF6"/>
    <w:rsid w:val="00C5191F"/>
    <w:rsid w:val="00C55501"/>
    <w:rsid w:val="00C56640"/>
    <w:rsid w:val="00C57264"/>
    <w:rsid w:val="00C57C8C"/>
    <w:rsid w:val="00C61DAB"/>
    <w:rsid w:val="00C621FB"/>
    <w:rsid w:val="00C71656"/>
    <w:rsid w:val="00C72B74"/>
    <w:rsid w:val="00C72DEC"/>
    <w:rsid w:val="00C8055B"/>
    <w:rsid w:val="00C80F31"/>
    <w:rsid w:val="00C836CD"/>
    <w:rsid w:val="00C871DA"/>
    <w:rsid w:val="00C90E33"/>
    <w:rsid w:val="00C91C87"/>
    <w:rsid w:val="00C9605B"/>
    <w:rsid w:val="00C9752A"/>
    <w:rsid w:val="00C97E93"/>
    <w:rsid w:val="00C97F3E"/>
    <w:rsid w:val="00CA0FB6"/>
    <w:rsid w:val="00CA2F6E"/>
    <w:rsid w:val="00CA3216"/>
    <w:rsid w:val="00CA5DD0"/>
    <w:rsid w:val="00CB20FE"/>
    <w:rsid w:val="00CB41F1"/>
    <w:rsid w:val="00CB6144"/>
    <w:rsid w:val="00CB7637"/>
    <w:rsid w:val="00CC2369"/>
    <w:rsid w:val="00CC2578"/>
    <w:rsid w:val="00CC2819"/>
    <w:rsid w:val="00CC3D03"/>
    <w:rsid w:val="00CC6468"/>
    <w:rsid w:val="00CC659E"/>
    <w:rsid w:val="00CC666E"/>
    <w:rsid w:val="00CC712E"/>
    <w:rsid w:val="00CC763C"/>
    <w:rsid w:val="00CD0864"/>
    <w:rsid w:val="00CD5BC4"/>
    <w:rsid w:val="00CD7106"/>
    <w:rsid w:val="00CD7F6E"/>
    <w:rsid w:val="00CE0A99"/>
    <w:rsid w:val="00CE1A7E"/>
    <w:rsid w:val="00CE41CD"/>
    <w:rsid w:val="00CE4A63"/>
    <w:rsid w:val="00CE5BDF"/>
    <w:rsid w:val="00CF2249"/>
    <w:rsid w:val="00CF4211"/>
    <w:rsid w:val="00CF5A48"/>
    <w:rsid w:val="00CF66FE"/>
    <w:rsid w:val="00D0143C"/>
    <w:rsid w:val="00D02730"/>
    <w:rsid w:val="00D02EE8"/>
    <w:rsid w:val="00D044F7"/>
    <w:rsid w:val="00D04616"/>
    <w:rsid w:val="00D05C0E"/>
    <w:rsid w:val="00D137EC"/>
    <w:rsid w:val="00D141B4"/>
    <w:rsid w:val="00D21E0C"/>
    <w:rsid w:val="00D22E20"/>
    <w:rsid w:val="00D244DC"/>
    <w:rsid w:val="00D25490"/>
    <w:rsid w:val="00D26436"/>
    <w:rsid w:val="00D268E7"/>
    <w:rsid w:val="00D272AB"/>
    <w:rsid w:val="00D278B7"/>
    <w:rsid w:val="00D31426"/>
    <w:rsid w:val="00D31D2A"/>
    <w:rsid w:val="00D32B78"/>
    <w:rsid w:val="00D41CE8"/>
    <w:rsid w:val="00D44CB1"/>
    <w:rsid w:val="00D45126"/>
    <w:rsid w:val="00D46739"/>
    <w:rsid w:val="00D56AFB"/>
    <w:rsid w:val="00D621A3"/>
    <w:rsid w:val="00D64018"/>
    <w:rsid w:val="00D65F90"/>
    <w:rsid w:val="00D663CA"/>
    <w:rsid w:val="00D66F19"/>
    <w:rsid w:val="00D7593A"/>
    <w:rsid w:val="00D76973"/>
    <w:rsid w:val="00D77242"/>
    <w:rsid w:val="00D80C23"/>
    <w:rsid w:val="00D818B1"/>
    <w:rsid w:val="00D81D28"/>
    <w:rsid w:val="00D82A56"/>
    <w:rsid w:val="00D877DB"/>
    <w:rsid w:val="00D91F07"/>
    <w:rsid w:val="00DA1B9D"/>
    <w:rsid w:val="00DA1C1F"/>
    <w:rsid w:val="00DA3D2C"/>
    <w:rsid w:val="00DA57A5"/>
    <w:rsid w:val="00DB191E"/>
    <w:rsid w:val="00DB64A0"/>
    <w:rsid w:val="00DC04AC"/>
    <w:rsid w:val="00DC13F2"/>
    <w:rsid w:val="00DC4EA4"/>
    <w:rsid w:val="00DC4EC0"/>
    <w:rsid w:val="00DD25BC"/>
    <w:rsid w:val="00DD3B93"/>
    <w:rsid w:val="00DD3D11"/>
    <w:rsid w:val="00DD47A9"/>
    <w:rsid w:val="00DE1E84"/>
    <w:rsid w:val="00DE1F5C"/>
    <w:rsid w:val="00DE28BA"/>
    <w:rsid w:val="00DE2C89"/>
    <w:rsid w:val="00DE398F"/>
    <w:rsid w:val="00DE4387"/>
    <w:rsid w:val="00DE5F07"/>
    <w:rsid w:val="00DF0466"/>
    <w:rsid w:val="00DF3083"/>
    <w:rsid w:val="00DF430D"/>
    <w:rsid w:val="00E0141D"/>
    <w:rsid w:val="00E1643A"/>
    <w:rsid w:val="00E236D6"/>
    <w:rsid w:val="00E2375C"/>
    <w:rsid w:val="00E24156"/>
    <w:rsid w:val="00E30785"/>
    <w:rsid w:val="00E3172E"/>
    <w:rsid w:val="00E319D2"/>
    <w:rsid w:val="00E31F41"/>
    <w:rsid w:val="00E40594"/>
    <w:rsid w:val="00E42688"/>
    <w:rsid w:val="00E4276B"/>
    <w:rsid w:val="00E42CED"/>
    <w:rsid w:val="00E42FEA"/>
    <w:rsid w:val="00E46E81"/>
    <w:rsid w:val="00E4773F"/>
    <w:rsid w:val="00E47C89"/>
    <w:rsid w:val="00E510EF"/>
    <w:rsid w:val="00E55CCF"/>
    <w:rsid w:val="00E5742C"/>
    <w:rsid w:val="00E57886"/>
    <w:rsid w:val="00E57D37"/>
    <w:rsid w:val="00E61C71"/>
    <w:rsid w:val="00E62CB1"/>
    <w:rsid w:val="00E724C4"/>
    <w:rsid w:val="00E77C38"/>
    <w:rsid w:val="00E850BC"/>
    <w:rsid w:val="00E91E05"/>
    <w:rsid w:val="00E9593C"/>
    <w:rsid w:val="00E97FD1"/>
    <w:rsid w:val="00EA217C"/>
    <w:rsid w:val="00EA3585"/>
    <w:rsid w:val="00EA585E"/>
    <w:rsid w:val="00EA5AA7"/>
    <w:rsid w:val="00EA67E8"/>
    <w:rsid w:val="00EA6926"/>
    <w:rsid w:val="00EC0248"/>
    <w:rsid w:val="00EC2BAC"/>
    <w:rsid w:val="00EC3506"/>
    <w:rsid w:val="00EC70DD"/>
    <w:rsid w:val="00ED07C7"/>
    <w:rsid w:val="00ED3396"/>
    <w:rsid w:val="00ED355C"/>
    <w:rsid w:val="00ED5F34"/>
    <w:rsid w:val="00EE1B38"/>
    <w:rsid w:val="00EE5ECA"/>
    <w:rsid w:val="00EE5ED1"/>
    <w:rsid w:val="00EF13A7"/>
    <w:rsid w:val="00EF1DF3"/>
    <w:rsid w:val="00EF40E1"/>
    <w:rsid w:val="00EF4786"/>
    <w:rsid w:val="00EF4E61"/>
    <w:rsid w:val="00EF6AE0"/>
    <w:rsid w:val="00EF7DF4"/>
    <w:rsid w:val="00F017B0"/>
    <w:rsid w:val="00F115AD"/>
    <w:rsid w:val="00F130C3"/>
    <w:rsid w:val="00F14418"/>
    <w:rsid w:val="00F148B2"/>
    <w:rsid w:val="00F14FBC"/>
    <w:rsid w:val="00F16C09"/>
    <w:rsid w:val="00F17585"/>
    <w:rsid w:val="00F22BB7"/>
    <w:rsid w:val="00F247BC"/>
    <w:rsid w:val="00F30D05"/>
    <w:rsid w:val="00F342C7"/>
    <w:rsid w:val="00F421F8"/>
    <w:rsid w:val="00F4446D"/>
    <w:rsid w:val="00F44EDC"/>
    <w:rsid w:val="00F4637E"/>
    <w:rsid w:val="00F46FF8"/>
    <w:rsid w:val="00F518FB"/>
    <w:rsid w:val="00F55136"/>
    <w:rsid w:val="00F55965"/>
    <w:rsid w:val="00F57DBF"/>
    <w:rsid w:val="00F60A2C"/>
    <w:rsid w:val="00F72CFC"/>
    <w:rsid w:val="00F75E07"/>
    <w:rsid w:val="00F77137"/>
    <w:rsid w:val="00F81935"/>
    <w:rsid w:val="00F81C9E"/>
    <w:rsid w:val="00F856FD"/>
    <w:rsid w:val="00F90E72"/>
    <w:rsid w:val="00F94510"/>
    <w:rsid w:val="00F94C74"/>
    <w:rsid w:val="00F95E8E"/>
    <w:rsid w:val="00F97E49"/>
    <w:rsid w:val="00FA05AD"/>
    <w:rsid w:val="00FA206A"/>
    <w:rsid w:val="00FA3979"/>
    <w:rsid w:val="00FA4CA7"/>
    <w:rsid w:val="00FA59D2"/>
    <w:rsid w:val="00FB0247"/>
    <w:rsid w:val="00FC0CFC"/>
    <w:rsid w:val="00FC207B"/>
    <w:rsid w:val="00FC5500"/>
    <w:rsid w:val="00FC7E58"/>
    <w:rsid w:val="00FD160E"/>
    <w:rsid w:val="00FD662A"/>
    <w:rsid w:val="00FF306C"/>
    <w:rsid w:val="00FF5694"/>
    <w:rsid w:val="00FF584F"/>
    <w:rsid w:val="00FF690E"/>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index 3" w:uiPriority="11"/>
    <w:lsdException w:name="index 4" w:uiPriority="11"/>
    <w:lsdException w:name="index 5" w:uiPriority="11"/>
    <w:lsdException w:name="index 6" w:uiPriority="11"/>
    <w:lsdException w:name="index 7" w:uiPriority="11"/>
    <w:lsdException w:name="index 8" w:uiPriority="11"/>
    <w:lsdException w:name="index 9" w:uiPriority="1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7"/>
    <w:lsdException w:name="annotation text" w:uiPriority="98"/>
    <w:lsdException w:name="header" w:uiPriority="0"/>
    <w:lsdException w:name="footer" w:uiPriority="10"/>
    <w:lsdException w:name="caption" w:uiPriority="2"/>
    <w:lsdException w:name="footnote reference" w:semiHidden="0" w:uiPriority="7" w:unhideWhenUsed="0"/>
    <w:lsdException w:name="page number" w:uiPriority="0"/>
    <w:lsdException w:name="endnote reference" w:uiPriority="7"/>
    <w:lsdException w:name="endnote text" w:uiPriority="7"/>
    <w:lsdException w:name="table of authorities" w:uiPriority="9"/>
    <w:lsdException w:name="toa heading" w:uiPriority="9"/>
    <w:lsdException w:name="List Bullet" w:uiPriority="3"/>
    <w:lsdException w:name="List Number" w:uiPriority="5"/>
    <w:lsdException w:name="List Bullet 2" w:uiPriority="3"/>
    <w:lsdException w:name="List Bullet 3" w:uiPriority="3"/>
    <w:lsdException w:name="List Bullet 4" w:uiPriority="3"/>
    <w:lsdException w:name="List Bullet 5" w:unhideWhenUsed="0"/>
    <w:lsdException w:name="List Number 2" w:uiPriority="5"/>
    <w:lsdException w:name="List Number 3" w:uiPriority="5"/>
    <w:lsdException w:name="List Number 4" w:uiPriority="97"/>
    <w:lsdException w:name="List Number 5" w:unhideWhenUsed="0"/>
    <w:lsdException w:name="Title" w:semiHidden="0" w:uiPriority="1" w:unhideWhenUsed="0"/>
    <w:lsdException w:name="Default Paragraph Font" w:uiPriority="1"/>
    <w:lsdException w:name="Body Text" w:uiPriority="2"/>
    <w:lsdException w:name="List Continue" w:uiPriority="4"/>
    <w:lsdException w:name="List Continue 2" w:uiPriority="4"/>
    <w:lsdException w:name="List Continue 3" w:uiPriority="4"/>
    <w:lsdException w:name="List Continue 4" w:uiPriority="4"/>
    <w:lsdException w:name="Subtitle" w:uiPriority="11" w:unhideWhenUsed="0"/>
    <w:lsdException w:name="FollowedHyperlink" w:uiPriority="2"/>
    <w:lsdException w:name="Strong" w:uiPriority="22" w:unhideWhenUsed="0"/>
    <w:lsdException w:name="Emphasis" w:semiHidden="0" w:uiPriority="2" w:unhideWhenUsed="0"/>
    <w:lsdException w:name="annotation subject" w:uiPriority="12"/>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7"/>
    <w:lsdException w:name="TOC Heading" w:uiPriority="1"/>
  </w:latentStyles>
  <w:style w:type="paragraph" w:default="1" w:styleId="Normal">
    <w:name w:val="Normal"/>
    <w:uiPriority w:val="98"/>
    <w:semiHidden/>
    <w:rsid w:val="002B6615"/>
    <w:pPr>
      <w:spacing w:line="240" w:lineRule="atLeast"/>
      <w:jc w:val="both"/>
    </w:pPr>
    <w:rPr>
      <w:rFonts w:ascii="Calibri" w:hAnsi="Calibri"/>
      <w:color w:val="1E1E1E"/>
      <w:sz w:val="24"/>
    </w:rPr>
  </w:style>
  <w:style w:type="paragraph" w:styleId="Heading1">
    <w:name w:val="heading 1"/>
    <w:basedOn w:val="Normalcolour"/>
    <w:next w:val="BodyText"/>
    <w:link w:val="Heading1Char"/>
    <w:uiPriority w:val="1"/>
    <w:qFormat/>
    <w:rsid w:val="00CC763C"/>
    <w:pPr>
      <w:keepNext/>
      <w:keepLines/>
      <w:pageBreakBefore/>
      <w:pBdr>
        <w:top w:val="single" w:sz="4" w:space="15" w:color="1E1E1E"/>
        <w:bottom w:val="single" w:sz="4" w:space="31" w:color="1E1E1E"/>
      </w:pBdr>
      <w:spacing w:line="540" w:lineRule="atLeast"/>
      <w:outlineLvl w:val="0"/>
    </w:pPr>
    <w:rPr>
      <w:rFonts w:eastAsiaTheme="majorEastAsia" w:cstheme="majorBidi"/>
      <w:bCs/>
      <w:sz w:val="48"/>
      <w:szCs w:val="28"/>
    </w:rPr>
  </w:style>
  <w:style w:type="paragraph" w:styleId="Heading2">
    <w:name w:val="heading 2"/>
    <w:basedOn w:val="Normalcolour"/>
    <w:next w:val="BodyText"/>
    <w:link w:val="Heading2Char"/>
    <w:uiPriority w:val="1"/>
    <w:qFormat/>
    <w:rsid w:val="00D31426"/>
    <w:pPr>
      <w:keepNext/>
      <w:keepLines/>
      <w:pBdr>
        <w:bottom w:val="single" w:sz="2" w:space="5" w:color="2BB673"/>
      </w:pBdr>
      <w:spacing w:before="600" w:after="140" w:line="360" w:lineRule="atLeast"/>
      <w:outlineLvl w:val="1"/>
    </w:pPr>
    <w:rPr>
      <w:rFonts w:eastAsiaTheme="majorEastAsia" w:cstheme="majorBidi"/>
      <w:bCs/>
      <w:sz w:val="36"/>
      <w:szCs w:val="26"/>
    </w:rPr>
  </w:style>
  <w:style w:type="paragraph" w:styleId="Heading3">
    <w:name w:val="heading 3"/>
    <w:basedOn w:val="Normalcolour"/>
    <w:next w:val="BodyText"/>
    <w:link w:val="Heading3Char"/>
    <w:uiPriority w:val="1"/>
    <w:qFormat/>
    <w:rsid w:val="00BB1451"/>
    <w:pPr>
      <w:keepNext/>
      <w:keepLines/>
      <w:spacing w:before="480" w:after="60" w:line="320" w:lineRule="atLeast"/>
      <w:ind w:right="284"/>
      <w:outlineLvl w:val="2"/>
    </w:pPr>
    <w:rPr>
      <w:rFonts w:eastAsiaTheme="majorEastAsia" w:cstheme="majorBidi"/>
      <w:bCs/>
      <w:sz w:val="32"/>
    </w:rPr>
  </w:style>
  <w:style w:type="paragraph" w:styleId="Heading4">
    <w:name w:val="heading 4"/>
    <w:basedOn w:val="Normal"/>
    <w:next w:val="BodyText"/>
    <w:link w:val="Heading4Char"/>
    <w:uiPriority w:val="1"/>
    <w:qFormat/>
    <w:rsid w:val="006A1F3A"/>
    <w:pPr>
      <w:keepNext/>
      <w:keepLines/>
      <w:spacing w:before="360" w:after="60" w:line="260" w:lineRule="atLeast"/>
      <w:ind w:right="284"/>
      <w:jc w:val="left"/>
      <w:outlineLvl w:val="3"/>
    </w:pPr>
    <w:rPr>
      <w:rFonts w:eastAsiaTheme="majorEastAsia" w:cstheme="majorBidi"/>
      <w:b/>
      <w:bCs/>
      <w:iCs/>
      <w:sz w:val="26"/>
    </w:rPr>
  </w:style>
  <w:style w:type="paragraph" w:styleId="Heading5">
    <w:name w:val="heading 5"/>
    <w:basedOn w:val="Normal"/>
    <w:next w:val="BodyText"/>
    <w:link w:val="Heading5Char"/>
    <w:uiPriority w:val="1"/>
    <w:qFormat/>
    <w:rsid w:val="008D38A4"/>
    <w:pPr>
      <w:keepNext/>
      <w:keepLines/>
      <w:spacing w:before="320" w:after="60"/>
      <w:ind w:right="284"/>
      <w:jc w:val="left"/>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6A1F3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6A1F3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A1F3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6A1F3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9018CF"/>
    <w:rPr>
      <w:color w:val="2BB673"/>
      <w:sz w:val="24"/>
      <w:vertAlign w:val="superscript"/>
    </w:rPr>
  </w:style>
  <w:style w:type="paragraph" w:styleId="ListBullet">
    <w:name w:val="List Bullet"/>
    <w:basedOn w:val="Normal"/>
    <w:uiPriority w:val="3"/>
    <w:rsid w:val="00342FE3"/>
    <w:pPr>
      <w:numPr>
        <w:numId w:val="1"/>
      </w:numPr>
    </w:pPr>
  </w:style>
  <w:style w:type="paragraph" w:styleId="ListNumber">
    <w:name w:val="List Number"/>
    <w:basedOn w:val="Normal"/>
    <w:uiPriority w:val="5"/>
    <w:rsid w:val="00342FE3"/>
    <w:pPr>
      <w:numPr>
        <w:numId w:val="2"/>
      </w:numPr>
    </w:pPr>
  </w:style>
  <w:style w:type="paragraph" w:styleId="BalloonText">
    <w:name w:val="Balloon Text"/>
    <w:basedOn w:val="Normal"/>
    <w:link w:val="BalloonTextChar"/>
    <w:uiPriority w:val="98"/>
    <w:rsid w:val="00EC7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rsid w:val="0028442E"/>
    <w:rPr>
      <w:rFonts w:ascii="Tahoma" w:hAnsi="Tahoma" w:cs="Tahoma"/>
      <w:color w:val="1E1E1E"/>
      <w:sz w:val="16"/>
      <w:szCs w:val="16"/>
    </w:rPr>
  </w:style>
  <w:style w:type="character" w:customStyle="1" w:styleId="Heading1Char">
    <w:name w:val="Heading 1 Char"/>
    <w:basedOn w:val="DefaultParagraphFont"/>
    <w:link w:val="Heading1"/>
    <w:uiPriority w:val="1"/>
    <w:rsid w:val="00CC763C"/>
    <w:rPr>
      <w:rFonts w:ascii="Calibri" w:eastAsiaTheme="majorEastAsia" w:hAnsi="Calibri" w:cstheme="majorBidi"/>
      <w:bCs/>
      <w:color w:val="2BB673"/>
      <w:sz w:val="48"/>
      <w:szCs w:val="28"/>
    </w:rPr>
  </w:style>
  <w:style w:type="character" w:customStyle="1" w:styleId="Heading2Char">
    <w:name w:val="Heading 2 Char"/>
    <w:basedOn w:val="DefaultParagraphFont"/>
    <w:link w:val="Heading2"/>
    <w:uiPriority w:val="1"/>
    <w:rsid w:val="00D31426"/>
    <w:rPr>
      <w:rFonts w:ascii="Calibri" w:eastAsiaTheme="majorEastAsia" w:hAnsi="Calibri" w:cstheme="majorBidi"/>
      <w:bCs/>
      <w:color w:val="2BB673"/>
      <w:sz w:val="36"/>
      <w:szCs w:val="26"/>
    </w:rPr>
  </w:style>
  <w:style w:type="character" w:customStyle="1" w:styleId="Heading3Char">
    <w:name w:val="Heading 3 Char"/>
    <w:basedOn w:val="DefaultParagraphFont"/>
    <w:link w:val="Heading3"/>
    <w:uiPriority w:val="1"/>
    <w:rsid w:val="00BB1451"/>
    <w:rPr>
      <w:rFonts w:ascii="Calibri" w:eastAsiaTheme="majorEastAsia" w:hAnsi="Calibri" w:cstheme="majorBidi"/>
      <w:bCs/>
      <w:color w:val="2BB673"/>
      <w:sz w:val="32"/>
    </w:rPr>
  </w:style>
  <w:style w:type="paragraph" w:styleId="Title">
    <w:name w:val="Title"/>
    <w:basedOn w:val="Normalcolour"/>
    <w:next w:val="BodyText"/>
    <w:link w:val="TitleChar"/>
    <w:uiPriority w:val="1"/>
    <w:rsid w:val="006A1F3A"/>
    <w:pPr>
      <w:spacing w:after="0" w:line="720" w:lineRule="exact"/>
      <w:ind w:right="284"/>
      <w:contextualSpacing/>
    </w:pPr>
    <w:rPr>
      <w:rFonts w:asciiTheme="minorHAnsi" w:eastAsiaTheme="majorEastAsia" w:hAnsiTheme="minorHAnsi" w:cstheme="majorBidi"/>
      <w:spacing w:val="5"/>
      <w:kern w:val="28"/>
      <w:sz w:val="72"/>
      <w:szCs w:val="52"/>
    </w:rPr>
  </w:style>
  <w:style w:type="character" w:customStyle="1" w:styleId="TitleChar">
    <w:name w:val="Title Char"/>
    <w:basedOn w:val="DefaultParagraphFont"/>
    <w:link w:val="Title"/>
    <w:uiPriority w:val="1"/>
    <w:rsid w:val="006A1F3A"/>
    <w:rPr>
      <w:rFonts w:eastAsiaTheme="majorEastAsia" w:cstheme="majorBidi"/>
      <w:color w:val="2BB673"/>
      <w:spacing w:val="5"/>
      <w:kern w:val="28"/>
      <w:sz w:val="72"/>
      <w:szCs w:val="52"/>
    </w:rPr>
  </w:style>
  <w:style w:type="character" w:customStyle="1" w:styleId="Heading4Char">
    <w:name w:val="Heading 4 Char"/>
    <w:basedOn w:val="DefaultParagraphFont"/>
    <w:link w:val="Heading4"/>
    <w:uiPriority w:val="1"/>
    <w:rsid w:val="00C50877"/>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8D38A4"/>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D65F9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65F9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65F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65F9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BodyText"/>
    <w:uiPriority w:val="2"/>
    <w:rsid w:val="00C1435D"/>
    <w:pPr>
      <w:keepNext/>
      <w:spacing w:before="200" w:after="140"/>
      <w:jc w:val="left"/>
    </w:pPr>
    <w:rPr>
      <w:bCs/>
      <w:i/>
      <w:szCs w:val="18"/>
    </w:rPr>
  </w:style>
  <w:style w:type="paragraph" w:styleId="Bibliography">
    <w:name w:val="Bibliography"/>
    <w:basedOn w:val="Normal"/>
    <w:next w:val="Normal"/>
    <w:uiPriority w:val="7"/>
    <w:rsid w:val="00342FE3"/>
  </w:style>
  <w:style w:type="paragraph" w:styleId="TOC1">
    <w:name w:val="toc 1"/>
    <w:basedOn w:val="Normal"/>
    <w:next w:val="Normal"/>
    <w:autoRedefine/>
    <w:uiPriority w:val="39"/>
    <w:rsid w:val="000F7E45"/>
    <w:pPr>
      <w:tabs>
        <w:tab w:val="right" w:leader="underscore" w:pos="9072"/>
      </w:tabs>
      <w:spacing w:before="170" w:after="113" w:line="280" w:lineRule="atLeast"/>
      <w:ind w:right="425"/>
    </w:pPr>
    <w:rPr>
      <w:color w:val="2BB673"/>
    </w:rPr>
  </w:style>
  <w:style w:type="paragraph" w:styleId="TOC2">
    <w:name w:val="toc 2"/>
    <w:basedOn w:val="Normal"/>
    <w:next w:val="Normal"/>
    <w:autoRedefine/>
    <w:uiPriority w:val="39"/>
    <w:rsid w:val="00A73192"/>
    <w:pPr>
      <w:tabs>
        <w:tab w:val="right" w:leader="underscore" w:pos="9072"/>
      </w:tabs>
      <w:spacing w:after="57" w:line="260" w:lineRule="atLeast"/>
      <w:ind w:right="425"/>
    </w:pPr>
    <w:rPr>
      <w:sz w:val="20"/>
    </w:rPr>
  </w:style>
  <w:style w:type="paragraph" w:styleId="TOC3">
    <w:name w:val="toc 3"/>
    <w:basedOn w:val="Normal"/>
    <w:next w:val="Normal"/>
    <w:autoRedefine/>
    <w:uiPriority w:val="39"/>
    <w:rsid w:val="003B604F"/>
    <w:pPr>
      <w:tabs>
        <w:tab w:val="right" w:leader="underscore" w:pos="9072"/>
      </w:tabs>
      <w:spacing w:after="0"/>
      <w:ind w:left="284" w:right="425"/>
    </w:pPr>
    <w:rPr>
      <w:sz w:val="20"/>
    </w:rPr>
  </w:style>
  <w:style w:type="paragraph" w:styleId="TOC4">
    <w:name w:val="toc 4"/>
    <w:basedOn w:val="Normal"/>
    <w:next w:val="Normal"/>
    <w:autoRedefine/>
    <w:uiPriority w:val="39"/>
    <w:rsid w:val="00A73192"/>
    <w:pPr>
      <w:tabs>
        <w:tab w:val="right" w:leader="underscore" w:pos="9072"/>
      </w:tabs>
      <w:spacing w:after="0"/>
      <w:ind w:left="567" w:right="425"/>
    </w:pPr>
    <w:rPr>
      <w:sz w:val="20"/>
    </w:rPr>
  </w:style>
  <w:style w:type="paragraph" w:styleId="TOC5">
    <w:name w:val="toc 5"/>
    <w:basedOn w:val="Normal"/>
    <w:next w:val="Normal"/>
    <w:autoRedefine/>
    <w:uiPriority w:val="39"/>
    <w:rsid w:val="003B604F"/>
    <w:pPr>
      <w:tabs>
        <w:tab w:val="right" w:leader="underscore" w:pos="9072"/>
      </w:tabs>
      <w:spacing w:after="0" w:line="260" w:lineRule="atLeast"/>
      <w:ind w:left="851" w:right="425"/>
    </w:pPr>
    <w:rPr>
      <w:sz w:val="20"/>
    </w:rPr>
  </w:style>
  <w:style w:type="paragraph" w:styleId="TOC6">
    <w:name w:val="toc 6"/>
    <w:basedOn w:val="Normal"/>
    <w:next w:val="Normal"/>
    <w:autoRedefine/>
    <w:uiPriority w:val="39"/>
    <w:semiHidden/>
    <w:rsid w:val="00342FE3"/>
    <w:pPr>
      <w:spacing w:after="100"/>
      <w:ind w:left="1100"/>
    </w:pPr>
  </w:style>
  <w:style w:type="paragraph" w:styleId="TOC7">
    <w:name w:val="toc 7"/>
    <w:basedOn w:val="Normal"/>
    <w:next w:val="Normal"/>
    <w:autoRedefine/>
    <w:uiPriority w:val="39"/>
    <w:semiHidden/>
    <w:rsid w:val="00342FE3"/>
    <w:pPr>
      <w:spacing w:after="100"/>
      <w:ind w:left="1320"/>
    </w:pPr>
  </w:style>
  <w:style w:type="paragraph" w:styleId="TOC8">
    <w:name w:val="toc 8"/>
    <w:basedOn w:val="Normal"/>
    <w:next w:val="Normal"/>
    <w:autoRedefine/>
    <w:uiPriority w:val="39"/>
    <w:semiHidden/>
    <w:rsid w:val="00342FE3"/>
    <w:pPr>
      <w:spacing w:after="100"/>
      <w:ind w:left="1540"/>
    </w:pPr>
  </w:style>
  <w:style w:type="paragraph" w:styleId="TOC9">
    <w:name w:val="toc 9"/>
    <w:basedOn w:val="Normal"/>
    <w:next w:val="Normal"/>
    <w:autoRedefine/>
    <w:uiPriority w:val="39"/>
    <w:semiHidden/>
    <w:rsid w:val="00342FE3"/>
    <w:pPr>
      <w:spacing w:after="100"/>
      <w:ind w:left="1760"/>
    </w:pPr>
  </w:style>
  <w:style w:type="paragraph" w:styleId="TOCHeading">
    <w:name w:val="TOC Heading"/>
    <w:basedOn w:val="Normalcolour"/>
    <w:next w:val="BodyText"/>
    <w:uiPriority w:val="1"/>
    <w:rsid w:val="00CC763C"/>
    <w:pPr>
      <w:keepNext/>
      <w:pBdr>
        <w:top w:val="single" w:sz="4" w:space="15" w:color="1E1E1E"/>
        <w:bottom w:val="single" w:sz="4" w:space="31" w:color="1E1E1E"/>
      </w:pBdr>
      <w:spacing w:after="170" w:line="540" w:lineRule="atLeast"/>
    </w:pPr>
    <w:rPr>
      <w:sz w:val="48"/>
    </w:rPr>
  </w:style>
  <w:style w:type="paragraph" w:styleId="BodyText">
    <w:name w:val="Body Text"/>
    <w:basedOn w:val="Normal"/>
    <w:link w:val="BodyTextChar"/>
    <w:uiPriority w:val="2"/>
    <w:rsid w:val="00342FE3"/>
  </w:style>
  <w:style w:type="character" w:customStyle="1" w:styleId="BodyTextChar">
    <w:name w:val="Body Text Char"/>
    <w:basedOn w:val="DefaultParagraphFont"/>
    <w:link w:val="BodyText"/>
    <w:uiPriority w:val="2"/>
    <w:rsid w:val="003567EB"/>
    <w:rPr>
      <w:rFonts w:ascii="Calibri" w:hAnsi="Calibri"/>
      <w:color w:val="1E1E1E"/>
      <w:sz w:val="24"/>
    </w:rPr>
  </w:style>
  <w:style w:type="paragraph" w:styleId="CommentText">
    <w:name w:val="annotation text"/>
    <w:basedOn w:val="Normal"/>
    <w:link w:val="CommentTextChar"/>
    <w:uiPriority w:val="98"/>
    <w:rsid w:val="003567EB"/>
    <w:pPr>
      <w:spacing w:line="240" w:lineRule="auto"/>
    </w:pPr>
    <w:rPr>
      <w:sz w:val="22"/>
      <w:szCs w:val="20"/>
    </w:rPr>
  </w:style>
  <w:style w:type="character" w:customStyle="1" w:styleId="CommentTextChar">
    <w:name w:val="Comment Text Char"/>
    <w:basedOn w:val="DefaultParagraphFont"/>
    <w:link w:val="CommentText"/>
    <w:uiPriority w:val="98"/>
    <w:rsid w:val="0028442E"/>
    <w:rPr>
      <w:rFonts w:ascii="Calibri" w:hAnsi="Calibri"/>
      <w:color w:val="1E1E1E"/>
      <w:szCs w:val="20"/>
    </w:rPr>
  </w:style>
  <w:style w:type="paragraph" w:styleId="CommentSubject">
    <w:name w:val="annotation subject"/>
    <w:basedOn w:val="CommentText"/>
    <w:next w:val="CommentText"/>
    <w:link w:val="CommentSubjectChar"/>
    <w:uiPriority w:val="98"/>
    <w:rsid w:val="003567EB"/>
    <w:rPr>
      <w:b/>
      <w:bCs/>
    </w:rPr>
  </w:style>
  <w:style w:type="character" w:customStyle="1" w:styleId="CommentSubjectChar">
    <w:name w:val="Comment Subject Char"/>
    <w:basedOn w:val="CommentTextChar"/>
    <w:link w:val="CommentSubject"/>
    <w:uiPriority w:val="98"/>
    <w:rsid w:val="0028442E"/>
    <w:rPr>
      <w:rFonts w:ascii="Calibri" w:hAnsi="Calibri"/>
      <w:b/>
      <w:bCs/>
      <w:color w:val="1E1E1E"/>
      <w:szCs w:val="20"/>
    </w:rPr>
  </w:style>
  <w:style w:type="paragraph" w:styleId="Date">
    <w:name w:val="Date"/>
    <w:basedOn w:val="Normal"/>
    <w:next w:val="Normal"/>
    <w:link w:val="DateChar"/>
    <w:uiPriority w:val="99"/>
    <w:semiHidden/>
    <w:rsid w:val="00342FE3"/>
  </w:style>
  <w:style w:type="character" w:customStyle="1" w:styleId="DateChar">
    <w:name w:val="Date Char"/>
    <w:basedOn w:val="DefaultParagraphFont"/>
    <w:link w:val="Date"/>
    <w:uiPriority w:val="99"/>
    <w:semiHidden/>
    <w:rsid w:val="00FF5694"/>
    <w:rPr>
      <w:rFonts w:ascii="Calibri" w:hAnsi="Calibri"/>
      <w:color w:val="1E1E1E"/>
      <w:sz w:val="24"/>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D65F90"/>
    <w:rPr>
      <w:rFonts w:ascii="Calibri" w:hAnsi="Calibri"/>
      <w:color w:val="1E1E1E"/>
      <w:sz w:val="24"/>
    </w:rPr>
  </w:style>
  <w:style w:type="paragraph" w:styleId="EndnoteText">
    <w:name w:val="endnote text"/>
    <w:basedOn w:val="Normal"/>
    <w:link w:val="EndnoteTextChar"/>
    <w:uiPriority w:val="7"/>
    <w:rsid w:val="00342FE3"/>
    <w:pPr>
      <w:tabs>
        <w:tab w:val="left" w:pos="284"/>
      </w:tabs>
      <w:spacing w:after="80" w:line="230" w:lineRule="atLeast"/>
      <w:ind w:left="284" w:hanging="284"/>
    </w:pPr>
    <w:rPr>
      <w:i/>
      <w:color w:val="4D4D4D"/>
      <w:sz w:val="20"/>
      <w:szCs w:val="20"/>
    </w:rPr>
  </w:style>
  <w:style w:type="character" w:customStyle="1" w:styleId="EndnoteTextChar">
    <w:name w:val="Endnote Text Char"/>
    <w:basedOn w:val="DefaultParagraphFont"/>
    <w:link w:val="EndnoteText"/>
    <w:uiPriority w:val="7"/>
    <w:rsid w:val="00D45126"/>
    <w:rPr>
      <w:rFonts w:ascii="Calibri" w:hAnsi="Calibri"/>
      <w: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B92E43"/>
    <w:pPr>
      <w:tabs>
        <w:tab w:val="right" w:pos="9072"/>
      </w:tabs>
      <w:spacing w:after="0" w:line="240" w:lineRule="auto"/>
    </w:pPr>
    <w:rPr>
      <w:color w:val="696969"/>
      <w:sz w:val="20"/>
      <w:lang w:val="en-US"/>
    </w:rPr>
  </w:style>
  <w:style w:type="character" w:customStyle="1" w:styleId="FooterChar">
    <w:name w:val="Footer Char"/>
    <w:basedOn w:val="DefaultParagraphFont"/>
    <w:link w:val="Footer"/>
    <w:uiPriority w:val="10"/>
    <w:rsid w:val="00B92E43"/>
    <w:rPr>
      <w:rFonts w:ascii="Calibri" w:hAnsi="Calibri"/>
      <w:color w:val="696969"/>
      <w:sz w:val="20"/>
      <w:lang w:val="en-US"/>
    </w:rPr>
  </w:style>
  <w:style w:type="paragraph" w:styleId="FootnoteText">
    <w:name w:val="footnote text"/>
    <w:basedOn w:val="Normal"/>
    <w:link w:val="FootnoteTextChar"/>
    <w:uiPriority w:val="7"/>
    <w:rsid w:val="00342FE3"/>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D45126"/>
    <w:rPr>
      <w:rFonts w:ascii="Calibri" w:hAnsi="Calibri"/>
      <w:color w:val="4D4D4D"/>
      <w:sz w:val="20"/>
      <w:szCs w:val="20"/>
    </w:rPr>
  </w:style>
  <w:style w:type="paragraph" w:styleId="Header">
    <w:name w:val="header"/>
    <w:basedOn w:val="Normal"/>
    <w:link w:val="HeaderChar"/>
    <w:rsid w:val="00365AEC"/>
    <w:pPr>
      <w:tabs>
        <w:tab w:val="right" w:pos="9299"/>
      </w:tabs>
      <w:spacing w:after="0" w:line="240" w:lineRule="auto"/>
      <w:jc w:val="left"/>
    </w:pPr>
    <w:rPr>
      <w:color w:val="696969"/>
      <w:sz w:val="20"/>
    </w:rPr>
  </w:style>
  <w:style w:type="character" w:customStyle="1" w:styleId="HeaderChar">
    <w:name w:val="Header Char"/>
    <w:basedOn w:val="DefaultParagraphFont"/>
    <w:link w:val="Header"/>
    <w:rsid w:val="00365AEC"/>
    <w:rPr>
      <w:rFonts w:ascii="Calibri" w:hAnsi="Calibri"/>
      <w:color w:val="696969"/>
      <w:sz w:val="20"/>
    </w:rPr>
  </w:style>
  <w:style w:type="paragraph" w:styleId="HTMLAddress">
    <w:name w:val="HTML Address"/>
    <w:basedOn w:val="Normal"/>
    <w:link w:val="HTMLAddressChar"/>
    <w:uiPriority w:val="99"/>
    <w:semiHidden/>
    <w:rsid w:val="00EC70DD"/>
    <w:pPr>
      <w:spacing w:after="0" w:line="240" w:lineRule="auto"/>
    </w:pPr>
    <w:rPr>
      <w:i/>
      <w:iCs/>
    </w:rPr>
  </w:style>
  <w:style w:type="character" w:customStyle="1" w:styleId="HTMLAddressChar">
    <w:name w:val="HTML Address Char"/>
    <w:basedOn w:val="DefaultParagraphFont"/>
    <w:link w:val="HTMLAddress"/>
    <w:uiPriority w:val="99"/>
    <w:semiHidden/>
    <w:rsid w:val="00D65F90"/>
    <w:rPr>
      <w:rFonts w:ascii="Calibri" w:hAnsi="Calibri"/>
      <w:i/>
      <w:iCs/>
      <w:color w:val="1E1E1E"/>
      <w:sz w:val="24"/>
    </w:rPr>
  </w:style>
  <w:style w:type="paragraph" w:styleId="HTMLPreformatted">
    <w:name w:val="HTML Preformatted"/>
    <w:basedOn w:val="Normal"/>
    <w:link w:val="HTMLPreformattedChar"/>
    <w:uiPriority w:val="99"/>
    <w:semiHidden/>
    <w:unhideWhenUsed/>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65F90"/>
    <w:rPr>
      <w:rFonts w:ascii="Consolas" w:hAnsi="Consolas"/>
      <w:color w:val="1E1E1E"/>
      <w:sz w:val="20"/>
      <w:szCs w:val="20"/>
    </w:rPr>
  </w:style>
  <w:style w:type="paragraph" w:styleId="Index1">
    <w:name w:val="index 1"/>
    <w:basedOn w:val="Normal"/>
    <w:next w:val="Normal"/>
    <w:autoRedefine/>
    <w:uiPriority w:val="99"/>
    <w:rsid w:val="00342FE3"/>
    <w:pPr>
      <w:spacing w:after="0"/>
      <w:ind w:left="220" w:hanging="220"/>
    </w:pPr>
    <w:rPr>
      <w:szCs w:val="18"/>
    </w:rPr>
  </w:style>
  <w:style w:type="paragraph" w:styleId="Index2">
    <w:name w:val="index 2"/>
    <w:basedOn w:val="Normal"/>
    <w:next w:val="Normal"/>
    <w:autoRedefine/>
    <w:uiPriority w:val="99"/>
    <w:rsid w:val="00342FE3"/>
    <w:pPr>
      <w:spacing w:after="0"/>
      <w:ind w:left="440" w:hanging="220"/>
    </w:pPr>
    <w:rPr>
      <w:szCs w:val="18"/>
    </w:rPr>
  </w:style>
  <w:style w:type="paragraph" w:styleId="Index3">
    <w:name w:val="index 3"/>
    <w:basedOn w:val="Normal"/>
    <w:next w:val="Normal"/>
    <w:autoRedefine/>
    <w:uiPriority w:val="99"/>
    <w:rsid w:val="00342FE3"/>
    <w:pPr>
      <w:spacing w:after="0"/>
      <w:ind w:left="660" w:hanging="220"/>
    </w:pPr>
    <w:rPr>
      <w:szCs w:val="18"/>
    </w:rPr>
  </w:style>
  <w:style w:type="paragraph" w:styleId="Index4">
    <w:name w:val="index 4"/>
    <w:basedOn w:val="Normal"/>
    <w:next w:val="Normal"/>
    <w:autoRedefine/>
    <w:uiPriority w:val="99"/>
    <w:rsid w:val="00342FE3"/>
    <w:pPr>
      <w:spacing w:after="0"/>
      <w:ind w:left="880" w:hanging="220"/>
    </w:pPr>
    <w:rPr>
      <w:szCs w:val="18"/>
    </w:rPr>
  </w:style>
  <w:style w:type="paragraph" w:styleId="Index5">
    <w:name w:val="index 5"/>
    <w:basedOn w:val="Normal"/>
    <w:next w:val="Normal"/>
    <w:autoRedefine/>
    <w:uiPriority w:val="99"/>
    <w:rsid w:val="00342FE3"/>
    <w:pPr>
      <w:spacing w:after="0"/>
      <w:ind w:left="1100" w:hanging="220"/>
    </w:pPr>
    <w:rPr>
      <w:szCs w:val="18"/>
    </w:rPr>
  </w:style>
  <w:style w:type="paragraph" w:styleId="Index6">
    <w:name w:val="index 6"/>
    <w:basedOn w:val="Normal"/>
    <w:next w:val="Normal"/>
    <w:autoRedefine/>
    <w:uiPriority w:val="99"/>
    <w:rsid w:val="00342FE3"/>
    <w:pPr>
      <w:spacing w:after="0"/>
      <w:ind w:left="1320" w:hanging="220"/>
    </w:pPr>
    <w:rPr>
      <w:szCs w:val="18"/>
    </w:rPr>
  </w:style>
  <w:style w:type="paragraph" w:styleId="Index7">
    <w:name w:val="index 7"/>
    <w:basedOn w:val="Normal"/>
    <w:next w:val="Normal"/>
    <w:autoRedefine/>
    <w:uiPriority w:val="99"/>
    <w:rsid w:val="00342FE3"/>
    <w:pPr>
      <w:spacing w:after="0"/>
      <w:ind w:left="1540" w:hanging="220"/>
    </w:pPr>
    <w:rPr>
      <w:szCs w:val="18"/>
    </w:rPr>
  </w:style>
  <w:style w:type="paragraph" w:styleId="Index8">
    <w:name w:val="index 8"/>
    <w:basedOn w:val="Normal"/>
    <w:next w:val="Normal"/>
    <w:autoRedefine/>
    <w:uiPriority w:val="99"/>
    <w:rsid w:val="00342FE3"/>
    <w:pPr>
      <w:spacing w:after="0"/>
      <w:ind w:left="1760" w:hanging="220"/>
    </w:pPr>
    <w:rPr>
      <w:szCs w:val="18"/>
    </w:rPr>
  </w:style>
  <w:style w:type="paragraph" w:styleId="Index9">
    <w:name w:val="index 9"/>
    <w:basedOn w:val="Normal"/>
    <w:next w:val="Normal"/>
    <w:autoRedefine/>
    <w:uiPriority w:val="99"/>
    <w:rsid w:val="00342FE3"/>
    <w:pPr>
      <w:spacing w:after="0"/>
      <w:ind w:left="1980" w:hanging="220"/>
    </w:pPr>
    <w:rPr>
      <w:szCs w:val="18"/>
    </w:rPr>
  </w:style>
  <w:style w:type="paragraph" w:styleId="IndexHeading">
    <w:name w:val="index heading"/>
    <w:basedOn w:val="Normalcolour"/>
    <w:next w:val="Index1"/>
    <w:uiPriority w:val="99"/>
    <w:rsid w:val="00263EE2"/>
    <w:pPr>
      <w:keepNext/>
      <w:pBdr>
        <w:bottom w:val="single" w:sz="2" w:space="1" w:color="2BB673"/>
      </w:pBdr>
      <w:spacing w:before="200" w:after="60"/>
      <w:ind w:right="284"/>
    </w:pPr>
    <w:rPr>
      <w:rFonts w:eastAsiaTheme="majorEastAsia" w:cstheme="majorBidi"/>
      <w:b/>
      <w:bCs/>
    </w:rPr>
  </w:style>
  <w:style w:type="paragraph" w:styleId="ListBullet2">
    <w:name w:val="List Bullet 2"/>
    <w:basedOn w:val="Normal"/>
    <w:uiPriority w:val="3"/>
    <w:rsid w:val="00342FE3"/>
    <w:pPr>
      <w:numPr>
        <w:ilvl w:val="1"/>
        <w:numId w:val="1"/>
      </w:numPr>
    </w:pPr>
  </w:style>
  <w:style w:type="paragraph" w:styleId="ListBullet3">
    <w:name w:val="List Bullet 3"/>
    <w:basedOn w:val="Normal"/>
    <w:uiPriority w:val="3"/>
    <w:rsid w:val="00342FE3"/>
    <w:pPr>
      <w:numPr>
        <w:ilvl w:val="2"/>
        <w:numId w:val="1"/>
      </w:numPr>
    </w:pPr>
  </w:style>
  <w:style w:type="paragraph" w:styleId="ListBullet4">
    <w:name w:val="List Bullet 4"/>
    <w:basedOn w:val="Normal"/>
    <w:uiPriority w:val="3"/>
    <w:rsid w:val="00342FE3"/>
    <w:pPr>
      <w:numPr>
        <w:ilvl w:val="3"/>
        <w:numId w:val="1"/>
      </w:numPr>
    </w:pPr>
  </w:style>
  <w:style w:type="paragraph" w:styleId="ListContinue">
    <w:name w:val="List Continue"/>
    <w:basedOn w:val="Normal"/>
    <w:uiPriority w:val="4"/>
    <w:rsid w:val="00342FE3"/>
    <w:pPr>
      <w:ind w:left="567"/>
    </w:pPr>
  </w:style>
  <w:style w:type="paragraph" w:styleId="ListContinue2">
    <w:name w:val="List Continue 2"/>
    <w:basedOn w:val="Normal"/>
    <w:uiPriority w:val="4"/>
    <w:rsid w:val="00342FE3"/>
    <w:pPr>
      <w:ind w:left="1134"/>
    </w:pPr>
  </w:style>
  <w:style w:type="paragraph" w:styleId="ListContinue3">
    <w:name w:val="List Continue 3"/>
    <w:basedOn w:val="Normal"/>
    <w:uiPriority w:val="4"/>
    <w:rsid w:val="00342FE3"/>
    <w:pPr>
      <w:ind w:left="1701"/>
    </w:pPr>
  </w:style>
  <w:style w:type="paragraph" w:styleId="ListContinue4">
    <w:name w:val="List Continue 4"/>
    <w:basedOn w:val="Normal"/>
    <w:uiPriority w:val="4"/>
    <w:rsid w:val="00342FE3"/>
    <w:pPr>
      <w:ind w:left="2268"/>
    </w:pPr>
  </w:style>
  <w:style w:type="paragraph" w:styleId="ListContinue5">
    <w:name w:val="List Continue 5"/>
    <w:basedOn w:val="Normal"/>
    <w:uiPriority w:val="99"/>
    <w:semiHidden/>
    <w:rsid w:val="00342FE3"/>
    <w:pPr>
      <w:spacing w:after="120"/>
      <w:ind w:left="1415"/>
      <w:contextualSpacing/>
    </w:pPr>
  </w:style>
  <w:style w:type="paragraph" w:styleId="ListNumber2">
    <w:name w:val="List Number 2"/>
    <w:basedOn w:val="Normal"/>
    <w:uiPriority w:val="5"/>
    <w:rsid w:val="00342FE3"/>
    <w:pPr>
      <w:numPr>
        <w:ilvl w:val="1"/>
        <w:numId w:val="2"/>
      </w:numPr>
    </w:pPr>
  </w:style>
  <w:style w:type="paragraph" w:styleId="ListNumber3">
    <w:name w:val="List Number 3"/>
    <w:basedOn w:val="Normal"/>
    <w:uiPriority w:val="5"/>
    <w:rsid w:val="00342FE3"/>
    <w:pPr>
      <w:numPr>
        <w:ilvl w:val="2"/>
        <w:numId w:val="2"/>
      </w:numPr>
    </w:pPr>
  </w:style>
  <w:style w:type="paragraph" w:styleId="NormalWeb">
    <w:name w:val="Normal (Web)"/>
    <w:basedOn w:val="Normal"/>
    <w:uiPriority w:val="99"/>
    <w:semiHidden/>
    <w:rsid w:val="00EC70DD"/>
    <w:rPr>
      <w:rFonts w:ascii="Times New Roman" w:hAnsi="Times New Roman" w:cs="Times New Roman"/>
      <w:szCs w:val="24"/>
    </w:rPr>
  </w:style>
  <w:style w:type="paragraph" w:styleId="TableofAuthorities">
    <w:name w:val="table of authorities"/>
    <w:basedOn w:val="Normal"/>
    <w:next w:val="Normal"/>
    <w:uiPriority w:val="8"/>
    <w:rsid w:val="003567EB"/>
    <w:pPr>
      <w:spacing w:after="0"/>
      <w:ind w:left="220" w:hanging="220"/>
    </w:pPr>
  </w:style>
  <w:style w:type="paragraph" w:styleId="TableofFigures">
    <w:name w:val="table of figures"/>
    <w:basedOn w:val="Normal"/>
    <w:next w:val="BodyText"/>
    <w:uiPriority w:val="8"/>
    <w:rsid w:val="002B6615"/>
    <w:pPr>
      <w:tabs>
        <w:tab w:val="right" w:leader="underscore" w:pos="9299"/>
      </w:tabs>
      <w:spacing w:after="0" w:line="300" w:lineRule="atLeast"/>
      <w:ind w:right="425"/>
      <w:jc w:val="left"/>
    </w:pPr>
  </w:style>
  <w:style w:type="paragraph" w:styleId="TOAHeading">
    <w:name w:val="toa heading"/>
    <w:basedOn w:val="Normal"/>
    <w:next w:val="Normal"/>
    <w:uiPriority w:val="9"/>
    <w:rsid w:val="00342FE3"/>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semiHidden/>
    <w:rsid w:val="00AC2E3E"/>
    <w:pPr>
      <w:jc w:val="left"/>
    </w:pPr>
    <w:rPr>
      <w:color w:val="2BB673"/>
    </w:rPr>
  </w:style>
  <w:style w:type="character" w:styleId="PageNumber">
    <w:name w:val="page number"/>
    <w:basedOn w:val="DefaultParagraphFont"/>
    <w:rsid w:val="00342FE3"/>
    <w:rPr>
      <w:b/>
      <w:color w:val="000000"/>
      <w:sz w:val="20"/>
    </w:rPr>
  </w:style>
  <w:style w:type="paragraph" w:customStyle="1" w:styleId="Heading1line">
    <w:name w:val="Heading 1 line"/>
    <w:basedOn w:val="Normal"/>
    <w:next w:val="BodyText"/>
    <w:uiPriority w:val="1"/>
    <w:rsid w:val="00E46E81"/>
    <w:pPr>
      <w:pBdr>
        <w:bottom w:val="single" w:sz="4" w:space="1" w:color="696969"/>
      </w:pBdr>
      <w:spacing w:before="1500" w:line="240" w:lineRule="auto"/>
      <w:jc w:val="left"/>
    </w:pPr>
    <w:rPr>
      <w:color w:val="696969"/>
    </w:rPr>
  </w:style>
  <w:style w:type="table" w:styleId="TableGrid">
    <w:name w:val="Table Grid"/>
    <w:basedOn w:val="TableNormal"/>
    <w:uiPriority w:val="59"/>
    <w:rsid w:val="003532D0"/>
    <w:pPr>
      <w:spacing w:line="240" w:lineRule="atLeast"/>
      <w:jc w:val="both"/>
    </w:pPr>
    <w:rPr>
      <w:rFonts w:ascii="Calibri" w:hAnsi="Calibri"/>
    </w:rPr>
    <w:tblPr>
      <w:tblStyleRowBandSize w:val="1"/>
      <w:tblStyleColBandSize w:val="1"/>
      <w:tblInd w:w="11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28" w:type="dxa"/>
        <w:left w:w="108" w:type="dxa"/>
        <w:bottom w:w="28" w:type="dxa"/>
        <w:right w:w="108" w:type="dxa"/>
      </w:tblCellMar>
    </w:tblPr>
    <w:tblStylePr w:type="firstRow">
      <w:tblPr/>
      <w:tcPr>
        <w:tcBorders>
          <w:top w:val="single" w:sz="2" w:space="0" w:color="595959"/>
          <w:left w:val="single" w:sz="2" w:space="0" w:color="595959"/>
          <w:bottom w:val="single" w:sz="2" w:space="0" w:color="595959"/>
          <w:right w:val="single" w:sz="2" w:space="0" w:color="595959"/>
          <w:insideH w:val="nil"/>
          <w:insideV w:val="single" w:sz="2" w:space="0" w:color="BFBFBF"/>
          <w:tl2br w:val="nil"/>
          <w:tr2bl w:val="nil"/>
        </w:tcBorders>
        <w:shd w:val="clear" w:color="auto" w:fill="595959"/>
      </w:tcPr>
    </w:tblStylePr>
    <w:tblStylePr w:type="firstCol">
      <w:tblPr/>
      <w:tcPr>
        <w:shd w:val="clear" w:color="auto" w:fill="D3D3D3"/>
      </w:tcPr>
    </w:tblStylePr>
    <w:tblStylePr w:type="band1Vert">
      <w:tblPr/>
      <w:tcPr>
        <w:shd w:val="clear" w:color="auto" w:fill="E9E9E9"/>
      </w:tcPr>
    </w:tblStylePr>
    <w:tblStylePr w:type="band1Horz">
      <w:tblPr/>
      <w:tcPr>
        <w:shd w:val="clear" w:color="auto" w:fill="E9E9E9"/>
      </w:tcPr>
    </w:tblStylePr>
  </w:style>
  <w:style w:type="paragraph" w:customStyle="1" w:styleId="Tableheadingrow1">
    <w:name w:val="Table heading row 1"/>
    <w:basedOn w:val="Normal"/>
    <w:uiPriority w:val="1"/>
    <w:qFormat/>
    <w:rsid w:val="0011050D"/>
    <w:pPr>
      <w:keepNext/>
      <w:spacing w:before="60" w:after="60" w:line="240" w:lineRule="auto"/>
      <w:jc w:val="left"/>
    </w:pPr>
    <w:rPr>
      <w:color w:val="FFFFFF" w:themeColor="background1"/>
    </w:rPr>
  </w:style>
  <w:style w:type="paragraph" w:customStyle="1" w:styleId="Listoutline1-1">
    <w:name w:val="List outline 1 - 1."/>
    <w:basedOn w:val="BodyText"/>
    <w:uiPriority w:val="5"/>
    <w:rsid w:val="00342FE3"/>
    <w:pPr>
      <w:numPr>
        <w:numId w:val="3"/>
      </w:numPr>
      <w:jc w:val="left"/>
    </w:pPr>
    <w:rPr>
      <w:b/>
    </w:rPr>
  </w:style>
  <w:style w:type="paragraph" w:customStyle="1" w:styleId="Listoutline2-11">
    <w:name w:val="List outline 2 - 1.1"/>
    <w:basedOn w:val="Normal"/>
    <w:uiPriority w:val="5"/>
    <w:rsid w:val="00342FE3"/>
    <w:pPr>
      <w:numPr>
        <w:ilvl w:val="1"/>
        <w:numId w:val="3"/>
      </w:numPr>
    </w:pPr>
  </w:style>
  <w:style w:type="paragraph" w:customStyle="1" w:styleId="Listoutline3-111">
    <w:name w:val="List outline 3 - 1.1.1"/>
    <w:basedOn w:val="Normal"/>
    <w:uiPriority w:val="5"/>
    <w:rsid w:val="00342FE3"/>
    <w:pPr>
      <w:numPr>
        <w:ilvl w:val="2"/>
        <w:numId w:val="3"/>
      </w:numPr>
    </w:pPr>
  </w:style>
  <w:style w:type="character" w:styleId="Hyperlink">
    <w:name w:val="Hyperlink"/>
    <w:basedOn w:val="DefaultParagraphFont"/>
    <w:uiPriority w:val="99"/>
    <w:rsid w:val="00581D44"/>
    <w:rPr>
      <w:color w:val="2BB673"/>
      <w:u w:val="single"/>
    </w:rPr>
  </w:style>
  <w:style w:type="character" w:styleId="Emphasis">
    <w:name w:val="Emphasis"/>
    <w:basedOn w:val="DefaultParagraphFont"/>
    <w:uiPriority w:val="2"/>
    <w:rsid w:val="00B90093"/>
    <w:rPr>
      <w:b/>
      <w:i w:val="0"/>
      <w:iCs/>
      <w:color w:val="000000"/>
    </w:rPr>
  </w:style>
  <w:style w:type="paragraph" w:customStyle="1" w:styleId="Listcheckbox">
    <w:name w:val="List check box"/>
    <w:basedOn w:val="BodyText"/>
    <w:uiPriority w:val="3"/>
    <w:rsid w:val="00342FE3"/>
  </w:style>
  <w:style w:type="character" w:styleId="EndnoteReference">
    <w:name w:val="endnote reference"/>
    <w:basedOn w:val="DefaultParagraphFont"/>
    <w:uiPriority w:val="7"/>
    <w:rsid w:val="009018CF"/>
    <w:rPr>
      <w:color w:val="4D4D4D"/>
      <w:sz w:val="24"/>
      <w:vertAlign w:val="superscript"/>
    </w:rPr>
  </w:style>
  <w:style w:type="paragraph" w:customStyle="1" w:styleId="Boxsmalltext">
    <w:name w:val="Box small text"/>
    <w:basedOn w:val="Normalcolour"/>
    <w:uiPriority w:val="2"/>
    <w:qFormat/>
    <w:rsid w:val="00342FE3"/>
    <w:pPr>
      <w:jc w:val="both"/>
    </w:pPr>
    <w:rPr>
      <w:color w:val="1E1E1E"/>
    </w:rPr>
  </w:style>
  <w:style w:type="paragraph" w:customStyle="1" w:styleId="Boxlargetext">
    <w:name w:val="Box large text"/>
    <w:basedOn w:val="Boxsmalltext"/>
    <w:uiPriority w:val="2"/>
    <w:qFormat/>
    <w:rsid w:val="00263EE2"/>
    <w:rPr>
      <w:color w:val="2BB673"/>
      <w:sz w:val="28"/>
    </w:rPr>
  </w:style>
  <w:style w:type="paragraph" w:customStyle="1" w:styleId="Listoutline4-a">
    <w:name w:val="List outline 4 - a."/>
    <w:basedOn w:val="Normal"/>
    <w:uiPriority w:val="5"/>
    <w:rsid w:val="00342FE3"/>
    <w:pPr>
      <w:numPr>
        <w:numId w:val="17"/>
      </w:numPr>
    </w:pPr>
  </w:style>
  <w:style w:type="paragraph" w:customStyle="1" w:styleId="Listoutline5-i">
    <w:name w:val="List outline 5 - i."/>
    <w:basedOn w:val="Normal"/>
    <w:uiPriority w:val="5"/>
    <w:rsid w:val="00342FE3"/>
    <w:pPr>
      <w:numPr>
        <w:ilvl w:val="1"/>
        <w:numId w:val="17"/>
      </w:numPr>
    </w:pPr>
  </w:style>
  <w:style w:type="paragraph" w:customStyle="1" w:styleId="Quotationparagraphbefore">
    <w:name w:val="Quotation (paragraph before)"/>
    <w:basedOn w:val="Normal"/>
    <w:next w:val="Quotationseparateparagraph"/>
    <w:uiPriority w:val="6"/>
    <w:rsid w:val="005406E3"/>
    <w:pPr>
      <w:spacing w:after="120" w:line="300" w:lineRule="atLeast"/>
      <w:jc w:val="left"/>
    </w:pPr>
  </w:style>
  <w:style w:type="paragraph" w:customStyle="1" w:styleId="Quotationseparateparagraph">
    <w:name w:val="Quotation (separate paragraph)"/>
    <w:basedOn w:val="Normal"/>
    <w:uiPriority w:val="6"/>
    <w:rsid w:val="005406E3"/>
    <w:pPr>
      <w:spacing w:after="160" w:line="300" w:lineRule="atLeast"/>
      <w:ind w:left="567" w:right="567"/>
      <w:jc w:val="left"/>
    </w:pPr>
    <w:rPr>
      <w:i/>
      <w:color w:val="4D4D4D"/>
    </w:rPr>
  </w:style>
  <w:style w:type="character" w:customStyle="1" w:styleId="Quotationwithinthesentence">
    <w:name w:val="Quotation (within the sentence)"/>
    <w:basedOn w:val="DefaultParagraphFont"/>
    <w:uiPriority w:val="6"/>
    <w:rsid w:val="005406E3"/>
    <w:rPr>
      <w:i/>
    </w:rPr>
  </w:style>
  <w:style w:type="paragraph" w:customStyle="1" w:styleId="Tablebodytext">
    <w:name w:val="Table body text"/>
    <w:basedOn w:val="BodyText"/>
    <w:uiPriority w:val="2"/>
    <w:rsid w:val="0011050D"/>
    <w:pPr>
      <w:spacing w:before="60"/>
    </w:pPr>
    <w:rPr>
      <w:sz w:val="22"/>
    </w:rPr>
  </w:style>
  <w:style w:type="paragraph" w:customStyle="1" w:styleId="Tablebodytextnospaceafter">
    <w:name w:val="Table body text (no space after)"/>
    <w:basedOn w:val="BodyText"/>
    <w:uiPriority w:val="2"/>
    <w:rsid w:val="00342FE3"/>
    <w:pPr>
      <w:spacing w:after="0"/>
    </w:pPr>
    <w:rPr>
      <w:sz w:val="22"/>
    </w:rPr>
  </w:style>
  <w:style w:type="table" w:customStyle="1" w:styleId="TableBox">
    <w:name w:val="Table Box"/>
    <w:basedOn w:val="TableNormal"/>
    <w:uiPriority w:val="99"/>
    <w:rsid w:val="00FA05AD"/>
    <w:pPr>
      <w:spacing w:line="240" w:lineRule="atLeast"/>
    </w:pPr>
    <w:rPr>
      <w:rFonts w:ascii="Calibri" w:hAnsi="Calibri"/>
      <w:sz w:val="24"/>
    </w:rPr>
    <w:tblPr>
      <w:tblInd w:w="284" w:type="dxa"/>
      <w:tblCellMar>
        <w:top w:w="142" w:type="dxa"/>
        <w:left w:w="284" w:type="dxa"/>
        <w:bottom w:w="0" w:type="dxa"/>
        <w:right w:w="284" w:type="dxa"/>
      </w:tblCellMar>
    </w:tblPr>
    <w:tcPr>
      <w:shd w:val="clear" w:color="auto" w:fill="D3D3D3"/>
    </w:tcPr>
  </w:style>
  <w:style w:type="table" w:customStyle="1" w:styleId="TableGridnoborders">
    <w:name w:val="Table Grid (no borders)"/>
    <w:basedOn w:val="TableNormal"/>
    <w:uiPriority w:val="99"/>
    <w:rsid w:val="00216A14"/>
    <w:pPr>
      <w:spacing w:line="240" w:lineRule="atLeast"/>
      <w:jc w:val="both"/>
    </w:pPr>
    <w:rPr>
      <w:rFonts w:ascii="Calibri" w:hAnsi="Calibri"/>
    </w:rPr>
    <w:tblPr>
      <w:tblInd w:w="113" w:type="dxa"/>
      <w:tblCellMar>
        <w:top w:w="28" w:type="dxa"/>
        <w:left w:w="108" w:type="dxa"/>
        <w:bottom w:w="28" w:type="dxa"/>
        <w:right w:w="108" w:type="dxa"/>
      </w:tblCellMar>
    </w:tblPr>
    <w:tcPr>
      <w:shd w:val="clear" w:color="auto" w:fill="FFFFFF" w:themeFill="background1"/>
    </w:tcPr>
  </w:style>
  <w:style w:type="paragraph" w:customStyle="1" w:styleId="Whitespace">
    <w:name w:val="White space"/>
    <w:basedOn w:val="BodyText"/>
    <w:uiPriority w:val="2"/>
    <w:rsid w:val="00D31426"/>
    <w:pPr>
      <w:spacing w:after="0" w:line="240" w:lineRule="auto"/>
    </w:pPr>
    <w:rPr>
      <w:sz w:val="20"/>
    </w:rPr>
  </w:style>
  <w:style w:type="paragraph" w:customStyle="1" w:styleId="Singlespacedparagraph">
    <w:name w:val="Single spaced paragraph"/>
    <w:basedOn w:val="BodyText"/>
    <w:uiPriority w:val="2"/>
    <w:rsid w:val="00342FE3"/>
    <w:pPr>
      <w:spacing w:after="0"/>
    </w:pPr>
  </w:style>
  <w:style w:type="paragraph" w:customStyle="1" w:styleId="Headingboxtextinbody">
    <w:name w:val="Heading box text (in body)"/>
    <w:basedOn w:val="Normalcolour"/>
    <w:uiPriority w:val="1"/>
    <w:rsid w:val="006A1F3A"/>
    <w:pPr>
      <w:keepNext/>
      <w:spacing w:before="360" w:after="60" w:line="320" w:lineRule="atLeast"/>
    </w:pPr>
    <w:rPr>
      <w:b/>
      <w:sz w:val="28"/>
    </w:rPr>
  </w:style>
  <w:style w:type="paragraph" w:customStyle="1" w:styleId="Headingboxtexttop">
    <w:name w:val="Heading box text (top)"/>
    <w:basedOn w:val="Normalcolour"/>
    <w:uiPriority w:val="1"/>
    <w:rsid w:val="00F115AD"/>
    <w:pPr>
      <w:spacing w:after="60" w:line="320" w:lineRule="atLeast"/>
    </w:pPr>
    <w:rPr>
      <w:b/>
      <w:sz w:val="28"/>
    </w:rPr>
  </w:style>
  <w:style w:type="character" w:styleId="FollowedHyperlink">
    <w:name w:val="FollowedHyperlink"/>
    <w:basedOn w:val="DefaultParagraphFont"/>
    <w:uiPriority w:val="2"/>
    <w:rsid w:val="00342FE3"/>
    <w:rPr>
      <w:color w:val="3C98E7"/>
      <w:u w:val="single"/>
    </w:rPr>
  </w:style>
  <w:style w:type="character" w:customStyle="1" w:styleId="Heading1-Sub">
    <w:name w:val="Heading 1 - Sub"/>
    <w:basedOn w:val="DefaultParagraphFont"/>
    <w:uiPriority w:val="1"/>
    <w:semiHidden/>
    <w:rsid w:val="00D621A3"/>
    <w:rPr>
      <w:b/>
    </w:rPr>
  </w:style>
  <w:style w:type="paragraph" w:customStyle="1" w:styleId="Heading1-Subnonboldtext">
    <w:name w:val="Heading 1 - Sub (non bold text)"/>
    <w:basedOn w:val="BodyText"/>
    <w:uiPriority w:val="1"/>
    <w:semiHidden/>
    <w:rsid w:val="00D621A3"/>
    <w:pPr>
      <w:tabs>
        <w:tab w:val="left" w:pos="2552"/>
      </w:tabs>
      <w:spacing w:after="0" w:line="300" w:lineRule="atLeast"/>
      <w:ind w:left="2552" w:hanging="2552"/>
      <w:jc w:val="left"/>
    </w:pPr>
  </w:style>
  <w:style w:type="paragraph" w:customStyle="1" w:styleId="Heading2-Start">
    <w:name w:val="Heading 2 - Start"/>
    <w:basedOn w:val="Heading2"/>
    <w:next w:val="BodyText"/>
    <w:uiPriority w:val="1"/>
    <w:semiHidden/>
    <w:qFormat/>
    <w:rsid w:val="006A1F3A"/>
    <w:pPr>
      <w:spacing w:before="200"/>
    </w:pPr>
  </w:style>
  <w:style w:type="paragraph" w:customStyle="1" w:styleId="HeadingAppendix">
    <w:name w:val="Heading Appendix"/>
    <w:basedOn w:val="Normalcolour"/>
    <w:next w:val="Heading1line"/>
    <w:uiPriority w:val="1"/>
    <w:rsid w:val="006A1F3A"/>
    <w:pPr>
      <w:keepNext/>
      <w:pageBreakBefore/>
      <w:numPr>
        <w:numId w:val="4"/>
      </w:numPr>
      <w:spacing w:line="560" w:lineRule="atLeast"/>
      <w:ind w:right="284"/>
      <w:outlineLvl w:val="0"/>
    </w:pPr>
    <w:rPr>
      <w:sz w:val="48"/>
    </w:rPr>
  </w:style>
  <w:style w:type="paragraph" w:customStyle="1" w:styleId="DL-addresslines">
    <w:name w:val="DL - address lines"/>
    <w:basedOn w:val="Singlespacedparagraph"/>
    <w:uiPriority w:val="12"/>
    <w:semiHidden/>
    <w:qFormat/>
    <w:rsid w:val="006E2CEE"/>
  </w:style>
  <w:style w:type="paragraph" w:customStyle="1" w:styleId="DL-closing">
    <w:name w:val="DL - closing"/>
    <w:basedOn w:val="Singlespacedparagraph"/>
    <w:uiPriority w:val="12"/>
    <w:semiHidden/>
    <w:qFormat/>
    <w:rsid w:val="006E2CEE"/>
    <w:pPr>
      <w:spacing w:before="600"/>
    </w:pPr>
  </w:style>
  <w:style w:type="paragraph" w:customStyle="1" w:styleId="DL-closingname">
    <w:name w:val="DL - closing name"/>
    <w:basedOn w:val="Singlespacedparagraph"/>
    <w:uiPriority w:val="12"/>
    <w:semiHidden/>
    <w:qFormat/>
    <w:rsid w:val="006E2CEE"/>
  </w:style>
  <w:style w:type="paragraph" w:customStyle="1" w:styleId="DL-closingposition">
    <w:name w:val="DL - closing position"/>
    <w:basedOn w:val="Singlespacedparagraph"/>
    <w:uiPriority w:val="12"/>
    <w:semiHidden/>
    <w:qFormat/>
    <w:rsid w:val="006E2CEE"/>
    <w:pPr>
      <w:spacing w:after="240"/>
    </w:pPr>
  </w:style>
  <w:style w:type="paragraph" w:customStyle="1" w:styleId="DL-date">
    <w:name w:val="DL - date"/>
    <w:basedOn w:val="Singlespacedparagraph"/>
    <w:next w:val="DL-addresslines"/>
    <w:uiPriority w:val="12"/>
    <w:semiHidden/>
    <w:qFormat/>
    <w:rsid w:val="006E2CEE"/>
    <w:pPr>
      <w:spacing w:before="300" w:after="600"/>
    </w:pPr>
  </w:style>
  <w:style w:type="paragraph" w:customStyle="1" w:styleId="DL-enclosure">
    <w:name w:val="DL - enclosure"/>
    <w:basedOn w:val="Singlespacedparagraph"/>
    <w:uiPriority w:val="12"/>
    <w:qFormat/>
    <w:rsid w:val="006E2CEE"/>
    <w:pPr>
      <w:tabs>
        <w:tab w:val="left" w:pos="709"/>
      </w:tabs>
    </w:pPr>
  </w:style>
  <w:style w:type="paragraph" w:customStyle="1" w:styleId="DL-freephonetextline">
    <w:name w:val="DL - freephone text line"/>
    <w:basedOn w:val="Singlespacedparagraph"/>
    <w:uiPriority w:val="12"/>
    <w:semiHidden/>
    <w:rsid w:val="006E2CEE"/>
    <w:pPr>
      <w:spacing w:before="340" w:after="600"/>
      <w:jc w:val="right"/>
    </w:pPr>
    <w:rPr>
      <w:sz w:val="17"/>
    </w:rPr>
  </w:style>
  <w:style w:type="paragraph" w:customStyle="1" w:styleId="DL-ourref">
    <w:name w:val="DL - our ref"/>
    <w:basedOn w:val="Singlespacedparagraph"/>
    <w:next w:val="DL-date"/>
    <w:uiPriority w:val="12"/>
    <w:semiHidden/>
    <w:qFormat/>
    <w:rsid w:val="008D38A4"/>
    <w:pPr>
      <w:spacing w:after="300"/>
    </w:pPr>
  </w:style>
  <w:style w:type="paragraph" w:customStyle="1" w:styleId="DL-salutation">
    <w:name w:val="DL - salutation"/>
    <w:basedOn w:val="Singlespacedparagraph"/>
    <w:next w:val="Heading1"/>
    <w:uiPriority w:val="12"/>
    <w:semiHidden/>
    <w:qFormat/>
    <w:rsid w:val="006E2CEE"/>
    <w:pPr>
      <w:spacing w:before="600"/>
    </w:pPr>
  </w:style>
  <w:style w:type="paragraph" w:customStyle="1" w:styleId="Footerline">
    <w:name w:val="Footer line"/>
    <w:basedOn w:val="Footer"/>
    <w:next w:val="Footer"/>
    <w:uiPriority w:val="10"/>
    <w:rsid w:val="006A3812"/>
    <w:pPr>
      <w:pBdr>
        <w:top w:val="single" w:sz="4" w:space="5" w:color="696969"/>
      </w:pBdr>
      <w:tabs>
        <w:tab w:val="right" w:pos="9299"/>
      </w:tabs>
      <w:ind w:left="23" w:right="23"/>
    </w:pPr>
    <w:rPr>
      <w:sz w:val="2"/>
    </w:rPr>
  </w:style>
  <w:style w:type="paragraph" w:customStyle="1" w:styleId="Headerline">
    <w:name w:val="Header line"/>
    <w:basedOn w:val="Header"/>
    <w:rsid w:val="002B391B"/>
    <w:pPr>
      <w:pBdr>
        <w:bottom w:val="single" w:sz="4" w:space="5" w:color="696969"/>
      </w:pBdr>
      <w:ind w:left="-17"/>
    </w:pPr>
    <w:rPr>
      <w:sz w:val="2"/>
    </w:rPr>
  </w:style>
  <w:style w:type="paragraph" w:customStyle="1" w:styleId="Tableoffiguresheading">
    <w:name w:val="Table of figures heading"/>
    <w:basedOn w:val="Heading4"/>
    <w:uiPriority w:val="1"/>
    <w:rsid w:val="00FF5694"/>
  </w:style>
  <w:style w:type="paragraph" w:customStyle="1" w:styleId="Legindent1">
    <w:name w:val="Leg indent 1"/>
    <w:basedOn w:val="Normal"/>
    <w:uiPriority w:val="9"/>
    <w:semiHidden/>
    <w:rsid w:val="006E6BF3"/>
    <w:pPr>
      <w:spacing w:after="160" w:line="300" w:lineRule="atLeast"/>
      <w:ind w:left="851"/>
      <w:jc w:val="left"/>
    </w:pPr>
  </w:style>
  <w:style w:type="paragraph" w:customStyle="1" w:styleId="Legindent2">
    <w:name w:val="Leg indent 2"/>
    <w:basedOn w:val="Normal"/>
    <w:uiPriority w:val="9"/>
    <w:semiHidden/>
    <w:rsid w:val="006E6BF3"/>
    <w:pPr>
      <w:spacing w:after="160" w:line="300" w:lineRule="atLeast"/>
      <w:ind w:left="1559"/>
      <w:jc w:val="left"/>
    </w:pPr>
  </w:style>
  <w:style w:type="paragraph" w:customStyle="1" w:styleId="Legindent3">
    <w:name w:val="Leg indent 3"/>
    <w:basedOn w:val="Normal"/>
    <w:uiPriority w:val="9"/>
    <w:semiHidden/>
    <w:rsid w:val="006E6BF3"/>
    <w:pPr>
      <w:spacing w:after="160" w:line="300" w:lineRule="atLeast"/>
      <w:ind w:left="2268"/>
      <w:jc w:val="left"/>
    </w:pPr>
  </w:style>
  <w:style w:type="paragraph" w:customStyle="1" w:styleId="Legstyle-1">
    <w:name w:val="Leg style - (1)"/>
    <w:basedOn w:val="Normal"/>
    <w:uiPriority w:val="9"/>
    <w:semiHidden/>
    <w:rsid w:val="006E6BF3"/>
    <w:pPr>
      <w:tabs>
        <w:tab w:val="left" w:pos="851"/>
      </w:tabs>
      <w:spacing w:after="160" w:line="300" w:lineRule="atLeast"/>
      <w:ind w:left="851" w:hanging="851"/>
      <w:jc w:val="left"/>
    </w:pPr>
  </w:style>
  <w:style w:type="paragraph" w:customStyle="1" w:styleId="Legstyle-a">
    <w:name w:val="Leg style - (a)"/>
    <w:basedOn w:val="Normal"/>
    <w:uiPriority w:val="9"/>
    <w:semiHidden/>
    <w:rsid w:val="006E6BF3"/>
    <w:pPr>
      <w:tabs>
        <w:tab w:val="left" w:pos="1559"/>
      </w:tabs>
      <w:spacing w:after="160" w:line="300" w:lineRule="atLeast"/>
      <w:ind w:left="1560" w:hanging="709"/>
      <w:jc w:val="left"/>
    </w:pPr>
  </w:style>
  <w:style w:type="paragraph" w:customStyle="1" w:styleId="Legstyle-i">
    <w:name w:val="Leg style - (i)"/>
    <w:basedOn w:val="Normal"/>
    <w:uiPriority w:val="9"/>
    <w:semiHidden/>
    <w:rsid w:val="006E6BF3"/>
    <w:pPr>
      <w:tabs>
        <w:tab w:val="left" w:pos="2268"/>
      </w:tabs>
      <w:spacing w:after="160" w:line="300" w:lineRule="atLeast"/>
      <w:ind w:left="2268" w:hanging="709"/>
      <w:jc w:val="left"/>
    </w:pPr>
  </w:style>
  <w:style w:type="paragraph" w:customStyle="1" w:styleId="Legstyle-10">
    <w:name w:val="Leg style - 1"/>
    <w:basedOn w:val="Normal"/>
    <w:uiPriority w:val="9"/>
    <w:semiHidden/>
    <w:rsid w:val="006E6BF3"/>
    <w:pPr>
      <w:tabs>
        <w:tab w:val="left" w:pos="851"/>
      </w:tabs>
      <w:spacing w:after="160" w:line="300" w:lineRule="atLeast"/>
      <w:ind w:left="851" w:hanging="851"/>
      <w:jc w:val="left"/>
    </w:pPr>
    <w:rPr>
      <w:b/>
    </w:rPr>
  </w:style>
  <w:style w:type="paragraph" w:customStyle="1" w:styleId="QLegindent1">
    <w:name w:val="QLeg indent 1"/>
    <w:basedOn w:val="Normal"/>
    <w:uiPriority w:val="2"/>
    <w:semiHidden/>
    <w:rsid w:val="006E6BF3"/>
    <w:pPr>
      <w:spacing w:after="160" w:line="300" w:lineRule="atLeast"/>
      <w:ind w:left="1985" w:right="567"/>
      <w:jc w:val="left"/>
    </w:pPr>
    <w:rPr>
      <w:i/>
      <w:color w:val="4D4D4D"/>
    </w:rPr>
  </w:style>
  <w:style w:type="paragraph" w:customStyle="1" w:styleId="QLegindent2">
    <w:name w:val="QLeg indent 2"/>
    <w:basedOn w:val="Normal"/>
    <w:uiPriority w:val="2"/>
    <w:semiHidden/>
    <w:rsid w:val="006E6BF3"/>
    <w:pPr>
      <w:spacing w:after="160" w:line="300" w:lineRule="atLeast"/>
      <w:ind w:left="2693" w:right="567"/>
      <w:jc w:val="left"/>
    </w:pPr>
    <w:rPr>
      <w:i/>
      <w:color w:val="4D4D4D"/>
    </w:rPr>
  </w:style>
  <w:style w:type="paragraph" w:customStyle="1" w:styleId="QLegindent3">
    <w:name w:val="QLeg indent 3"/>
    <w:basedOn w:val="Normal"/>
    <w:uiPriority w:val="2"/>
    <w:semiHidden/>
    <w:rsid w:val="006E6BF3"/>
    <w:pPr>
      <w:spacing w:after="160" w:line="300" w:lineRule="atLeast"/>
      <w:ind w:left="3402" w:right="567"/>
      <w:jc w:val="left"/>
    </w:pPr>
    <w:rPr>
      <w:i/>
      <w:color w:val="4D4D4D"/>
    </w:rPr>
  </w:style>
  <w:style w:type="paragraph" w:customStyle="1" w:styleId="QLegstyle-1">
    <w:name w:val="QLeg style - (1)"/>
    <w:basedOn w:val="Normal"/>
    <w:uiPriority w:val="2"/>
    <w:semiHidden/>
    <w:rsid w:val="006E6BF3"/>
    <w:pPr>
      <w:tabs>
        <w:tab w:val="left" w:pos="1985"/>
      </w:tabs>
      <w:spacing w:after="160" w:line="300" w:lineRule="atLeast"/>
      <w:ind w:left="1985" w:right="567" w:hanging="851"/>
      <w:jc w:val="left"/>
    </w:pPr>
    <w:rPr>
      <w:i/>
      <w:color w:val="4D4D4D"/>
    </w:rPr>
  </w:style>
  <w:style w:type="paragraph" w:customStyle="1" w:styleId="QLegstyle-a">
    <w:name w:val="QLeg style - (a)"/>
    <w:basedOn w:val="Normal"/>
    <w:uiPriority w:val="2"/>
    <w:semiHidden/>
    <w:rsid w:val="006E6BF3"/>
    <w:pPr>
      <w:tabs>
        <w:tab w:val="left" w:pos="2693"/>
      </w:tabs>
      <w:spacing w:after="160" w:line="300" w:lineRule="atLeast"/>
      <w:ind w:left="2694" w:right="567" w:hanging="709"/>
      <w:jc w:val="left"/>
    </w:pPr>
    <w:rPr>
      <w:i/>
      <w:color w:val="4D4D4D"/>
    </w:rPr>
  </w:style>
  <w:style w:type="paragraph" w:customStyle="1" w:styleId="QLegstyle-i">
    <w:name w:val="QLeg style - (i)"/>
    <w:basedOn w:val="Normal"/>
    <w:uiPriority w:val="2"/>
    <w:semiHidden/>
    <w:rsid w:val="006E6BF3"/>
    <w:pPr>
      <w:tabs>
        <w:tab w:val="left" w:pos="3402"/>
      </w:tabs>
      <w:spacing w:after="160" w:line="300" w:lineRule="atLeast"/>
      <w:ind w:left="3402" w:right="567" w:hanging="709"/>
      <w:jc w:val="left"/>
    </w:pPr>
    <w:rPr>
      <w:i/>
      <w:color w:val="4D4D4D"/>
    </w:rPr>
  </w:style>
  <w:style w:type="paragraph" w:customStyle="1" w:styleId="QLegstyle-10">
    <w:name w:val="QLeg style - 1"/>
    <w:basedOn w:val="Normal"/>
    <w:uiPriority w:val="2"/>
    <w:semiHidden/>
    <w:rsid w:val="006E6BF3"/>
    <w:pPr>
      <w:tabs>
        <w:tab w:val="left" w:pos="1985"/>
      </w:tabs>
      <w:spacing w:after="160" w:line="300" w:lineRule="atLeast"/>
      <w:ind w:left="1985" w:right="567" w:hanging="851"/>
      <w:jc w:val="left"/>
    </w:pPr>
    <w:rPr>
      <w:b/>
      <w:i/>
      <w:color w:val="4D4D4D"/>
    </w:rPr>
  </w:style>
  <w:style w:type="paragraph" w:customStyle="1" w:styleId="Heading1-Start">
    <w:name w:val="Heading 1 - Start"/>
    <w:basedOn w:val="Heading1"/>
    <w:next w:val="BodyText"/>
    <w:uiPriority w:val="1"/>
    <w:rsid w:val="005D2713"/>
  </w:style>
  <w:style w:type="paragraph" w:customStyle="1" w:styleId="Guidelines">
    <w:name w:val="Guidelines"/>
    <w:basedOn w:val="Normal"/>
    <w:next w:val="BodyText"/>
    <w:uiPriority w:val="2"/>
    <w:rsid w:val="00FA05AD"/>
    <w:pPr>
      <w:spacing w:after="160" w:line="300" w:lineRule="atLeast"/>
      <w:jc w:val="left"/>
    </w:pPr>
    <w:rPr>
      <w:color w:val="00B050"/>
    </w:rPr>
  </w:style>
  <w:style w:type="paragraph" w:customStyle="1" w:styleId="TOCChaptercontents">
    <w:name w:val="TOC Chapter contents"/>
    <w:basedOn w:val="BodyText"/>
    <w:uiPriority w:val="1"/>
    <w:rsid w:val="00BE5F26"/>
    <w:pPr>
      <w:pBdr>
        <w:top w:val="single" w:sz="2" w:space="3" w:color="696969"/>
      </w:pBdr>
      <w:tabs>
        <w:tab w:val="right" w:pos="9299"/>
      </w:tabs>
      <w:spacing w:after="0"/>
    </w:pPr>
    <w:rPr>
      <w:sz w:val="25"/>
    </w:rPr>
  </w:style>
  <w:style w:type="table" w:customStyle="1" w:styleId="TableGridAnnualReport">
    <w:name w:val="Table Grid (Annual Report)"/>
    <w:basedOn w:val="TableNormal"/>
    <w:uiPriority w:val="99"/>
    <w:rsid w:val="002F30DD"/>
    <w:pPr>
      <w:spacing w:after="0" w:line="240" w:lineRule="auto"/>
    </w:pPr>
    <w:tblPr>
      <w:tblStyleRowBandSize w:val="1"/>
      <w:tblStyleColBandSize w:val="1"/>
      <w:tblInd w:w="113" w:type="dxa"/>
      <w:tblCellMar>
        <w:top w:w="28" w:type="dxa"/>
        <w:left w:w="108" w:type="dxa"/>
        <w:bottom w:w="28" w:type="dxa"/>
        <w:right w:w="108" w:type="dxa"/>
      </w:tblCellMar>
    </w:tblPr>
    <w:tblStylePr w:type="firstRow">
      <w:rPr>
        <w:sz w:val="22"/>
      </w:rPr>
      <w:tblPr/>
      <w:tcPr>
        <w:tcBorders>
          <w:top w:val="single" w:sz="2" w:space="0" w:color="2BB673"/>
          <w:left w:val="nil"/>
          <w:bottom w:val="single" w:sz="2" w:space="0" w:color="2BB673"/>
          <w:right w:val="nil"/>
          <w:insideH w:val="nil"/>
          <w:insideV w:val="single" w:sz="2" w:space="0" w:color="FFFFFF" w:themeColor="background1"/>
          <w:tl2br w:val="nil"/>
          <w:tr2bl w:val="nil"/>
        </w:tcBorders>
        <w:shd w:val="clear" w:color="auto" w:fill="2BB673"/>
      </w:tcPr>
    </w:tblStylePr>
    <w:tblStylePr w:type="firstCol">
      <w:tblPr/>
      <w:tcPr>
        <w:shd w:val="clear" w:color="auto" w:fill="E9E9E9"/>
      </w:tcPr>
    </w:tblStylePr>
    <w:tblStylePr w:type="band1Horz">
      <w:tblPr/>
      <w:tcPr>
        <w:tcBorders>
          <w:top w:val="single" w:sz="2" w:space="0" w:color="FFFFFF" w:themeColor="background1"/>
          <w:left w:val="nil"/>
          <w:bottom w:val="single" w:sz="2" w:space="0" w:color="FFFFFF" w:themeColor="background1"/>
          <w:right w:val="nil"/>
          <w:insideH w:val="nil"/>
          <w:insideV w:val="single" w:sz="2" w:space="0" w:color="FFFFFF" w:themeColor="background1"/>
          <w:tl2br w:val="nil"/>
          <w:tr2bl w:val="nil"/>
        </w:tcBorders>
        <w:shd w:val="clear" w:color="auto" w:fill="E9E9E9"/>
        <w:tcMar>
          <w:top w:w="28" w:type="dxa"/>
          <w:left w:w="0" w:type="nil"/>
          <w:bottom w:w="28" w:type="dxa"/>
          <w:right w:w="0" w:type="nil"/>
        </w:tcMar>
      </w:tcPr>
    </w:tblStylePr>
    <w:tblStylePr w:type="band2Horz">
      <w:tblPr/>
      <w:tcPr>
        <w:tcBorders>
          <w:top w:val="single" w:sz="2" w:space="0" w:color="FFFFFF" w:themeColor="background1"/>
          <w:left w:val="single" w:sz="2" w:space="0" w:color="FFFFFF" w:themeColor="background1"/>
          <w:bottom w:val="nil"/>
          <w:right w:val="single" w:sz="2" w:space="0" w:color="E9E9E9"/>
          <w:insideH w:val="nil"/>
          <w:insideV w:val="single" w:sz="2" w:space="0" w:color="FFFFFF" w:themeColor="background1"/>
          <w:tl2br w:val="nil"/>
          <w:tr2bl w:val="nil"/>
        </w:tcBorders>
        <w:shd w:val="clear" w:color="auto" w:fill="E9E9E9"/>
      </w:tcPr>
    </w:tblStylePr>
  </w:style>
  <w:style w:type="paragraph" w:customStyle="1" w:styleId="TOCContents">
    <w:name w:val="TOC Contents"/>
    <w:basedOn w:val="BodyText"/>
    <w:next w:val="BodyText"/>
    <w:uiPriority w:val="1"/>
    <w:rsid w:val="00BA644C"/>
    <w:pPr>
      <w:pBdr>
        <w:bottom w:val="single" w:sz="2" w:space="6" w:color="2BB673"/>
      </w:pBdr>
      <w:tabs>
        <w:tab w:val="right" w:pos="9299"/>
      </w:tabs>
      <w:spacing w:after="360"/>
    </w:pPr>
    <w:rPr>
      <w:color w:val="2BB673"/>
      <w:sz w:val="36"/>
    </w:rPr>
  </w:style>
  <w:style w:type="paragraph" w:customStyle="1" w:styleId="HeadingPart">
    <w:name w:val="Heading Part"/>
    <w:basedOn w:val="BodyText"/>
    <w:uiPriority w:val="1"/>
    <w:rsid w:val="00C27B2C"/>
    <w:pPr>
      <w:pBdr>
        <w:top w:val="single" w:sz="2" w:space="6" w:color="696969"/>
      </w:pBdr>
      <w:spacing w:line="540" w:lineRule="atLeast"/>
    </w:pPr>
    <w:rPr>
      <w:sz w:val="48"/>
    </w:rPr>
  </w:style>
  <w:style w:type="paragraph" w:customStyle="1" w:styleId="QIndent1">
    <w:name w:val="QIndent 1"/>
    <w:basedOn w:val="Normal"/>
    <w:uiPriority w:val="6"/>
    <w:rsid w:val="005406E3"/>
    <w:pPr>
      <w:spacing w:after="160" w:line="300" w:lineRule="atLeast"/>
      <w:ind w:left="1134" w:right="567"/>
      <w:jc w:val="left"/>
    </w:pPr>
    <w:rPr>
      <w:i/>
      <w:color w:val="4D4D4D"/>
    </w:rPr>
  </w:style>
  <w:style w:type="paragraph" w:customStyle="1" w:styleId="QIndent2">
    <w:name w:val="QIndent 2"/>
    <w:basedOn w:val="Normal"/>
    <w:uiPriority w:val="6"/>
    <w:rsid w:val="005406E3"/>
    <w:pPr>
      <w:spacing w:after="160" w:line="300" w:lineRule="atLeast"/>
      <w:ind w:left="1701" w:right="567"/>
      <w:jc w:val="left"/>
    </w:pPr>
    <w:rPr>
      <w:i/>
      <w:color w:val="4D4D4D"/>
    </w:rPr>
  </w:style>
  <w:style w:type="paragraph" w:customStyle="1" w:styleId="QIndent3">
    <w:name w:val="QIndent 3"/>
    <w:basedOn w:val="Normal"/>
    <w:uiPriority w:val="6"/>
    <w:rsid w:val="005406E3"/>
    <w:pPr>
      <w:spacing w:after="160" w:line="300" w:lineRule="atLeast"/>
      <w:ind w:left="2268" w:right="567"/>
      <w:jc w:val="left"/>
    </w:pPr>
    <w:rPr>
      <w:i/>
      <w:color w:val="4D4D4D"/>
    </w:rPr>
  </w:style>
  <w:style w:type="paragraph" w:customStyle="1" w:styleId="QListalpha">
    <w:name w:val="QList alpha"/>
    <w:basedOn w:val="Normal"/>
    <w:uiPriority w:val="6"/>
    <w:rsid w:val="005406E3"/>
    <w:pPr>
      <w:numPr>
        <w:numId w:val="11"/>
      </w:numPr>
      <w:spacing w:after="160" w:line="300" w:lineRule="atLeast"/>
      <w:ind w:right="567"/>
      <w:jc w:val="left"/>
    </w:pPr>
    <w:rPr>
      <w:i/>
      <w:color w:val="4D4D4D"/>
    </w:rPr>
  </w:style>
  <w:style w:type="paragraph" w:customStyle="1" w:styleId="QListbullet">
    <w:name w:val="QList bullet"/>
    <w:basedOn w:val="Normal"/>
    <w:uiPriority w:val="6"/>
    <w:rsid w:val="005406E3"/>
    <w:pPr>
      <w:numPr>
        <w:numId w:val="12"/>
      </w:numPr>
      <w:spacing w:after="160" w:line="300" w:lineRule="atLeast"/>
      <w:ind w:right="567"/>
      <w:jc w:val="left"/>
    </w:pPr>
    <w:rPr>
      <w:i/>
      <w:color w:val="4D4D4D"/>
    </w:rPr>
  </w:style>
  <w:style w:type="paragraph" w:customStyle="1" w:styleId="QListnumber">
    <w:name w:val="QList number"/>
    <w:basedOn w:val="Normal"/>
    <w:uiPriority w:val="6"/>
    <w:rsid w:val="005406E3"/>
    <w:pPr>
      <w:numPr>
        <w:numId w:val="13"/>
      </w:numPr>
      <w:spacing w:after="160" w:line="300" w:lineRule="atLeast"/>
      <w:ind w:right="567"/>
      <w:jc w:val="left"/>
    </w:pPr>
    <w:rPr>
      <w:i/>
      <w:color w:val="4D4D4D"/>
    </w:rPr>
  </w:style>
  <w:style w:type="paragraph" w:customStyle="1" w:styleId="QListroman">
    <w:name w:val="QList roman"/>
    <w:basedOn w:val="Normal"/>
    <w:uiPriority w:val="6"/>
    <w:rsid w:val="005406E3"/>
    <w:pPr>
      <w:numPr>
        <w:numId w:val="14"/>
      </w:numPr>
      <w:spacing w:after="160" w:line="300" w:lineRule="atLeast"/>
      <w:ind w:right="567"/>
      <w:jc w:val="left"/>
    </w:pPr>
    <w:rPr>
      <w:rFonts w:eastAsia="Times New Roman" w:cs="Times New Roman"/>
      <w:i/>
      <w:color w:val="4D4D4D"/>
      <w:szCs w:val="20"/>
    </w:rPr>
  </w:style>
  <w:style w:type="paragraph" w:customStyle="1" w:styleId="HeaderChaptertext">
    <w:name w:val="Header Chapter text"/>
    <w:basedOn w:val="Header"/>
    <w:rsid w:val="00813DD5"/>
    <w:pPr>
      <w:tabs>
        <w:tab w:val="clear" w:pos="9299"/>
        <w:tab w:val="right" w:pos="9072"/>
      </w:tabs>
      <w:spacing w:before="100"/>
    </w:pPr>
    <w:rPr>
      <w:color w:val="1E1E1E"/>
    </w:rPr>
  </w:style>
  <w:style w:type="paragraph" w:customStyle="1" w:styleId="FigureCaption">
    <w:name w:val="Figure Caption"/>
    <w:basedOn w:val="Normal"/>
    <w:next w:val="BodyText"/>
    <w:uiPriority w:val="2"/>
    <w:rsid w:val="0037773A"/>
    <w:pPr>
      <w:spacing w:line="240" w:lineRule="auto"/>
    </w:pPr>
    <w:rPr>
      <w:i/>
    </w:rPr>
  </w:style>
  <w:style w:type="paragraph" w:customStyle="1" w:styleId="FootnoteTextBullet">
    <w:name w:val="Footnote Text Bullet"/>
    <w:basedOn w:val="FootnoteText"/>
    <w:uiPriority w:val="98"/>
    <w:rsid w:val="0037773A"/>
    <w:pPr>
      <w:numPr>
        <w:numId w:val="5"/>
      </w:numPr>
    </w:pPr>
  </w:style>
  <w:style w:type="paragraph" w:customStyle="1" w:styleId="Heading1nonContents">
    <w:name w:val="Heading 1 (non Contents)"/>
    <w:basedOn w:val="Heading1"/>
    <w:uiPriority w:val="1"/>
    <w:rsid w:val="00B25C11"/>
    <w:pPr>
      <w:pageBreakBefore w:val="0"/>
      <w:pBdr>
        <w:top w:val="none" w:sz="0" w:space="0" w:color="auto"/>
        <w:bottom w:val="none" w:sz="0" w:space="0" w:color="auto"/>
      </w:pBdr>
      <w:outlineLvl w:val="9"/>
    </w:pPr>
  </w:style>
  <w:style w:type="paragraph" w:customStyle="1" w:styleId="Boxsmallbullet1">
    <w:name w:val="Box small bullet 1"/>
    <w:basedOn w:val="Normal"/>
    <w:uiPriority w:val="2"/>
    <w:rsid w:val="00501683"/>
    <w:pPr>
      <w:numPr>
        <w:numId w:val="18"/>
      </w:numPr>
      <w:spacing w:after="160" w:line="300" w:lineRule="atLeast"/>
      <w:jc w:val="left"/>
    </w:pPr>
  </w:style>
  <w:style w:type="paragraph" w:customStyle="1" w:styleId="Boxsmallbullet2">
    <w:name w:val="Box small bullet 2"/>
    <w:basedOn w:val="Normal"/>
    <w:uiPriority w:val="2"/>
    <w:rsid w:val="00501683"/>
    <w:pPr>
      <w:numPr>
        <w:ilvl w:val="1"/>
        <w:numId w:val="18"/>
      </w:numPr>
      <w:spacing w:after="160" w:line="300" w:lineRule="atLeast"/>
      <w:jc w:val="left"/>
    </w:pPr>
  </w:style>
  <w:style w:type="character" w:customStyle="1" w:styleId="HyperlinkSourceTextReference">
    <w:name w:val="Hyperlink (Source Text Reference)"/>
    <w:basedOn w:val="Hyperlink"/>
    <w:uiPriority w:val="2"/>
    <w:rsid w:val="00696209"/>
    <w:rPr>
      <w:color w:val="2BB673"/>
      <w:u w:val="single"/>
    </w:rPr>
  </w:style>
  <w:style w:type="character" w:customStyle="1" w:styleId="Italics">
    <w:name w:val="Italics"/>
    <w:basedOn w:val="DefaultParagraphFont"/>
    <w:uiPriority w:val="2"/>
    <w:rsid w:val="00314269"/>
    <w:rPr>
      <w:i/>
    </w:rPr>
  </w:style>
  <w:style w:type="paragraph" w:customStyle="1" w:styleId="Tableheading">
    <w:name w:val="Table heading"/>
    <w:basedOn w:val="Tablebodytext"/>
    <w:next w:val="Tablebodytext"/>
    <w:uiPriority w:val="2"/>
    <w:rsid w:val="00222713"/>
    <w:pPr>
      <w:keepNext/>
      <w:spacing w:before="120" w:after="60"/>
      <w:jc w:val="left"/>
    </w:pPr>
    <w:rPr>
      <w:b/>
    </w:rPr>
  </w:style>
  <w:style w:type="paragraph" w:customStyle="1" w:styleId="Tablesinglespacedparagraph">
    <w:name w:val="Table single spaced paragraph"/>
    <w:basedOn w:val="BodyText"/>
    <w:uiPriority w:val="2"/>
    <w:rsid w:val="00222713"/>
    <w:pPr>
      <w:spacing w:before="40" w:after="40"/>
      <w:jc w:val="left"/>
    </w:pPr>
    <w:rPr>
      <w:sz w:val="22"/>
    </w:rPr>
  </w:style>
  <w:style w:type="paragraph" w:customStyle="1" w:styleId="Tablesinglespacedparagraphlast">
    <w:name w:val="Table single spaced paragraph (last)"/>
    <w:basedOn w:val="Tablesinglespacedparagraph"/>
    <w:uiPriority w:val="2"/>
    <w:rsid w:val="0036328D"/>
  </w:style>
  <w:style w:type="paragraph" w:customStyle="1" w:styleId="TableBullet1">
    <w:name w:val="Table Bullet 1"/>
    <w:basedOn w:val="Normal"/>
    <w:uiPriority w:val="2"/>
    <w:rsid w:val="00501683"/>
    <w:pPr>
      <w:numPr>
        <w:numId w:val="20"/>
      </w:numPr>
      <w:spacing w:before="120" w:after="120" w:line="300" w:lineRule="atLeast"/>
      <w:jc w:val="left"/>
    </w:pPr>
    <w:rPr>
      <w:sz w:val="22"/>
    </w:rPr>
  </w:style>
  <w:style w:type="paragraph" w:customStyle="1" w:styleId="TableBullet2">
    <w:name w:val="Table Bullet 2"/>
    <w:basedOn w:val="Normal"/>
    <w:uiPriority w:val="2"/>
    <w:rsid w:val="00501683"/>
    <w:pPr>
      <w:numPr>
        <w:ilvl w:val="1"/>
        <w:numId w:val="20"/>
      </w:numPr>
      <w:spacing w:before="120" w:after="120" w:line="300" w:lineRule="atLeast"/>
      <w:jc w:val="left"/>
    </w:pPr>
    <w:rPr>
      <w:sz w:val="22"/>
    </w:rPr>
  </w:style>
  <w:style w:type="paragraph" w:customStyle="1" w:styleId="TableBullet3">
    <w:name w:val="Table Bullet 3"/>
    <w:basedOn w:val="Normal"/>
    <w:uiPriority w:val="2"/>
    <w:rsid w:val="00501683"/>
    <w:pPr>
      <w:numPr>
        <w:ilvl w:val="2"/>
        <w:numId w:val="20"/>
      </w:numPr>
      <w:spacing w:before="120" w:after="120" w:line="300" w:lineRule="atLeast"/>
      <w:jc w:val="left"/>
    </w:pPr>
    <w:rPr>
      <w:sz w:val="22"/>
    </w:rPr>
  </w:style>
  <w:style w:type="paragraph" w:customStyle="1" w:styleId="TableIndent1">
    <w:name w:val="Table Indent 1"/>
    <w:basedOn w:val="Tablebodytext"/>
    <w:uiPriority w:val="2"/>
    <w:rsid w:val="0036328D"/>
    <w:pPr>
      <w:spacing w:before="40" w:after="40"/>
      <w:ind w:left="357"/>
      <w:jc w:val="left"/>
    </w:pPr>
  </w:style>
  <w:style w:type="paragraph" w:customStyle="1" w:styleId="TableIndent2">
    <w:name w:val="Table Indent 2"/>
    <w:basedOn w:val="Tablebodytext"/>
    <w:uiPriority w:val="2"/>
    <w:rsid w:val="0036328D"/>
    <w:pPr>
      <w:spacing w:before="40" w:after="40"/>
      <w:ind w:left="714"/>
      <w:jc w:val="left"/>
    </w:pPr>
  </w:style>
  <w:style w:type="paragraph" w:customStyle="1" w:styleId="TableIndent3">
    <w:name w:val="Table Indent 3"/>
    <w:basedOn w:val="Tablebodytext"/>
    <w:uiPriority w:val="2"/>
    <w:rsid w:val="0036328D"/>
    <w:pPr>
      <w:spacing w:before="40" w:after="40"/>
      <w:ind w:left="1072"/>
      <w:jc w:val="left"/>
    </w:pPr>
  </w:style>
  <w:style w:type="paragraph" w:customStyle="1" w:styleId="TableNumber1">
    <w:name w:val="Table Number 1."/>
    <w:basedOn w:val="Normal"/>
    <w:uiPriority w:val="2"/>
    <w:rsid w:val="00501683"/>
    <w:pPr>
      <w:numPr>
        <w:numId w:val="22"/>
      </w:numPr>
      <w:spacing w:before="120" w:after="120" w:line="300" w:lineRule="atLeast"/>
      <w:jc w:val="left"/>
    </w:pPr>
    <w:rPr>
      <w:sz w:val="22"/>
    </w:rPr>
  </w:style>
  <w:style w:type="paragraph" w:customStyle="1" w:styleId="TableNumbera">
    <w:name w:val="Table Number a."/>
    <w:basedOn w:val="Normal"/>
    <w:uiPriority w:val="2"/>
    <w:rsid w:val="00501683"/>
    <w:pPr>
      <w:numPr>
        <w:ilvl w:val="1"/>
        <w:numId w:val="22"/>
      </w:numPr>
      <w:spacing w:before="120" w:after="120" w:line="300" w:lineRule="atLeast"/>
      <w:jc w:val="left"/>
    </w:pPr>
    <w:rPr>
      <w:sz w:val="22"/>
    </w:rPr>
  </w:style>
  <w:style w:type="paragraph" w:customStyle="1" w:styleId="TableNumberi">
    <w:name w:val="Table Number i."/>
    <w:basedOn w:val="Normal"/>
    <w:uiPriority w:val="2"/>
    <w:rsid w:val="00501683"/>
    <w:pPr>
      <w:numPr>
        <w:ilvl w:val="2"/>
        <w:numId w:val="22"/>
      </w:numPr>
      <w:spacing w:before="120" w:after="120" w:line="300" w:lineRule="atLeast"/>
      <w:jc w:val="left"/>
    </w:pPr>
    <w:rPr>
      <w:sz w:val="22"/>
    </w:rPr>
  </w:style>
  <w:style w:type="paragraph" w:customStyle="1" w:styleId="TableQuotationseparateparagraph">
    <w:name w:val="Table Quotation (separate paragraph)"/>
    <w:basedOn w:val="Quotationseparateparagraph"/>
    <w:uiPriority w:val="2"/>
    <w:rsid w:val="0036328D"/>
    <w:pPr>
      <w:spacing w:after="120"/>
      <w:ind w:left="357" w:right="357"/>
    </w:pPr>
    <w:rPr>
      <w:sz w:val="22"/>
    </w:rPr>
  </w:style>
  <w:style w:type="character" w:customStyle="1" w:styleId="Bluetext">
    <w:name w:val="Blue text"/>
    <w:basedOn w:val="DefaultParagraphFont"/>
    <w:uiPriority w:val="2"/>
    <w:rsid w:val="00D56AFB"/>
    <w:rPr>
      <w:color w:val="0070C0"/>
    </w:rPr>
  </w:style>
  <w:style w:type="numbering" w:styleId="111111">
    <w:name w:val="Outline List 2"/>
    <w:basedOn w:val="NoList"/>
    <w:uiPriority w:val="99"/>
    <w:semiHidden/>
    <w:unhideWhenUsed/>
    <w:rsid w:val="0093343D"/>
    <w:pPr>
      <w:numPr>
        <w:numId w:val="6"/>
      </w:numPr>
    </w:pPr>
  </w:style>
  <w:style w:type="numbering" w:styleId="1ai">
    <w:name w:val="Outline List 1"/>
    <w:basedOn w:val="NoList"/>
    <w:uiPriority w:val="99"/>
    <w:semiHidden/>
    <w:unhideWhenUsed/>
    <w:rsid w:val="0093343D"/>
    <w:pPr>
      <w:numPr>
        <w:numId w:val="7"/>
      </w:numPr>
    </w:pPr>
  </w:style>
  <w:style w:type="numbering" w:styleId="ArticleSection">
    <w:name w:val="Outline List 3"/>
    <w:basedOn w:val="NoList"/>
    <w:uiPriority w:val="99"/>
    <w:semiHidden/>
    <w:unhideWhenUsed/>
    <w:rsid w:val="0093343D"/>
    <w:pPr>
      <w:numPr>
        <w:numId w:val="8"/>
      </w:numPr>
    </w:pPr>
  </w:style>
  <w:style w:type="paragraph" w:customStyle="1" w:styleId="Boxsmallnumber-1">
    <w:name w:val="Box small number - 1."/>
    <w:basedOn w:val="Normal"/>
    <w:uiPriority w:val="2"/>
    <w:rsid w:val="00501683"/>
    <w:pPr>
      <w:numPr>
        <w:numId w:val="19"/>
      </w:numPr>
      <w:spacing w:after="160" w:line="300" w:lineRule="atLeast"/>
      <w:jc w:val="left"/>
    </w:pPr>
  </w:style>
  <w:style w:type="paragraph" w:customStyle="1" w:styleId="Boxsmallnumber-a">
    <w:name w:val="Box small number - a."/>
    <w:basedOn w:val="Normal"/>
    <w:uiPriority w:val="2"/>
    <w:rsid w:val="00501683"/>
    <w:pPr>
      <w:numPr>
        <w:ilvl w:val="1"/>
        <w:numId w:val="19"/>
      </w:numPr>
      <w:spacing w:after="160" w:line="300" w:lineRule="atLeast"/>
      <w:jc w:val="left"/>
    </w:pPr>
  </w:style>
  <w:style w:type="paragraph" w:customStyle="1" w:styleId="Boxsmallnumber-i">
    <w:name w:val="Box small number - i."/>
    <w:basedOn w:val="Normal"/>
    <w:uiPriority w:val="2"/>
    <w:rsid w:val="00501683"/>
    <w:pPr>
      <w:numPr>
        <w:ilvl w:val="2"/>
        <w:numId w:val="19"/>
      </w:numPr>
      <w:spacing w:after="160" w:line="300" w:lineRule="atLeast"/>
      <w:jc w:val="left"/>
    </w:pPr>
  </w:style>
  <w:style w:type="paragraph" w:customStyle="1" w:styleId="FootnoteBullet">
    <w:name w:val="Footnote Bullet"/>
    <w:basedOn w:val="FootnoteText"/>
    <w:uiPriority w:val="7"/>
    <w:rsid w:val="007259A3"/>
    <w:pPr>
      <w:numPr>
        <w:numId w:val="16"/>
      </w:numPr>
      <w:tabs>
        <w:tab w:val="clear" w:pos="284"/>
      </w:tabs>
      <w:jc w:val="left"/>
    </w:pPr>
  </w:style>
  <w:style w:type="paragraph" w:customStyle="1" w:styleId="Introduction">
    <w:name w:val="Introduction"/>
    <w:basedOn w:val="Normal"/>
    <w:uiPriority w:val="98"/>
    <w:rsid w:val="0093343D"/>
    <w:pPr>
      <w:spacing w:after="160" w:line="300" w:lineRule="atLeast"/>
      <w:jc w:val="left"/>
    </w:pPr>
    <w:rPr>
      <w:color w:val="4D4D4D"/>
      <w:sz w:val="28"/>
    </w:rPr>
  </w:style>
  <w:style w:type="paragraph" w:customStyle="1" w:styleId="Tablecaption">
    <w:name w:val="Table caption"/>
    <w:basedOn w:val="Normal"/>
    <w:uiPriority w:val="98"/>
    <w:rsid w:val="00CA2F6E"/>
    <w:pPr>
      <w:spacing w:before="360" w:after="60" w:line="260" w:lineRule="atLeast"/>
    </w:pPr>
    <w:rPr>
      <w:b/>
      <w:sz w:val="26"/>
    </w:rPr>
  </w:style>
  <w:style w:type="paragraph" w:customStyle="1" w:styleId="Indent1">
    <w:name w:val="Indent 1"/>
    <w:basedOn w:val="Normal"/>
    <w:uiPriority w:val="4"/>
    <w:rsid w:val="00CA2F6E"/>
    <w:pPr>
      <w:spacing w:after="160" w:line="300" w:lineRule="atLeast"/>
      <w:ind w:left="567"/>
      <w:jc w:val="left"/>
    </w:pPr>
  </w:style>
  <w:style w:type="paragraph" w:customStyle="1" w:styleId="Pictureindent">
    <w:name w:val="Picture indent"/>
    <w:basedOn w:val="Indent1"/>
    <w:uiPriority w:val="98"/>
    <w:rsid w:val="00CA2F6E"/>
    <w:pPr>
      <w:ind w:left="-28"/>
    </w:pPr>
  </w:style>
  <w:style w:type="paragraph" w:customStyle="1" w:styleId="InsertPictureLeftLandscape">
    <w:name w:val="InsertPictureLeftLandscape"/>
    <w:rsid w:val="00CA2F6E"/>
    <w:rPr>
      <w:rFonts w:eastAsiaTheme="minorEastAsia" w:cs="Times New Roman"/>
      <w:sz w:val="3276"/>
      <w:szCs w:val="3276"/>
      <w:lang w:eastAsia="en-NZ"/>
    </w:rPr>
  </w:style>
  <w:style w:type="paragraph" w:customStyle="1" w:styleId="Checkbox1">
    <w:name w:val="Check box 1"/>
    <w:basedOn w:val="BodyText"/>
    <w:uiPriority w:val="3"/>
    <w:rsid w:val="00D66F19"/>
    <w:pPr>
      <w:numPr>
        <w:numId w:val="9"/>
      </w:numPr>
      <w:spacing w:after="160" w:line="300" w:lineRule="atLeast"/>
      <w:jc w:val="left"/>
    </w:pPr>
  </w:style>
  <w:style w:type="paragraph" w:customStyle="1" w:styleId="Checkbox2">
    <w:name w:val="Check box 2"/>
    <w:basedOn w:val="Checkbox1"/>
    <w:uiPriority w:val="3"/>
    <w:rsid w:val="00D66F19"/>
    <w:pPr>
      <w:numPr>
        <w:ilvl w:val="1"/>
      </w:numPr>
    </w:pPr>
  </w:style>
  <w:style w:type="paragraph" w:customStyle="1" w:styleId="Checkbox3">
    <w:name w:val="Check box 3"/>
    <w:basedOn w:val="Checkbox1"/>
    <w:uiPriority w:val="3"/>
    <w:rsid w:val="00D66F19"/>
    <w:pPr>
      <w:numPr>
        <w:ilvl w:val="2"/>
      </w:numPr>
    </w:pPr>
  </w:style>
  <w:style w:type="paragraph" w:customStyle="1" w:styleId="Checkbox4">
    <w:name w:val="Check box 4"/>
    <w:basedOn w:val="Checkbox1"/>
    <w:uiPriority w:val="3"/>
    <w:rsid w:val="00D66F19"/>
    <w:pPr>
      <w:numPr>
        <w:ilvl w:val="3"/>
      </w:numPr>
    </w:pPr>
  </w:style>
  <w:style w:type="paragraph" w:customStyle="1" w:styleId="Tablecheckbox1">
    <w:name w:val="Table check box 1"/>
    <w:basedOn w:val="Normal"/>
    <w:uiPriority w:val="2"/>
    <w:rsid w:val="00501683"/>
    <w:pPr>
      <w:numPr>
        <w:numId w:val="21"/>
      </w:numPr>
      <w:spacing w:before="120" w:after="120" w:line="300" w:lineRule="atLeast"/>
      <w:jc w:val="left"/>
    </w:pPr>
    <w:rPr>
      <w:sz w:val="22"/>
    </w:rPr>
  </w:style>
  <w:style w:type="paragraph" w:customStyle="1" w:styleId="Tablecheckbox2">
    <w:name w:val="Table check box 2"/>
    <w:basedOn w:val="Tablecheckbox1"/>
    <w:uiPriority w:val="2"/>
    <w:rsid w:val="00501683"/>
    <w:pPr>
      <w:numPr>
        <w:ilvl w:val="1"/>
      </w:numPr>
    </w:pPr>
  </w:style>
  <w:style w:type="paragraph" w:customStyle="1" w:styleId="Tablecheckbox3">
    <w:name w:val="Table check box 3"/>
    <w:basedOn w:val="Tablecheckbox1"/>
    <w:uiPriority w:val="2"/>
    <w:rsid w:val="00501683"/>
    <w:pPr>
      <w:numPr>
        <w:ilvl w:val="2"/>
      </w:numPr>
    </w:pPr>
  </w:style>
  <w:style w:type="paragraph" w:customStyle="1" w:styleId="EndnoteBullet">
    <w:name w:val="Endnote Bullet"/>
    <w:uiPriority w:val="7"/>
    <w:rsid w:val="007259A3"/>
    <w:pPr>
      <w:numPr>
        <w:numId w:val="15"/>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501683"/>
    <w:pPr>
      <w:spacing w:after="160" w:line="300" w:lineRule="atLeast"/>
      <w:ind w:left="2268" w:right="567"/>
      <w:jc w:val="left"/>
    </w:pPr>
    <w:rPr>
      <w:i/>
      <w:color w:val="4D4D4D"/>
    </w:rPr>
  </w:style>
  <w:style w:type="paragraph" w:customStyle="1" w:styleId="CQLegindent2">
    <w:name w:val="CQLeg indent 2"/>
    <w:basedOn w:val="Normal"/>
    <w:uiPriority w:val="6"/>
    <w:rsid w:val="00501683"/>
    <w:pPr>
      <w:spacing w:after="160" w:line="300" w:lineRule="atLeast"/>
      <w:ind w:left="2977" w:right="567"/>
      <w:jc w:val="left"/>
    </w:pPr>
    <w:rPr>
      <w:i/>
      <w:color w:val="4D4D4D"/>
    </w:rPr>
  </w:style>
  <w:style w:type="paragraph" w:customStyle="1" w:styleId="CQLegindent3">
    <w:name w:val="CQLeg indent 3"/>
    <w:basedOn w:val="Normal"/>
    <w:uiPriority w:val="6"/>
    <w:rsid w:val="00501683"/>
    <w:pPr>
      <w:spacing w:after="160" w:line="300" w:lineRule="atLeast"/>
      <w:ind w:left="3686" w:right="567"/>
      <w:jc w:val="left"/>
    </w:pPr>
    <w:rPr>
      <w:i/>
      <w:color w:val="4D4D4D"/>
    </w:rPr>
  </w:style>
  <w:style w:type="paragraph" w:customStyle="1" w:styleId="CQLegstyle-1">
    <w:name w:val="CQLeg style - (1)"/>
    <w:basedOn w:val="Normal"/>
    <w:uiPriority w:val="6"/>
    <w:rsid w:val="00501683"/>
    <w:pPr>
      <w:tabs>
        <w:tab w:val="left" w:pos="2268"/>
      </w:tabs>
      <w:spacing w:after="160" w:line="300" w:lineRule="atLeast"/>
      <w:ind w:left="2269" w:right="567" w:hanging="851"/>
      <w:jc w:val="left"/>
    </w:pPr>
    <w:rPr>
      <w:i/>
      <w:color w:val="4D4D4D"/>
    </w:rPr>
  </w:style>
  <w:style w:type="paragraph" w:customStyle="1" w:styleId="CQLegstyle-a">
    <w:name w:val="CQLeg style - (a)"/>
    <w:basedOn w:val="Normal"/>
    <w:uiPriority w:val="6"/>
    <w:rsid w:val="00501683"/>
    <w:pPr>
      <w:tabs>
        <w:tab w:val="left" w:pos="2977"/>
      </w:tabs>
      <w:spacing w:after="160" w:line="300" w:lineRule="atLeast"/>
      <w:ind w:left="2977" w:right="567" w:hanging="709"/>
      <w:jc w:val="left"/>
    </w:pPr>
    <w:rPr>
      <w:i/>
      <w:color w:val="4D4D4D"/>
    </w:rPr>
  </w:style>
  <w:style w:type="paragraph" w:customStyle="1" w:styleId="CQLegstyle-i">
    <w:name w:val="CQLeg style - (i)"/>
    <w:basedOn w:val="Normal"/>
    <w:uiPriority w:val="6"/>
    <w:rsid w:val="00501683"/>
    <w:pPr>
      <w:tabs>
        <w:tab w:val="left" w:pos="3686"/>
      </w:tabs>
      <w:spacing w:after="160" w:line="300" w:lineRule="atLeast"/>
      <w:ind w:left="3686" w:right="567" w:hanging="709"/>
      <w:jc w:val="left"/>
    </w:pPr>
    <w:rPr>
      <w:i/>
      <w:color w:val="4D4D4D"/>
    </w:rPr>
  </w:style>
  <w:style w:type="paragraph" w:customStyle="1" w:styleId="CQLegstyle-10">
    <w:name w:val="CQLeg style - 1"/>
    <w:basedOn w:val="Normal"/>
    <w:uiPriority w:val="6"/>
    <w:rsid w:val="0087486D"/>
    <w:pPr>
      <w:keepNext/>
      <w:tabs>
        <w:tab w:val="left" w:pos="2268"/>
      </w:tabs>
      <w:spacing w:after="160" w:line="300" w:lineRule="atLeast"/>
      <w:ind w:left="2269" w:right="567" w:hanging="851"/>
      <w:jc w:val="left"/>
    </w:pPr>
    <w:rPr>
      <w:b/>
      <w:i/>
      <w:color w:val="4D4D4D"/>
    </w:rPr>
  </w:style>
  <w:style w:type="paragraph" w:customStyle="1" w:styleId="Number1">
    <w:name w:val="Number 1"/>
    <w:basedOn w:val="Normal"/>
    <w:uiPriority w:val="5"/>
    <w:rsid w:val="000A0DFA"/>
    <w:pPr>
      <w:numPr>
        <w:numId w:val="10"/>
      </w:numPr>
      <w:spacing w:after="160" w:line="300" w:lineRule="atLeast"/>
      <w:jc w:val="left"/>
    </w:pPr>
  </w:style>
  <w:style w:type="paragraph" w:customStyle="1" w:styleId="Number2">
    <w:name w:val="Number 2"/>
    <w:basedOn w:val="Normal"/>
    <w:uiPriority w:val="5"/>
    <w:rsid w:val="000A0DFA"/>
    <w:pPr>
      <w:numPr>
        <w:ilvl w:val="1"/>
        <w:numId w:val="10"/>
      </w:numPr>
      <w:spacing w:after="160" w:line="300" w:lineRule="atLeast"/>
      <w:jc w:val="left"/>
    </w:pPr>
  </w:style>
  <w:style w:type="paragraph" w:customStyle="1" w:styleId="Number3">
    <w:name w:val="Number 3"/>
    <w:basedOn w:val="Normal"/>
    <w:uiPriority w:val="5"/>
    <w:rsid w:val="000A0DFA"/>
    <w:pPr>
      <w:numPr>
        <w:ilvl w:val="2"/>
        <w:numId w:val="10"/>
      </w:numPr>
      <w:spacing w:after="160" w:line="300" w:lineRule="atLeast"/>
      <w:jc w:val="left"/>
    </w:pPr>
  </w:style>
  <w:style w:type="paragraph" w:customStyle="1" w:styleId="Number-1">
    <w:name w:val="Number - 1."/>
    <w:basedOn w:val="Legindent1"/>
    <w:next w:val="Normal"/>
    <w:uiPriority w:val="5"/>
    <w:rsid w:val="000A0DFA"/>
    <w:pPr>
      <w:tabs>
        <w:tab w:val="num" w:pos="851"/>
      </w:tabs>
      <w:ind w:hanging="851"/>
    </w:pPr>
  </w:style>
  <w:style w:type="paragraph" w:customStyle="1" w:styleId="Number-11">
    <w:name w:val="Number - 1.1"/>
    <w:basedOn w:val="Normal"/>
    <w:uiPriority w:val="5"/>
    <w:rsid w:val="000A0DFA"/>
    <w:pPr>
      <w:tabs>
        <w:tab w:val="num" w:pos="851"/>
      </w:tabs>
      <w:spacing w:after="160" w:line="300" w:lineRule="atLeast"/>
      <w:ind w:left="851" w:hanging="851"/>
      <w:jc w:val="left"/>
    </w:pPr>
  </w:style>
  <w:style w:type="paragraph" w:customStyle="1" w:styleId="Number-111">
    <w:name w:val="Number - 1.1.1"/>
    <w:basedOn w:val="Normal"/>
    <w:uiPriority w:val="5"/>
    <w:rsid w:val="000A0DFA"/>
    <w:pPr>
      <w:tabs>
        <w:tab w:val="num" w:pos="851"/>
      </w:tabs>
      <w:spacing w:after="160" w:line="300" w:lineRule="atLeast"/>
      <w:ind w:left="851" w:hanging="851"/>
      <w:jc w:val="left"/>
    </w:pPr>
  </w:style>
  <w:style w:type="paragraph" w:customStyle="1" w:styleId="ALegindent1">
    <w:name w:val="ALeg indent 1"/>
    <w:basedOn w:val="Normal"/>
    <w:uiPriority w:val="6"/>
    <w:rsid w:val="00501683"/>
    <w:pPr>
      <w:spacing w:after="160" w:line="300" w:lineRule="atLeast"/>
      <w:ind w:left="851"/>
      <w:jc w:val="left"/>
    </w:pPr>
  </w:style>
  <w:style w:type="paragraph" w:customStyle="1" w:styleId="ALegindent2">
    <w:name w:val="ALeg indent 2"/>
    <w:basedOn w:val="Normal"/>
    <w:uiPriority w:val="6"/>
    <w:rsid w:val="00501683"/>
    <w:pPr>
      <w:spacing w:after="160" w:line="300" w:lineRule="atLeast"/>
      <w:ind w:left="1559"/>
      <w:jc w:val="left"/>
    </w:pPr>
  </w:style>
  <w:style w:type="paragraph" w:customStyle="1" w:styleId="ALegindent3">
    <w:name w:val="ALeg indent 3"/>
    <w:basedOn w:val="Normal"/>
    <w:uiPriority w:val="6"/>
    <w:rsid w:val="00501683"/>
    <w:pPr>
      <w:spacing w:after="160" w:line="300" w:lineRule="atLeast"/>
      <w:ind w:left="2268"/>
      <w:jc w:val="left"/>
    </w:pPr>
  </w:style>
  <w:style w:type="paragraph" w:customStyle="1" w:styleId="ALegstyle-1">
    <w:name w:val="ALeg style - (1)"/>
    <w:basedOn w:val="Normal"/>
    <w:uiPriority w:val="6"/>
    <w:rsid w:val="00501683"/>
    <w:pPr>
      <w:tabs>
        <w:tab w:val="left" w:pos="851"/>
      </w:tabs>
      <w:spacing w:after="160" w:line="300" w:lineRule="atLeast"/>
      <w:ind w:left="851" w:hanging="851"/>
      <w:jc w:val="left"/>
    </w:pPr>
  </w:style>
  <w:style w:type="paragraph" w:customStyle="1" w:styleId="ALegstyle-a">
    <w:name w:val="ALeg style - (a)"/>
    <w:basedOn w:val="Normal"/>
    <w:uiPriority w:val="6"/>
    <w:rsid w:val="00501683"/>
    <w:pPr>
      <w:tabs>
        <w:tab w:val="left" w:pos="1559"/>
      </w:tabs>
      <w:spacing w:after="160" w:line="300" w:lineRule="atLeast"/>
      <w:ind w:left="1560" w:hanging="709"/>
      <w:jc w:val="left"/>
    </w:pPr>
  </w:style>
  <w:style w:type="paragraph" w:customStyle="1" w:styleId="ALegstyle-i">
    <w:name w:val="ALeg style - (i)"/>
    <w:basedOn w:val="Normal"/>
    <w:uiPriority w:val="6"/>
    <w:rsid w:val="00501683"/>
    <w:pPr>
      <w:tabs>
        <w:tab w:val="left" w:pos="2268"/>
      </w:tabs>
      <w:spacing w:after="160" w:line="300" w:lineRule="atLeast"/>
      <w:ind w:left="2268" w:hanging="709"/>
      <w:jc w:val="left"/>
    </w:pPr>
  </w:style>
  <w:style w:type="paragraph" w:customStyle="1" w:styleId="ALegstyle-10">
    <w:name w:val="ALeg style - 1"/>
    <w:basedOn w:val="Normal"/>
    <w:uiPriority w:val="6"/>
    <w:rsid w:val="0087486D"/>
    <w:pPr>
      <w:keepNext/>
      <w:tabs>
        <w:tab w:val="left" w:pos="851"/>
      </w:tabs>
      <w:spacing w:after="160" w:line="300" w:lineRule="atLeast"/>
      <w:ind w:left="851" w:hanging="851"/>
      <w:jc w:val="left"/>
    </w:pPr>
    <w:rPr>
      <w:b/>
    </w:rPr>
  </w:style>
  <w:style w:type="paragraph" w:customStyle="1" w:styleId="BQLegindent1">
    <w:name w:val="BQLeg indent 1"/>
    <w:basedOn w:val="Normal"/>
    <w:uiPriority w:val="6"/>
    <w:rsid w:val="00F44EDC"/>
    <w:pPr>
      <w:spacing w:after="160" w:line="300" w:lineRule="atLeast"/>
      <w:ind w:left="1418" w:right="567"/>
      <w:jc w:val="left"/>
    </w:pPr>
    <w:rPr>
      <w:i/>
      <w:color w:val="4D4D4D"/>
    </w:rPr>
  </w:style>
  <w:style w:type="paragraph" w:customStyle="1" w:styleId="BQLegindent2">
    <w:name w:val="BQLeg indent 2"/>
    <w:basedOn w:val="Normal"/>
    <w:uiPriority w:val="6"/>
    <w:rsid w:val="00F44EDC"/>
    <w:pPr>
      <w:spacing w:after="160" w:line="300" w:lineRule="atLeast"/>
      <w:ind w:left="2126" w:right="567"/>
      <w:jc w:val="left"/>
    </w:pPr>
    <w:rPr>
      <w:i/>
      <w:color w:val="4D4D4D"/>
    </w:rPr>
  </w:style>
  <w:style w:type="paragraph" w:customStyle="1" w:styleId="BQLegindent3">
    <w:name w:val="BQLeg indent 3"/>
    <w:basedOn w:val="Normal"/>
    <w:uiPriority w:val="6"/>
    <w:rsid w:val="00F44EDC"/>
    <w:pPr>
      <w:spacing w:after="160" w:line="300" w:lineRule="atLeast"/>
      <w:ind w:left="2835" w:right="567"/>
      <w:jc w:val="left"/>
    </w:pPr>
    <w:rPr>
      <w:i/>
      <w:color w:val="4D4D4D"/>
    </w:rPr>
  </w:style>
  <w:style w:type="paragraph" w:customStyle="1" w:styleId="BQLegstyle-1">
    <w:name w:val="BQLeg style - (1)"/>
    <w:basedOn w:val="Normal"/>
    <w:uiPriority w:val="6"/>
    <w:rsid w:val="00F44EDC"/>
    <w:pPr>
      <w:tabs>
        <w:tab w:val="left" w:pos="1418"/>
      </w:tabs>
      <w:spacing w:after="160" w:line="300" w:lineRule="atLeast"/>
      <w:ind w:left="1418" w:right="567" w:hanging="851"/>
      <w:jc w:val="left"/>
    </w:pPr>
    <w:rPr>
      <w:i/>
      <w:color w:val="4D4D4D"/>
    </w:rPr>
  </w:style>
  <w:style w:type="paragraph" w:customStyle="1" w:styleId="BQLegstyle-a">
    <w:name w:val="BQLeg style - (a)"/>
    <w:basedOn w:val="Normal"/>
    <w:uiPriority w:val="6"/>
    <w:rsid w:val="00F44EDC"/>
    <w:pPr>
      <w:tabs>
        <w:tab w:val="left" w:pos="2126"/>
      </w:tabs>
      <w:spacing w:after="160" w:line="300" w:lineRule="atLeast"/>
      <w:ind w:left="2127" w:right="567" w:hanging="709"/>
      <w:jc w:val="left"/>
    </w:pPr>
    <w:rPr>
      <w:i/>
      <w:color w:val="4D4D4D"/>
    </w:rPr>
  </w:style>
  <w:style w:type="paragraph" w:customStyle="1" w:styleId="BQLegstyle-i">
    <w:name w:val="BQLeg style - (i)"/>
    <w:basedOn w:val="Normal"/>
    <w:uiPriority w:val="6"/>
    <w:rsid w:val="00F44EDC"/>
    <w:pPr>
      <w:tabs>
        <w:tab w:val="left" w:pos="2835"/>
      </w:tabs>
      <w:spacing w:after="160" w:line="300" w:lineRule="atLeast"/>
      <w:ind w:left="2835" w:right="567" w:hanging="709"/>
      <w:jc w:val="left"/>
    </w:pPr>
    <w:rPr>
      <w:i/>
      <w:color w:val="4D4D4D"/>
    </w:rPr>
  </w:style>
  <w:style w:type="paragraph" w:customStyle="1" w:styleId="BQLegstyle-10">
    <w:name w:val="BQLeg style - 1"/>
    <w:basedOn w:val="Normal"/>
    <w:uiPriority w:val="6"/>
    <w:rsid w:val="00F44EDC"/>
    <w:pPr>
      <w:keepNext/>
      <w:tabs>
        <w:tab w:val="left" w:pos="1418"/>
      </w:tabs>
      <w:spacing w:after="160" w:line="300" w:lineRule="atLeast"/>
      <w:ind w:left="1418" w:right="567" w:hanging="851"/>
      <w:jc w:val="left"/>
    </w:pPr>
    <w:rPr>
      <w:b/>
      <w:i/>
      <w:color w:val="4D4D4D"/>
    </w:rPr>
  </w:style>
  <w:style w:type="paragraph" w:customStyle="1" w:styleId="SQLegindent1">
    <w:name w:val="SQLeg indent 1"/>
    <w:basedOn w:val="Normal"/>
    <w:uiPriority w:val="6"/>
    <w:rsid w:val="00501683"/>
    <w:pPr>
      <w:spacing w:after="160" w:line="300" w:lineRule="atLeast"/>
      <w:ind w:left="1985" w:right="567"/>
      <w:jc w:val="left"/>
    </w:pPr>
    <w:rPr>
      <w:i/>
      <w:color w:val="4D4D4D"/>
    </w:rPr>
  </w:style>
  <w:style w:type="paragraph" w:customStyle="1" w:styleId="SQLegindent2">
    <w:name w:val="SQLeg indent 2"/>
    <w:basedOn w:val="Normal"/>
    <w:uiPriority w:val="6"/>
    <w:rsid w:val="00501683"/>
    <w:pPr>
      <w:spacing w:after="160" w:line="300" w:lineRule="atLeast"/>
      <w:ind w:left="2693" w:right="567"/>
      <w:jc w:val="left"/>
    </w:pPr>
    <w:rPr>
      <w:i/>
      <w:color w:val="4D4D4D"/>
    </w:rPr>
  </w:style>
  <w:style w:type="paragraph" w:customStyle="1" w:styleId="SQLegindent3">
    <w:name w:val="SQLeg indent 3"/>
    <w:basedOn w:val="Normal"/>
    <w:uiPriority w:val="6"/>
    <w:rsid w:val="00501683"/>
    <w:pPr>
      <w:spacing w:after="160" w:line="300" w:lineRule="atLeast"/>
      <w:ind w:left="3402" w:right="567"/>
      <w:jc w:val="left"/>
    </w:pPr>
    <w:rPr>
      <w:i/>
      <w:color w:val="4D4D4D"/>
    </w:rPr>
  </w:style>
  <w:style w:type="paragraph" w:customStyle="1" w:styleId="SQLegstyle-1">
    <w:name w:val="SQLeg style - (1)"/>
    <w:basedOn w:val="Normal"/>
    <w:uiPriority w:val="6"/>
    <w:rsid w:val="00501683"/>
    <w:pPr>
      <w:tabs>
        <w:tab w:val="left" w:pos="1985"/>
      </w:tabs>
      <w:spacing w:after="160" w:line="300" w:lineRule="atLeast"/>
      <w:ind w:left="1985" w:right="567" w:hanging="851"/>
      <w:jc w:val="left"/>
    </w:pPr>
    <w:rPr>
      <w:i/>
      <w:color w:val="4D4D4D"/>
    </w:rPr>
  </w:style>
  <w:style w:type="paragraph" w:customStyle="1" w:styleId="SQLegstyle-a">
    <w:name w:val="SQLeg style - (a)"/>
    <w:basedOn w:val="Normal"/>
    <w:uiPriority w:val="6"/>
    <w:rsid w:val="00501683"/>
    <w:pPr>
      <w:tabs>
        <w:tab w:val="left" w:pos="2693"/>
      </w:tabs>
      <w:spacing w:after="160" w:line="300" w:lineRule="atLeast"/>
      <w:ind w:left="2694" w:right="567" w:hanging="709"/>
      <w:jc w:val="left"/>
    </w:pPr>
    <w:rPr>
      <w:i/>
      <w:color w:val="4D4D4D"/>
    </w:rPr>
  </w:style>
  <w:style w:type="paragraph" w:customStyle="1" w:styleId="SQLegstyle-i">
    <w:name w:val="SQLeg style - (i)"/>
    <w:basedOn w:val="Normal"/>
    <w:uiPriority w:val="6"/>
    <w:rsid w:val="00501683"/>
    <w:pPr>
      <w:tabs>
        <w:tab w:val="left" w:pos="3402"/>
      </w:tabs>
      <w:spacing w:after="160" w:line="300" w:lineRule="atLeast"/>
      <w:ind w:left="3402" w:right="567" w:hanging="709"/>
      <w:jc w:val="left"/>
    </w:pPr>
    <w:rPr>
      <w:i/>
      <w:color w:val="4D4D4D"/>
    </w:rPr>
  </w:style>
  <w:style w:type="paragraph" w:customStyle="1" w:styleId="SQLegstyle-10">
    <w:name w:val="SQLeg style - 1"/>
    <w:basedOn w:val="Normal"/>
    <w:uiPriority w:val="6"/>
    <w:rsid w:val="0087486D"/>
    <w:pPr>
      <w:keepNext/>
      <w:tabs>
        <w:tab w:val="left" w:pos="1985"/>
      </w:tabs>
      <w:spacing w:after="160" w:line="300" w:lineRule="atLeast"/>
      <w:ind w:left="1985" w:right="567" w:hanging="851"/>
      <w:jc w:val="left"/>
    </w:pPr>
    <w:rPr>
      <w:b/>
      <w:i/>
      <w:color w:val="4D4D4D"/>
    </w:rPr>
  </w:style>
  <w:style w:type="paragraph" w:styleId="BlockText">
    <w:name w:val="Block Text"/>
    <w:basedOn w:val="Normal"/>
    <w:uiPriority w:val="99"/>
    <w:semiHidden/>
    <w:unhideWhenUsed/>
    <w:rsid w:val="00BD3E0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BD3E05"/>
    <w:pPr>
      <w:spacing w:after="120" w:line="480" w:lineRule="auto"/>
    </w:pPr>
  </w:style>
  <w:style w:type="character" w:customStyle="1" w:styleId="BodyText2Char">
    <w:name w:val="Body Text 2 Char"/>
    <w:basedOn w:val="DefaultParagraphFont"/>
    <w:link w:val="BodyText2"/>
    <w:uiPriority w:val="99"/>
    <w:semiHidden/>
    <w:rsid w:val="00BD3E05"/>
    <w:rPr>
      <w:rFonts w:ascii="Calibri" w:hAnsi="Calibri"/>
      <w:color w:val="1E1E1E"/>
      <w:sz w:val="24"/>
    </w:rPr>
  </w:style>
  <w:style w:type="paragraph" w:styleId="BodyText3">
    <w:name w:val="Body Text 3"/>
    <w:basedOn w:val="Normal"/>
    <w:link w:val="BodyText3Char"/>
    <w:uiPriority w:val="99"/>
    <w:semiHidden/>
    <w:unhideWhenUsed/>
    <w:rsid w:val="00BD3E05"/>
    <w:pPr>
      <w:spacing w:after="120"/>
    </w:pPr>
    <w:rPr>
      <w:sz w:val="16"/>
      <w:szCs w:val="16"/>
    </w:rPr>
  </w:style>
  <w:style w:type="character" w:customStyle="1" w:styleId="BodyText3Char">
    <w:name w:val="Body Text 3 Char"/>
    <w:basedOn w:val="DefaultParagraphFont"/>
    <w:link w:val="BodyText3"/>
    <w:uiPriority w:val="99"/>
    <w:semiHidden/>
    <w:rsid w:val="00BD3E05"/>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BD3E05"/>
    <w:pPr>
      <w:ind w:firstLine="360"/>
    </w:pPr>
  </w:style>
  <w:style w:type="character" w:customStyle="1" w:styleId="BodyTextFirstIndentChar">
    <w:name w:val="Body Text First Indent Char"/>
    <w:basedOn w:val="BodyTextChar"/>
    <w:link w:val="BodyTextFirstIndent"/>
    <w:uiPriority w:val="99"/>
    <w:semiHidden/>
    <w:rsid w:val="00BD3E05"/>
    <w:rPr>
      <w:rFonts w:ascii="Calibri" w:hAnsi="Calibri"/>
      <w:color w:val="1E1E1E"/>
      <w:sz w:val="24"/>
    </w:rPr>
  </w:style>
  <w:style w:type="paragraph" w:styleId="BodyTextIndent">
    <w:name w:val="Body Text Indent"/>
    <w:basedOn w:val="Normal"/>
    <w:link w:val="BodyTextIndentChar"/>
    <w:uiPriority w:val="99"/>
    <w:semiHidden/>
    <w:unhideWhenUsed/>
    <w:rsid w:val="00BD3E05"/>
    <w:pPr>
      <w:spacing w:after="120"/>
      <w:ind w:left="283"/>
    </w:pPr>
  </w:style>
  <w:style w:type="character" w:customStyle="1" w:styleId="BodyTextIndentChar">
    <w:name w:val="Body Text Indent Char"/>
    <w:basedOn w:val="DefaultParagraphFont"/>
    <w:link w:val="BodyTextIndent"/>
    <w:uiPriority w:val="99"/>
    <w:semiHidden/>
    <w:rsid w:val="00BD3E05"/>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BD3E05"/>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D3E05"/>
    <w:rPr>
      <w:rFonts w:ascii="Calibri" w:hAnsi="Calibri"/>
      <w:color w:val="1E1E1E"/>
      <w:sz w:val="24"/>
    </w:rPr>
  </w:style>
  <w:style w:type="paragraph" w:styleId="BodyTextIndent2">
    <w:name w:val="Body Text Indent 2"/>
    <w:basedOn w:val="Normal"/>
    <w:link w:val="BodyTextIndent2Char"/>
    <w:uiPriority w:val="99"/>
    <w:semiHidden/>
    <w:unhideWhenUsed/>
    <w:rsid w:val="00BD3E05"/>
    <w:pPr>
      <w:spacing w:after="120" w:line="480" w:lineRule="auto"/>
      <w:ind w:left="283"/>
    </w:pPr>
  </w:style>
  <w:style w:type="character" w:customStyle="1" w:styleId="BodyTextIndent2Char">
    <w:name w:val="Body Text Indent 2 Char"/>
    <w:basedOn w:val="DefaultParagraphFont"/>
    <w:link w:val="BodyTextIndent2"/>
    <w:uiPriority w:val="99"/>
    <w:semiHidden/>
    <w:rsid w:val="00BD3E05"/>
    <w:rPr>
      <w:rFonts w:ascii="Calibri" w:hAnsi="Calibri"/>
      <w:color w:val="1E1E1E"/>
      <w:sz w:val="24"/>
    </w:rPr>
  </w:style>
  <w:style w:type="paragraph" w:styleId="BodyTextIndent3">
    <w:name w:val="Body Text Indent 3"/>
    <w:basedOn w:val="Normal"/>
    <w:link w:val="BodyTextIndent3Char"/>
    <w:uiPriority w:val="99"/>
    <w:semiHidden/>
    <w:unhideWhenUsed/>
    <w:rsid w:val="00BD3E0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D3E05"/>
    <w:rPr>
      <w:rFonts w:ascii="Calibri" w:hAnsi="Calibri"/>
      <w:color w:val="1E1E1E"/>
      <w:sz w:val="16"/>
      <w:szCs w:val="16"/>
    </w:rPr>
  </w:style>
  <w:style w:type="character" w:styleId="BookTitle">
    <w:name w:val="Book Title"/>
    <w:basedOn w:val="DefaultParagraphFont"/>
    <w:uiPriority w:val="33"/>
    <w:semiHidden/>
    <w:rsid w:val="00BD3E05"/>
    <w:rPr>
      <w:b/>
      <w:bCs/>
      <w:smallCaps/>
      <w:spacing w:val="5"/>
    </w:rPr>
  </w:style>
  <w:style w:type="paragraph" w:styleId="Closing">
    <w:name w:val="Closing"/>
    <w:basedOn w:val="Normal"/>
    <w:link w:val="ClosingChar"/>
    <w:uiPriority w:val="99"/>
    <w:semiHidden/>
    <w:unhideWhenUsed/>
    <w:rsid w:val="00BD3E05"/>
    <w:pPr>
      <w:spacing w:after="0" w:line="240" w:lineRule="auto"/>
      <w:ind w:left="4252"/>
    </w:pPr>
  </w:style>
  <w:style w:type="character" w:customStyle="1" w:styleId="ClosingChar">
    <w:name w:val="Closing Char"/>
    <w:basedOn w:val="DefaultParagraphFont"/>
    <w:link w:val="Closing"/>
    <w:uiPriority w:val="99"/>
    <w:semiHidden/>
    <w:rsid w:val="00BD3E05"/>
    <w:rPr>
      <w:rFonts w:ascii="Calibri" w:hAnsi="Calibri"/>
      <w:color w:val="1E1E1E"/>
      <w:sz w:val="24"/>
    </w:rPr>
  </w:style>
  <w:style w:type="table" w:customStyle="1" w:styleId="ColorfulGrid1">
    <w:name w:val="Colorful Grid1"/>
    <w:basedOn w:val="TableNormal"/>
    <w:uiPriority w:val="73"/>
    <w:rsid w:val="00BD3E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D3E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BD3E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BD3E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BD3E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BD3E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BD3E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BD3E0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D3E0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BD3E0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BD3E0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BD3E0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BD3E0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BD3E0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BD3E0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D3E0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D3E0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D3E05"/>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BD3E05"/>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D3E05"/>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D3E05"/>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D3E05"/>
    <w:rPr>
      <w:sz w:val="16"/>
      <w:szCs w:val="16"/>
    </w:rPr>
  </w:style>
  <w:style w:type="table" w:customStyle="1" w:styleId="DarkList1">
    <w:name w:val="Dark List1"/>
    <w:basedOn w:val="TableNormal"/>
    <w:uiPriority w:val="70"/>
    <w:rsid w:val="00BD3E0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D3E0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BD3E0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BD3E0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BD3E0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BD3E0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BD3E0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BD3E0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D3E05"/>
    <w:rPr>
      <w:rFonts w:ascii="Tahoma" w:hAnsi="Tahoma" w:cs="Tahoma"/>
      <w:color w:val="1E1E1E"/>
      <w:sz w:val="16"/>
      <w:szCs w:val="16"/>
    </w:rPr>
  </w:style>
  <w:style w:type="character" w:styleId="HTMLAcronym">
    <w:name w:val="HTML Acronym"/>
    <w:basedOn w:val="DefaultParagraphFont"/>
    <w:uiPriority w:val="99"/>
    <w:semiHidden/>
    <w:unhideWhenUsed/>
    <w:rsid w:val="00BD3E05"/>
  </w:style>
  <w:style w:type="character" w:styleId="HTMLCite">
    <w:name w:val="HTML Cite"/>
    <w:basedOn w:val="DefaultParagraphFont"/>
    <w:uiPriority w:val="99"/>
    <w:semiHidden/>
    <w:unhideWhenUsed/>
    <w:rsid w:val="00BD3E05"/>
    <w:rPr>
      <w:i/>
      <w:iCs/>
    </w:rPr>
  </w:style>
  <w:style w:type="character" w:styleId="HTMLCode">
    <w:name w:val="HTML Code"/>
    <w:basedOn w:val="DefaultParagraphFont"/>
    <w:uiPriority w:val="99"/>
    <w:semiHidden/>
    <w:unhideWhenUsed/>
    <w:rsid w:val="00BD3E05"/>
    <w:rPr>
      <w:rFonts w:ascii="Consolas" w:hAnsi="Consolas" w:cs="Consolas"/>
      <w:sz w:val="20"/>
      <w:szCs w:val="20"/>
    </w:rPr>
  </w:style>
  <w:style w:type="character" w:styleId="HTMLDefinition">
    <w:name w:val="HTML Definition"/>
    <w:basedOn w:val="DefaultParagraphFont"/>
    <w:uiPriority w:val="99"/>
    <w:semiHidden/>
    <w:unhideWhenUsed/>
    <w:rsid w:val="00BD3E05"/>
    <w:rPr>
      <w:i/>
      <w:iCs/>
    </w:rPr>
  </w:style>
  <w:style w:type="character" w:styleId="HTMLKeyboard">
    <w:name w:val="HTML Keyboard"/>
    <w:basedOn w:val="DefaultParagraphFont"/>
    <w:uiPriority w:val="99"/>
    <w:semiHidden/>
    <w:unhideWhenUsed/>
    <w:rsid w:val="00BD3E05"/>
    <w:rPr>
      <w:rFonts w:ascii="Consolas" w:hAnsi="Consolas" w:cs="Consolas"/>
      <w:sz w:val="20"/>
      <w:szCs w:val="20"/>
    </w:rPr>
  </w:style>
  <w:style w:type="character" w:styleId="HTMLSample">
    <w:name w:val="HTML Sample"/>
    <w:basedOn w:val="DefaultParagraphFont"/>
    <w:uiPriority w:val="99"/>
    <w:semiHidden/>
    <w:unhideWhenUsed/>
    <w:rsid w:val="00BD3E05"/>
    <w:rPr>
      <w:rFonts w:ascii="Consolas" w:hAnsi="Consolas" w:cs="Consolas"/>
      <w:sz w:val="24"/>
      <w:szCs w:val="24"/>
    </w:rPr>
  </w:style>
  <w:style w:type="character" w:styleId="HTMLTypewriter">
    <w:name w:val="HTML Typewriter"/>
    <w:basedOn w:val="DefaultParagraphFont"/>
    <w:uiPriority w:val="99"/>
    <w:semiHidden/>
    <w:unhideWhenUsed/>
    <w:rsid w:val="00BD3E05"/>
    <w:rPr>
      <w:rFonts w:ascii="Consolas" w:hAnsi="Consolas" w:cs="Consolas"/>
      <w:sz w:val="20"/>
      <w:szCs w:val="20"/>
    </w:rPr>
  </w:style>
  <w:style w:type="character" w:styleId="HTMLVariable">
    <w:name w:val="HTML Variable"/>
    <w:basedOn w:val="DefaultParagraphFont"/>
    <w:uiPriority w:val="99"/>
    <w:semiHidden/>
    <w:unhideWhenUsed/>
    <w:rsid w:val="00BD3E05"/>
    <w:rPr>
      <w:i/>
      <w:iCs/>
    </w:rPr>
  </w:style>
  <w:style w:type="character" w:styleId="IntenseEmphasis">
    <w:name w:val="Intense Emphasis"/>
    <w:basedOn w:val="DefaultParagraphFont"/>
    <w:uiPriority w:val="21"/>
    <w:semiHidden/>
    <w:rsid w:val="00BD3E05"/>
    <w:rPr>
      <w:b/>
      <w:bCs/>
      <w:i/>
      <w:iCs/>
      <w:color w:val="4F81BD" w:themeColor="accent1"/>
    </w:rPr>
  </w:style>
  <w:style w:type="paragraph" w:styleId="IntenseQuote">
    <w:name w:val="Intense Quote"/>
    <w:basedOn w:val="Normal"/>
    <w:next w:val="Normal"/>
    <w:link w:val="IntenseQuoteChar"/>
    <w:uiPriority w:val="30"/>
    <w:semiHidden/>
    <w:rsid w:val="00BD3E0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BD3E05"/>
    <w:rPr>
      <w:rFonts w:ascii="Calibri" w:hAnsi="Calibri"/>
      <w:b/>
      <w:bCs/>
      <w:i/>
      <w:iCs/>
      <w:color w:val="4F81BD" w:themeColor="accent1"/>
      <w:sz w:val="24"/>
    </w:rPr>
  </w:style>
  <w:style w:type="character" w:styleId="IntenseReference">
    <w:name w:val="Intense Reference"/>
    <w:basedOn w:val="DefaultParagraphFont"/>
    <w:uiPriority w:val="32"/>
    <w:semiHidden/>
    <w:rsid w:val="00BD3E05"/>
    <w:rPr>
      <w:b/>
      <w:bCs/>
      <w:smallCaps/>
      <w:color w:val="C0504D" w:themeColor="accent2"/>
      <w:spacing w:val="5"/>
      <w:u w:val="single"/>
    </w:rPr>
  </w:style>
  <w:style w:type="table" w:customStyle="1" w:styleId="LightGrid1">
    <w:name w:val="Light Grid1"/>
    <w:basedOn w:val="TableNormal"/>
    <w:uiPriority w:val="62"/>
    <w:rsid w:val="00BD3E0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BD3E0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BD3E0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BD3E0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BD3E0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BD3E0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BD3E0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BD3E0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BD3E0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BD3E0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BD3E0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D3E0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BD3E0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BD3E0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BD3E0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D3E0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D3E0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D3E0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D3E0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D3E0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BD3E0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BD3E05"/>
  </w:style>
  <w:style w:type="paragraph" w:styleId="List">
    <w:name w:val="List"/>
    <w:basedOn w:val="Normal"/>
    <w:uiPriority w:val="99"/>
    <w:semiHidden/>
    <w:unhideWhenUsed/>
    <w:rsid w:val="00BD3E05"/>
    <w:pPr>
      <w:ind w:left="283" w:hanging="283"/>
      <w:contextualSpacing/>
    </w:pPr>
  </w:style>
  <w:style w:type="paragraph" w:styleId="List2">
    <w:name w:val="List 2"/>
    <w:basedOn w:val="Normal"/>
    <w:uiPriority w:val="99"/>
    <w:semiHidden/>
    <w:unhideWhenUsed/>
    <w:rsid w:val="00BD3E05"/>
    <w:pPr>
      <w:ind w:left="566" w:hanging="283"/>
      <w:contextualSpacing/>
    </w:pPr>
  </w:style>
  <w:style w:type="paragraph" w:styleId="List3">
    <w:name w:val="List 3"/>
    <w:basedOn w:val="Normal"/>
    <w:uiPriority w:val="99"/>
    <w:semiHidden/>
    <w:unhideWhenUsed/>
    <w:rsid w:val="00BD3E05"/>
    <w:pPr>
      <w:ind w:left="849" w:hanging="283"/>
      <w:contextualSpacing/>
    </w:pPr>
  </w:style>
  <w:style w:type="paragraph" w:styleId="List4">
    <w:name w:val="List 4"/>
    <w:basedOn w:val="Normal"/>
    <w:uiPriority w:val="99"/>
    <w:semiHidden/>
    <w:unhideWhenUsed/>
    <w:rsid w:val="00BD3E05"/>
    <w:pPr>
      <w:ind w:left="1132" w:hanging="283"/>
      <w:contextualSpacing/>
    </w:pPr>
  </w:style>
  <w:style w:type="paragraph" w:styleId="List5">
    <w:name w:val="List 5"/>
    <w:basedOn w:val="Normal"/>
    <w:uiPriority w:val="99"/>
    <w:semiHidden/>
    <w:unhideWhenUsed/>
    <w:rsid w:val="00BD3E05"/>
    <w:pPr>
      <w:ind w:left="1415" w:hanging="283"/>
      <w:contextualSpacing/>
    </w:pPr>
  </w:style>
  <w:style w:type="paragraph" w:styleId="ListBullet5">
    <w:name w:val="List Bullet 5"/>
    <w:basedOn w:val="Normal"/>
    <w:uiPriority w:val="99"/>
    <w:semiHidden/>
    <w:rsid w:val="00BD3E05"/>
    <w:pPr>
      <w:numPr>
        <w:numId w:val="23"/>
      </w:numPr>
      <w:contextualSpacing/>
    </w:pPr>
  </w:style>
  <w:style w:type="paragraph" w:styleId="ListNumber4">
    <w:name w:val="List Number 4"/>
    <w:basedOn w:val="Normal"/>
    <w:uiPriority w:val="97"/>
    <w:semiHidden/>
    <w:unhideWhenUsed/>
    <w:rsid w:val="00BD3E05"/>
    <w:pPr>
      <w:numPr>
        <w:numId w:val="24"/>
      </w:numPr>
      <w:contextualSpacing/>
    </w:pPr>
  </w:style>
  <w:style w:type="paragraph" w:styleId="ListNumber5">
    <w:name w:val="List Number 5"/>
    <w:basedOn w:val="Normal"/>
    <w:uiPriority w:val="99"/>
    <w:semiHidden/>
    <w:rsid w:val="00BD3E05"/>
    <w:pPr>
      <w:numPr>
        <w:numId w:val="25"/>
      </w:numPr>
      <w:contextualSpacing/>
    </w:pPr>
  </w:style>
  <w:style w:type="paragraph" w:styleId="ListParagraph">
    <w:name w:val="List Paragraph"/>
    <w:basedOn w:val="Normal"/>
    <w:uiPriority w:val="34"/>
    <w:semiHidden/>
    <w:rsid w:val="00BD3E05"/>
    <w:pPr>
      <w:ind w:left="720"/>
      <w:contextualSpacing/>
    </w:pPr>
  </w:style>
  <w:style w:type="paragraph" w:styleId="MacroText">
    <w:name w:val="macro"/>
    <w:link w:val="MacroTextChar"/>
    <w:uiPriority w:val="99"/>
    <w:semiHidden/>
    <w:unhideWhenUsed/>
    <w:rsid w:val="00BD3E05"/>
    <w:pPr>
      <w:tabs>
        <w:tab w:val="left" w:pos="480"/>
        <w:tab w:val="left" w:pos="960"/>
        <w:tab w:val="left" w:pos="1440"/>
        <w:tab w:val="left" w:pos="1920"/>
        <w:tab w:val="left" w:pos="2400"/>
        <w:tab w:val="left" w:pos="2880"/>
        <w:tab w:val="left" w:pos="3360"/>
        <w:tab w:val="left" w:pos="3840"/>
        <w:tab w:val="left" w:pos="4320"/>
      </w:tabs>
      <w:spacing w:after="0" w:line="240" w:lineRule="atLeast"/>
      <w:jc w:val="both"/>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BD3E05"/>
    <w:rPr>
      <w:rFonts w:ascii="Consolas" w:hAnsi="Consolas" w:cs="Consolas"/>
      <w:color w:val="1E1E1E"/>
      <w:sz w:val="20"/>
      <w:szCs w:val="20"/>
    </w:rPr>
  </w:style>
  <w:style w:type="table" w:customStyle="1" w:styleId="MediumGrid11">
    <w:name w:val="Medium Grid 11"/>
    <w:basedOn w:val="TableNormal"/>
    <w:uiPriority w:val="67"/>
    <w:rsid w:val="00BD3E0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D3E0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BD3E0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BD3E0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BD3E0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BD3E0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BD3E0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BD3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D3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D3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D3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D3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D3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D3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BD3E0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D3E0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BD3E0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BD3E0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BD3E0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BD3E0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BD3E0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BD3E0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BD3E05"/>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BD3E05"/>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BD3E05"/>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BD3E0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BD3E05"/>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BD3E05"/>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BD3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D3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D3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D3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D3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D3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D3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BD3E0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BD3E0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D3E0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D3E0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D3E0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D3E0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D3E0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BD3E0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D3E0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D3E0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D3E0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D3E0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D3E0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D3E0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D3E0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BD3E05"/>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BD3E05"/>
    <w:pPr>
      <w:spacing w:after="0" w:line="240" w:lineRule="auto"/>
      <w:jc w:val="both"/>
    </w:pPr>
    <w:rPr>
      <w:rFonts w:ascii="Calibri" w:hAnsi="Calibri"/>
      <w:color w:val="1E1E1E"/>
      <w:sz w:val="24"/>
    </w:rPr>
  </w:style>
  <w:style w:type="paragraph" w:styleId="NormalIndent">
    <w:name w:val="Normal Indent"/>
    <w:basedOn w:val="Normal"/>
    <w:uiPriority w:val="99"/>
    <w:semiHidden/>
    <w:unhideWhenUsed/>
    <w:rsid w:val="00BD3E05"/>
    <w:pPr>
      <w:ind w:left="720"/>
    </w:pPr>
  </w:style>
  <w:style w:type="paragraph" w:styleId="NoteHeading">
    <w:name w:val="Note Heading"/>
    <w:basedOn w:val="Normal"/>
    <w:next w:val="Normal"/>
    <w:link w:val="NoteHeadingChar"/>
    <w:uiPriority w:val="99"/>
    <w:semiHidden/>
    <w:unhideWhenUsed/>
    <w:rsid w:val="00BD3E05"/>
    <w:pPr>
      <w:spacing w:after="0" w:line="240" w:lineRule="auto"/>
    </w:pPr>
  </w:style>
  <w:style w:type="character" w:customStyle="1" w:styleId="NoteHeadingChar">
    <w:name w:val="Note Heading Char"/>
    <w:basedOn w:val="DefaultParagraphFont"/>
    <w:link w:val="NoteHeading"/>
    <w:uiPriority w:val="99"/>
    <w:semiHidden/>
    <w:rsid w:val="00BD3E05"/>
    <w:rPr>
      <w:rFonts w:ascii="Calibri" w:hAnsi="Calibri"/>
      <w:color w:val="1E1E1E"/>
      <w:sz w:val="24"/>
    </w:rPr>
  </w:style>
  <w:style w:type="character" w:styleId="PlaceholderText">
    <w:name w:val="Placeholder Text"/>
    <w:basedOn w:val="DefaultParagraphFont"/>
    <w:uiPriority w:val="99"/>
    <w:semiHidden/>
    <w:rsid w:val="00BD3E05"/>
    <w:rPr>
      <w:color w:val="808080"/>
    </w:rPr>
  </w:style>
  <w:style w:type="paragraph" w:styleId="PlainText">
    <w:name w:val="Plain Text"/>
    <w:basedOn w:val="Normal"/>
    <w:link w:val="PlainTextChar"/>
    <w:uiPriority w:val="99"/>
    <w:semiHidden/>
    <w:unhideWhenUsed/>
    <w:rsid w:val="00BD3E0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D3E05"/>
    <w:rPr>
      <w:rFonts w:ascii="Consolas" w:hAnsi="Consolas" w:cs="Consolas"/>
      <w:color w:val="1E1E1E"/>
      <w:sz w:val="21"/>
      <w:szCs w:val="21"/>
    </w:rPr>
  </w:style>
  <w:style w:type="paragraph" w:styleId="Quote">
    <w:name w:val="Quote"/>
    <w:basedOn w:val="Normal"/>
    <w:next w:val="Normal"/>
    <w:link w:val="QuoteChar"/>
    <w:uiPriority w:val="29"/>
    <w:semiHidden/>
    <w:rsid w:val="00BD3E05"/>
    <w:rPr>
      <w:i/>
      <w:iCs/>
      <w:color w:val="000000" w:themeColor="text1"/>
    </w:rPr>
  </w:style>
  <w:style w:type="character" w:customStyle="1" w:styleId="QuoteChar">
    <w:name w:val="Quote Char"/>
    <w:basedOn w:val="DefaultParagraphFont"/>
    <w:link w:val="Quote"/>
    <w:uiPriority w:val="29"/>
    <w:semiHidden/>
    <w:rsid w:val="00BD3E05"/>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BD3E05"/>
  </w:style>
  <w:style w:type="character" w:customStyle="1" w:styleId="SalutationChar">
    <w:name w:val="Salutation Char"/>
    <w:basedOn w:val="DefaultParagraphFont"/>
    <w:link w:val="Salutation"/>
    <w:uiPriority w:val="99"/>
    <w:semiHidden/>
    <w:rsid w:val="00BD3E05"/>
    <w:rPr>
      <w:rFonts w:ascii="Calibri" w:hAnsi="Calibri"/>
      <w:color w:val="1E1E1E"/>
      <w:sz w:val="24"/>
    </w:rPr>
  </w:style>
  <w:style w:type="paragraph" w:styleId="Signature">
    <w:name w:val="Signature"/>
    <w:basedOn w:val="Normal"/>
    <w:link w:val="SignatureChar"/>
    <w:uiPriority w:val="99"/>
    <w:semiHidden/>
    <w:unhideWhenUsed/>
    <w:rsid w:val="00BD3E05"/>
    <w:pPr>
      <w:spacing w:after="0" w:line="240" w:lineRule="auto"/>
      <w:ind w:left="4252"/>
    </w:pPr>
  </w:style>
  <w:style w:type="character" w:customStyle="1" w:styleId="SignatureChar">
    <w:name w:val="Signature Char"/>
    <w:basedOn w:val="DefaultParagraphFont"/>
    <w:link w:val="Signature"/>
    <w:uiPriority w:val="99"/>
    <w:semiHidden/>
    <w:rsid w:val="00BD3E05"/>
    <w:rPr>
      <w:rFonts w:ascii="Calibri" w:hAnsi="Calibri"/>
      <w:color w:val="1E1E1E"/>
      <w:sz w:val="24"/>
    </w:rPr>
  </w:style>
  <w:style w:type="character" w:styleId="Strong">
    <w:name w:val="Strong"/>
    <w:basedOn w:val="DefaultParagraphFont"/>
    <w:uiPriority w:val="22"/>
    <w:semiHidden/>
    <w:rsid w:val="00BD3E05"/>
    <w:rPr>
      <w:b/>
      <w:bCs/>
    </w:rPr>
  </w:style>
  <w:style w:type="paragraph" w:styleId="Subtitle">
    <w:name w:val="Subtitle"/>
    <w:basedOn w:val="Normal"/>
    <w:next w:val="Normal"/>
    <w:link w:val="SubtitleChar"/>
    <w:uiPriority w:val="11"/>
    <w:semiHidden/>
    <w:rsid w:val="00BD3E0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BD3E0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rsid w:val="00BD3E05"/>
    <w:rPr>
      <w:i/>
      <w:iCs/>
      <w:color w:val="808080" w:themeColor="text1" w:themeTint="7F"/>
    </w:rPr>
  </w:style>
  <w:style w:type="character" w:styleId="SubtleReference">
    <w:name w:val="Subtle Reference"/>
    <w:basedOn w:val="DefaultParagraphFont"/>
    <w:uiPriority w:val="31"/>
    <w:semiHidden/>
    <w:rsid w:val="00BD3E05"/>
    <w:rPr>
      <w:smallCaps/>
      <w:color w:val="C0504D" w:themeColor="accent2"/>
      <w:u w:val="single"/>
    </w:rPr>
  </w:style>
  <w:style w:type="table" w:styleId="Table3Deffects1">
    <w:name w:val="Table 3D effects 1"/>
    <w:basedOn w:val="TableNormal"/>
    <w:uiPriority w:val="99"/>
    <w:semiHidden/>
    <w:unhideWhenUsed/>
    <w:rsid w:val="00BD3E05"/>
    <w:pPr>
      <w:spacing w:line="240" w:lineRule="atLeas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D3E05"/>
    <w:pPr>
      <w:spacing w:line="240" w:lineRule="atLeas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D3E05"/>
    <w:pPr>
      <w:spacing w:line="240" w:lineRule="atLeas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D3E05"/>
    <w:pPr>
      <w:spacing w:line="24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D3E05"/>
    <w:pPr>
      <w:spacing w:line="24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D3E05"/>
    <w:pPr>
      <w:spacing w:line="24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D3E05"/>
    <w:pPr>
      <w:spacing w:line="240" w:lineRule="atLeas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D3E05"/>
    <w:pPr>
      <w:spacing w:line="240" w:lineRule="atLeas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D3E05"/>
    <w:pPr>
      <w:spacing w:line="240" w:lineRule="atLeas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D3E05"/>
    <w:pPr>
      <w:spacing w:line="240" w:lineRule="atLeas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D3E05"/>
    <w:pPr>
      <w:spacing w:line="240" w:lineRule="atLeas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D3E05"/>
    <w:pPr>
      <w:spacing w:line="240" w:lineRule="atLeas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D3E05"/>
    <w:pPr>
      <w:spacing w:line="240" w:lineRule="atLeas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D3E05"/>
    <w:pPr>
      <w:spacing w:line="240" w:lineRule="atLeas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D3E05"/>
    <w:pPr>
      <w:spacing w:line="240" w:lineRule="atLeas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D3E05"/>
    <w:pPr>
      <w:spacing w:line="240" w:lineRule="atLeas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D3E05"/>
    <w:pPr>
      <w:spacing w:line="240" w:lineRule="atLeas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D3E05"/>
    <w:pPr>
      <w:spacing w:line="24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D3E05"/>
    <w:pPr>
      <w:spacing w:line="240" w:lineRule="atLeas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D3E05"/>
    <w:pPr>
      <w:spacing w:line="240" w:lineRule="atLeas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D3E05"/>
    <w:pPr>
      <w:spacing w:line="240" w:lineRule="atLeas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D3E05"/>
    <w:pPr>
      <w:spacing w:line="24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D3E05"/>
    <w:pPr>
      <w:spacing w:line="240" w:lineRule="atLeas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D3E05"/>
    <w:pPr>
      <w:spacing w:line="240" w:lineRule="atLeas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D3E05"/>
    <w:pPr>
      <w:spacing w:line="240" w:lineRule="atLeas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D3E05"/>
    <w:pPr>
      <w:spacing w:line="240" w:lineRule="atLeas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D3E05"/>
    <w:pPr>
      <w:spacing w:line="240" w:lineRule="atLeas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D3E05"/>
    <w:pPr>
      <w:spacing w:line="240" w:lineRule="atLeas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D3E05"/>
    <w:pPr>
      <w:spacing w:line="24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D3E05"/>
    <w:pPr>
      <w:spacing w:line="24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D3E05"/>
    <w:pPr>
      <w:spacing w:line="240" w:lineRule="atLeas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D3E05"/>
    <w:pPr>
      <w:spacing w:line="240" w:lineRule="atLeas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D3E05"/>
    <w:pPr>
      <w:spacing w:line="240" w:lineRule="atLeas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BD3E05"/>
    <w:pPr>
      <w:spacing w:line="24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D3E05"/>
    <w:pPr>
      <w:spacing w:line="240" w:lineRule="atLeas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D3E05"/>
    <w:pPr>
      <w:spacing w:line="240" w:lineRule="atLeas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D3E05"/>
    <w:pPr>
      <w:spacing w:line="240" w:lineRule="atLeas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D3E05"/>
    <w:pPr>
      <w:spacing w:line="240" w:lineRule="atLeas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D3E05"/>
    <w:pPr>
      <w:spacing w:line="240" w:lineRule="atLeas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D3E05"/>
    <w:pPr>
      <w:spacing w:line="24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BD3E05"/>
    <w:pPr>
      <w:spacing w:line="240" w:lineRule="atLeas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D3E05"/>
    <w:pPr>
      <w:spacing w:line="240" w:lineRule="atLeas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D3E05"/>
    <w:pPr>
      <w:spacing w:line="240" w:lineRule="atLeas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7D042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7D042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7D042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7D042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7D042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7D042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
    <w:name w:val="Light List2"/>
    <w:basedOn w:val="TableNormal"/>
    <w:uiPriority w:val="61"/>
    <w:rsid w:val="007D042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7D042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
    <w:name w:val="Light Shading2"/>
    <w:basedOn w:val="TableNormal"/>
    <w:uiPriority w:val="60"/>
    <w:rsid w:val="007D042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7D042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
    <w:name w:val="Medium Grid 12"/>
    <w:basedOn w:val="TableNormal"/>
    <w:uiPriority w:val="67"/>
    <w:rsid w:val="007D042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7D042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7D042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7D042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7D042E"/>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
    <w:name w:val="Medium List 22"/>
    <w:basedOn w:val="TableNormal"/>
    <w:uiPriority w:val="66"/>
    <w:rsid w:val="007D042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7D042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7D042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7D042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7D042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5368C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5368C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5368C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5368C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5368C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5368C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
    <w:name w:val="Light List3"/>
    <w:basedOn w:val="TableNormal"/>
    <w:uiPriority w:val="61"/>
    <w:rsid w:val="005368C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5368C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
    <w:name w:val="Light Shading3"/>
    <w:basedOn w:val="TableNormal"/>
    <w:uiPriority w:val="60"/>
    <w:rsid w:val="005368C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5368C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
    <w:name w:val="Medium Grid 13"/>
    <w:basedOn w:val="TableNormal"/>
    <w:uiPriority w:val="67"/>
    <w:rsid w:val="005368C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5368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5368C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5368C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5368C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
    <w:name w:val="Medium List 23"/>
    <w:basedOn w:val="TableNormal"/>
    <w:uiPriority w:val="66"/>
    <w:rsid w:val="005368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5368C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5368C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5368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5368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
    <w:name w:val="Colorful Grid4"/>
    <w:basedOn w:val="TableNormal"/>
    <w:uiPriority w:val="73"/>
    <w:rsid w:val="00C57C8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C57C8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C57C8C"/>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C57C8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C57C8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C57C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4">
    <w:name w:val="Light List4"/>
    <w:basedOn w:val="TableNormal"/>
    <w:uiPriority w:val="61"/>
    <w:rsid w:val="00C57C8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C57C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4">
    <w:name w:val="Light Shading4"/>
    <w:basedOn w:val="TableNormal"/>
    <w:uiPriority w:val="60"/>
    <w:rsid w:val="00C57C8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C57C8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4">
    <w:name w:val="Medium Grid 14"/>
    <w:basedOn w:val="TableNormal"/>
    <w:uiPriority w:val="67"/>
    <w:rsid w:val="00C57C8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C57C8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C57C8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C57C8C"/>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C57C8C"/>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4">
    <w:name w:val="Medium List 24"/>
    <w:basedOn w:val="TableNormal"/>
    <w:uiPriority w:val="66"/>
    <w:rsid w:val="00C57C8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C57C8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C57C8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C57C8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C57C8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5">
    <w:name w:val="Colorful Grid5"/>
    <w:basedOn w:val="TableNormal"/>
    <w:uiPriority w:val="73"/>
    <w:rsid w:val="00FF690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
    <w:name w:val="Colorful List5"/>
    <w:basedOn w:val="TableNormal"/>
    <w:uiPriority w:val="72"/>
    <w:rsid w:val="00FF690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
    <w:name w:val="Colorful Shading5"/>
    <w:basedOn w:val="TableNormal"/>
    <w:uiPriority w:val="71"/>
    <w:rsid w:val="00FF690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
    <w:name w:val="Dark List5"/>
    <w:basedOn w:val="TableNormal"/>
    <w:uiPriority w:val="70"/>
    <w:rsid w:val="00FF690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
    <w:name w:val="Light Grid5"/>
    <w:basedOn w:val="TableNormal"/>
    <w:uiPriority w:val="62"/>
    <w:rsid w:val="00FF690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
    <w:name w:val="Light Grid - Accent 15"/>
    <w:basedOn w:val="TableNormal"/>
    <w:uiPriority w:val="62"/>
    <w:rsid w:val="00FF690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5">
    <w:name w:val="Light List5"/>
    <w:basedOn w:val="TableNormal"/>
    <w:uiPriority w:val="61"/>
    <w:rsid w:val="00FF690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
    <w:name w:val="Light List - Accent 15"/>
    <w:basedOn w:val="TableNormal"/>
    <w:uiPriority w:val="61"/>
    <w:rsid w:val="00FF690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5">
    <w:name w:val="Light Shading5"/>
    <w:basedOn w:val="TableNormal"/>
    <w:uiPriority w:val="60"/>
    <w:rsid w:val="00FF690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uiPriority w:val="60"/>
    <w:rsid w:val="00FF690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5">
    <w:name w:val="Medium Grid 15"/>
    <w:basedOn w:val="TableNormal"/>
    <w:uiPriority w:val="67"/>
    <w:rsid w:val="00FF690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
    <w:name w:val="Medium Grid 25"/>
    <w:basedOn w:val="TableNormal"/>
    <w:uiPriority w:val="68"/>
    <w:rsid w:val="00FF690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
    <w:name w:val="Medium Grid 35"/>
    <w:basedOn w:val="TableNormal"/>
    <w:uiPriority w:val="69"/>
    <w:rsid w:val="00FF690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
    <w:name w:val="Medium List 15"/>
    <w:basedOn w:val="TableNormal"/>
    <w:uiPriority w:val="65"/>
    <w:rsid w:val="00FF690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
    <w:name w:val="Medium List 1 - Accent 15"/>
    <w:basedOn w:val="TableNormal"/>
    <w:uiPriority w:val="65"/>
    <w:rsid w:val="00FF690E"/>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5">
    <w:name w:val="Medium List 25"/>
    <w:basedOn w:val="TableNormal"/>
    <w:uiPriority w:val="66"/>
    <w:rsid w:val="00FF690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
    <w:name w:val="Medium Shading 15"/>
    <w:basedOn w:val="TableNormal"/>
    <w:uiPriority w:val="63"/>
    <w:rsid w:val="00FF690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FF690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5">
    <w:name w:val="Medium Shading 25"/>
    <w:basedOn w:val="TableNormal"/>
    <w:uiPriority w:val="64"/>
    <w:rsid w:val="00FF690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FF690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
    <w:name w:val="Colorful Grid"/>
    <w:basedOn w:val="TableNormal"/>
    <w:uiPriority w:val="73"/>
    <w:rsid w:val="005360B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rsid w:val="005360B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rsid w:val="005360B7"/>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360B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ghtGrid">
    <w:name w:val="Light Grid"/>
    <w:basedOn w:val="TableNormal"/>
    <w:uiPriority w:val="62"/>
    <w:rsid w:val="005360B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360B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
    <w:name w:val="Light List"/>
    <w:basedOn w:val="TableNormal"/>
    <w:uiPriority w:val="61"/>
    <w:rsid w:val="005360B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360B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5360B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360B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
    <w:name w:val="Medium Grid 1"/>
    <w:basedOn w:val="TableNormal"/>
    <w:uiPriority w:val="67"/>
    <w:rsid w:val="005360B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rsid w:val="005360B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rsid w:val="005360B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1">
    <w:name w:val="Medium List 1"/>
    <w:basedOn w:val="TableNormal"/>
    <w:uiPriority w:val="65"/>
    <w:rsid w:val="005360B7"/>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360B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
    <w:name w:val="Medium List 2"/>
    <w:basedOn w:val="TableNormal"/>
    <w:uiPriority w:val="66"/>
    <w:rsid w:val="005360B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360B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360B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360B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360B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FootnoteReference">
    <w:name w:val="ArticleSection"/>
    <w:pPr>
      <w:numPr>
        <w:numId w:val="8"/>
      </w:numPr>
    </w:pPr>
  </w:style>
  <w:style w:type="numbering" w:customStyle="1" w:styleId="ListBullet">
    <w:name w:val="1ai"/>
    <w:pPr>
      <w:numPr>
        <w:numId w:val="7"/>
      </w:numPr>
    </w:pPr>
  </w:style>
  <w:style w:type="numbering" w:customStyle="1" w:styleId="ListNumber">
    <w:name w:val="111111"/>
    <w:pPr>
      <w:numPr>
        <w:numId w:val="6"/>
      </w:numPr>
    </w:pPr>
  </w:style>
</w:styles>
</file>

<file path=word/webSettings.xml><?xml version="1.0" encoding="utf-8"?>
<w:webSettings xmlns:r="http://schemas.openxmlformats.org/officeDocument/2006/relationships" xmlns:w="http://schemas.openxmlformats.org/wordprocessingml/2006/main">
  <w:divs>
    <w:div w:id="158330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diagramQuickStyle" Target="diagrams/quickStyle1.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image" Target="media/image3.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diagramLayout" Target="diagrams/layout1.xml"/><Relationship Id="rId27" Type="http://schemas.openxmlformats.org/officeDocument/2006/relationships/chart" Target="charts/chart1.xml"/><Relationship Id="rId30"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_rels/header4.xml.rels><?xml version="1.0" encoding="UTF-8" standalone="yes"?>
<Relationships xmlns="http://schemas.openxmlformats.org/package/2006/relationships"><Relationship Id="rId1" Type="http://schemas.openxmlformats.org/officeDocument/2006/relationships/image" Target="media/image2.tiff"/></Relationships>
</file>

<file path=word/_rels/header5.xml.rels><?xml version="1.0" encoding="UTF-8" standalone="yes"?>
<Relationships xmlns="http://schemas.openxmlformats.org/package/2006/relationships"><Relationship Id="rId1" Type="http://schemas.openxmlformats.org/officeDocument/2006/relationships/image" Target="media/image2.tiff"/></Relationships>
</file>

<file path=word/_rels/header6.xml.rels><?xml version="1.0" encoding="UTF-8" standalone="yes"?>
<Relationships xmlns="http://schemas.openxmlformats.org/package/2006/relationships"><Relationship Id="rId1" Type="http://schemas.openxmlformats.org/officeDocument/2006/relationships/image" Target="media/image2.tiff"/></Relationships>
</file>

<file path=word/_rels/header7.xml.rels><?xml version="1.0" encoding="UTF-8" standalone="yes"?>
<Relationships xmlns="http://schemas.openxmlformats.org/package/2006/relationships"><Relationship Id="rId1" Type="http://schemas.openxmlformats.org/officeDocument/2006/relationships/image" Target="media/image2.tiff"/></Relationships>
</file>

<file path=word/_rels/header8.xml.rels><?xml version="1.0" encoding="UTF-8" standalone="yes"?>
<Relationships xmlns="http://schemas.openxmlformats.org/package/2006/relationships"><Relationship Id="rId1" Type="http://schemas.openxmlformats.org/officeDocument/2006/relationships/image" Target="media/image2.tiff"/></Relationships>
</file>

<file path=word/_rels/header9.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U:\OOTO%20Strategic%20Services\Statement%20of%20Intent.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NZ"/>
  <c:style val="5"/>
  <c:chart>
    <c:title>
      <c:tx>
        <c:rich>
          <a:bodyPr/>
          <a:lstStyle/>
          <a:p>
            <a:pPr>
              <a:defRPr/>
            </a:pPr>
            <a:r>
              <a:rPr lang="en-US" sz="1200"/>
              <a:t>Number of complaints and other contacts received against EQC</a:t>
            </a:r>
          </a:p>
        </c:rich>
      </c:tx>
      <c:layout/>
    </c:title>
    <c:plotArea>
      <c:layout/>
      <c:lineChart>
        <c:grouping val="stacked"/>
        <c:ser>
          <c:idx val="0"/>
          <c:order val="0"/>
          <c:tx>
            <c:strRef>
              <c:f>Sheet1!$B$1</c:f>
              <c:strCache>
                <c:ptCount val="1"/>
                <c:pt idx="0">
                  <c:v>No of complaints and other contacts received against EQC</c:v>
                </c:pt>
              </c:strCache>
            </c:strRef>
          </c:tx>
          <c:spPr>
            <a:ln>
              <a:solidFill>
                <a:srgbClr val="2BB673"/>
              </a:solidFill>
            </a:ln>
          </c:spPr>
          <c:marker>
            <c:symbol val="none"/>
          </c:marker>
          <c:cat>
            <c:strRef>
              <c:f>Sheet1!$A$2:$A$10</c:f>
              <c:strCache>
                <c:ptCount val="9"/>
                <c:pt idx="0">
                  <c:v>2007/08</c:v>
                </c:pt>
                <c:pt idx="1">
                  <c:v>2008/09</c:v>
                </c:pt>
                <c:pt idx="2">
                  <c:v>2009/10</c:v>
                </c:pt>
                <c:pt idx="3">
                  <c:v>2010/11</c:v>
                </c:pt>
                <c:pt idx="4">
                  <c:v>2011/12</c:v>
                </c:pt>
                <c:pt idx="5">
                  <c:v>2012/13 </c:v>
                </c:pt>
                <c:pt idx="6">
                  <c:v>2013/14</c:v>
                </c:pt>
                <c:pt idx="7">
                  <c:v>2014/15 </c:v>
                </c:pt>
                <c:pt idx="8">
                  <c:v>2015/16 projected</c:v>
                </c:pt>
              </c:strCache>
            </c:strRef>
          </c:cat>
          <c:val>
            <c:numRef>
              <c:f>Sheet1!$B$2:$B$10</c:f>
              <c:numCache>
                <c:formatCode>General</c:formatCode>
                <c:ptCount val="9"/>
                <c:pt idx="0">
                  <c:v>4</c:v>
                </c:pt>
                <c:pt idx="1">
                  <c:v>12</c:v>
                </c:pt>
                <c:pt idx="2">
                  <c:v>12</c:v>
                </c:pt>
                <c:pt idx="3">
                  <c:v>77</c:v>
                </c:pt>
                <c:pt idx="4">
                  <c:v>443</c:v>
                </c:pt>
                <c:pt idx="5">
                  <c:v>838</c:v>
                </c:pt>
                <c:pt idx="6">
                  <c:v>649</c:v>
                </c:pt>
                <c:pt idx="7">
                  <c:v>474</c:v>
                </c:pt>
                <c:pt idx="8">
                  <c:v>232</c:v>
                </c:pt>
              </c:numCache>
            </c:numRef>
          </c:val>
        </c:ser>
        <c:marker val="1"/>
        <c:axId val="104913152"/>
        <c:axId val="104914944"/>
      </c:lineChart>
      <c:catAx>
        <c:axId val="104913152"/>
        <c:scaling>
          <c:orientation val="minMax"/>
        </c:scaling>
        <c:axPos val="b"/>
        <c:numFmt formatCode="General" sourceLinked="1"/>
        <c:tickLblPos val="nextTo"/>
        <c:crossAx val="104914944"/>
        <c:crosses val="autoZero"/>
        <c:auto val="1"/>
        <c:lblAlgn val="ctr"/>
        <c:lblOffset val="100"/>
      </c:catAx>
      <c:valAx>
        <c:axId val="104914944"/>
        <c:scaling>
          <c:orientation val="minMax"/>
        </c:scaling>
        <c:axPos val="l"/>
        <c:majorGridlines/>
        <c:numFmt formatCode="General" sourceLinked="1"/>
        <c:tickLblPos val="nextTo"/>
        <c:crossAx val="104913152"/>
        <c:crosses val="autoZero"/>
        <c:crossBetween val="between"/>
      </c:valAx>
    </c:plotArea>
    <c:plotVisOnly val="1"/>
    <c:dispBlanksAs val="zero"/>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3E1D95-F94E-4E1A-99E5-12B4100F8E64}" type="doc">
      <dgm:prSet loTypeId="urn:microsoft.com/office/officeart/2005/8/layout/pyramid2" loCatId="list" qsTypeId="urn:microsoft.com/office/officeart/2005/8/quickstyle/simple1" qsCatId="simple" csTypeId="urn:microsoft.com/office/officeart/2005/8/colors/accent1_2" csCatId="accent1" phldr="1"/>
      <dgm:spPr/>
    </dgm:pt>
    <dgm:pt modelId="{A189207D-BDB9-4586-A40E-3E929F91CE4B}">
      <dgm:prSet phldrT="[Text]"/>
      <dgm:spPr/>
      <dgm:t>
        <a:bodyPr/>
        <a:lstStyle/>
        <a:p>
          <a:r>
            <a:rPr lang="en-NZ"/>
            <a:t>0-9 months: 95%</a:t>
          </a:r>
        </a:p>
      </dgm:t>
    </dgm:pt>
    <dgm:pt modelId="{15FEF29D-2DCD-410B-A99F-81BC862BFA9E}" type="parTrans" cxnId="{E8455FCD-8AB0-4917-84CC-D649148F44E4}">
      <dgm:prSet/>
      <dgm:spPr/>
      <dgm:t>
        <a:bodyPr/>
        <a:lstStyle/>
        <a:p>
          <a:endParaRPr lang="en-NZ"/>
        </a:p>
      </dgm:t>
    </dgm:pt>
    <dgm:pt modelId="{0FA6A566-A289-442D-843C-19430A525195}" type="sibTrans" cxnId="{E8455FCD-8AB0-4917-84CC-D649148F44E4}">
      <dgm:prSet/>
      <dgm:spPr/>
      <dgm:t>
        <a:bodyPr/>
        <a:lstStyle/>
        <a:p>
          <a:endParaRPr lang="en-NZ"/>
        </a:p>
      </dgm:t>
    </dgm:pt>
    <dgm:pt modelId="{73F807A2-A3B4-4C4F-B8E0-C13C8A42BA9B}">
      <dgm:prSet phldrT="[Text]"/>
      <dgm:spPr/>
      <dgm:t>
        <a:bodyPr/>
        <a:lstStyle/>
        <a:p>
          <a:r>
            <a:rPr lang="en-NZ"/>
            <a:t>0-6 months: 85%</a:t>
          </a:r>
        </a:p>
      </dgm:t>
    </dgm:pt>
    <dgm:pt modelId="{37C30212-0046-47E5-9928-519A9C1D637A}" type="parTrans" cxnId="{A320469B-DA1C-4EDC-BDE7-AC1947D613C8}">
      <dgm:prSet/>
      <dgm:spPr/>
      <dgm:t>
        <a:bodyPr/>
        <a:lstStyle/>
        <a:p>
          <a:endParaRPr lang="en-NZ"/>
        </a:p>
      </dgm:t>
    </dgm:pt>
    <dgm:pt modelId="{2BD07956-6C24-4AA5-88D8-5100F15A1384}" type="sibTrans" cxnId="{A320469B-DA1C-4EDC-BDE7-AC1947D613C8}">
      <dgm:prSet/>
      <dgm:spPr/>
      <dgm:t>
        <a:bodyPr/>
        <a:lstStyle/>
        <a:p>
          <a:endParaRPr lang="en-NZ"/>
        </a:p>
      </dgm:t>
    </dgm:pt>
    <dgm:pt modelId="{F5505CFA-2E60-44E2-A03D-804AB226E8A8}">
      <dgm:prSet phldrT="[Text]"/>
      <dgm:spPr/>
      <dgm:t>
        <a:bodyPr/>
        <a:lstStyle/>
        <a:p>
          <a:r>
            <a:rPr lang="en-NZ"/>
            <a:t>0-3 months: 70%</a:t>
          </a:r>
        </a:p>
      </dgm:t>
    </dgm:pt>
    <dgm:pt modelId="{7D88E96A-FE35-4D00-8A02-D7D4C85A067D}" type="parTrans" cxnId="{D057CCB0-3AC0-4809-9F70-B2F8BD8B758C}">
      <dgm:prSet/>
      <dgm:spPr/>
      <dgm:t>
        <a:bodyPr/>
        <a:lstStyle/>
        <a:p>
          <a:endParaRPr lang="en-NZ"/>
        </a:p>
      </dgm:t>
    </dgm:pt>
    <dgm:pt modelId="{623F5C8A-C501-4529-BEFA-805600F9C35A}" type="sibTrans" cxnId="{D057CCB0-3AC0-4809-9F70-B2F8BD8B758C}">
      <dgm:prSet/>
      <dgm:spPr/>
      <dgm:t>
        <a:bodyPr/>
        <a:lstStyle/>
        <a:p>
          <a:endParaRPr lang="en-NZ"/>
        </a:p>
      </dgm:t>
    </dgm:pt>
    <dgm:pt modelId="{CDFC9867-07FC-464E-8AE0-A8216B3623CF}">
      <dgm:prSet phldrT="[Text]"/>
      <dgm:spPr/>
      <dgm:t>
        <a:bodyPr/>
        <a:lstStyle/>
        <a:p>
          <a:r>
            <a:rPr lang="en-NZ"/>
            <a:t>0-12 months: 100% </a:t>
          </a:r>
        </a:p>
      </dgm:t>
    </dgm:pt>
    <dgm:pt modelId="{ED101D1F-09B8-4D68-9AB0-4369E0829CCD}" type="parTrans" cxnId="{9B3C6832-F3EB-4318-9190-7AAB7C5561A8}">
      <dgm:prSet/>
      <dgm:spPr/>
      <dgm:t>
        <a:bodyPr/>
        <a:lstStyle/>
        <a:p>
          <a:endParaRPr lang="en-NZ"/>
        </a:p>
      </dgm:t>
    </dgm:pt>
    <dgm:pt modelId="{F63A1C5A-1DD3-49DF-AEB6-1F0292663243}" type="sibTrans" cxnId="{9B3C6832-F3EB-4318-9190-7AAB7C5561A8}">
      <dgm:prSet/>
      <dgm:spPr/>
      <dgm:t>
        <a:bodyPr/>
        <a:lstStyle/>
        <a:p>
          <a:endParaRPr lang="en-NZ"/>
        </a:p>
      </dgm:t>
    </dgm:pt>
    <dgm:pt modelId="{97E14AFA-80D4-40B0-A824-ED36FC103665}" type="pres">
      <dgm:prSet presAssocID="{5C3E1D95-F94E-4E1A-99E5-12B4100F8E64}" presName="compositeShape" presStyleCnt="0">
        <dgm:presLayoutVars>
          <dgm:dir/>
          <dgm:resizeHandles/>
        </dgm:presLayoutVars>
      </dgm:prSet>
      <dgm:spPr/>
    </dgm:pt>
    <dgm:pt modelId="{0500267C-F1FB-4510-883B-D13D8CB24BD1}" type="pres">
      <dgm:prSet presAssocID="{5C3E1D95-F94E-4E1A-99E5-12B4100F8E64}" presName="pyramid" presStyleLbl="node1" presStyleIdx="0" presStyleCnt="1"/>
      <dgm:spPr>
        <a:solidFill>
          <a:srgbClr val="00B050"/>
        </a:solidFill>
      </dgm:spPr>
      <dgm:t>
        <a:bodyPr/>
        <a:lstStyle/>
        <a:p>
          <a:endParaRPr lang="en-NZ"/>
        </a:p>
      </dgm:t>
    </dgm:pt>
    <dgm:pt modelId="{63556E48-3F80-413D-914C-4FCA0133FB68}" type="pres">
      <dgm:prSet presAssocID="{5C3E1D95-F94E-4E1A-99E5-12B4100F8E64}" presName="theList" presStyleCnt="0"/>
      <dgm:spPr/>
    </dgm:pt>
    <dgm:pt modelId="{7550D5F4-4114-40F1-9B64-903F61EEFB8F}" type="pres">
      <dgm:prSet presAssocID="{CDFC9867-07FC-464E-8AE0-A8216B3623CF}" presName="aNode" presStyleLbl="fgAcc1" presStyleIdx="0" presStyleCnt="4">
        <dgm:presLayoutVars>
          <dgm:bulletEnabled val="1"/>
        </dgm:presLayoutVars>
      </dgm:prSet>
      <dgm:spPr/>
      <dgm:t>
        <a:bodyPr/>
        <a:lstStyle/>
        <a:p>
          <a:endParaRPr lang="en-NZ"/>
        </a:p>
      </dgm:t>
    </dgm:pt>
    <dgm:pt modelId="{E165298C-E1D9-45E3-B748-A80FBB4634B1}" type="pres">
      <dgm:prSet presAssocID="{CDFC9867-07FC-464E-8AE0-A8216B3623CF}" presName="aSpace" presStyleCnt="0"/>
      <dgm:spPr/>
    </dgm:pt>
    <dgm:pt modelId="{09D857B1-5429-48F7-9A70-DDA9F917A6EE}" type="pres">
      <dgm:prSet presAssocID="{A189207D-BDB9-4586-A40E-3E929F91CE4B}" presName="aNode" presStyleLbl="fgAcc1" presStyleIdx="1" presStyleCnt="4">
        <dgm:presLayoutVars>
          <dgm:bulletEnabled val="1"/>
        </dgm:presLayoutVars>
      </dgm:prSet>
      <dgm:spPr/>
      <dgm:t>
        <a:bodyPr/>
        <a:lstStyle/>
        <a:p>
          <a:endParaRPr lang="en-NZ"/>
        </a:p>
      </dgm:t>
    </dgm:pt>
    <dgm:pt modelId="{1A6616E5-02FF-4AC8-9B7A-C2148CC2E697}" type="pres">
      <dgm:prSet presAssocID="{A189207D-BDB9-4586-A40E-3E929F91CE4B}" presName="aSpace" presStyleCnt="0"/>
      <dgm:spPr/>
    </dgm:pt>
    <dgm:pt modelId="{559A758B-A5DD-4C0E-A96F-FAD90F92F141}" type="pres">
      <dgm:prSet presAssocID="{73F807A2-A3B4-4C4F-B8E0-C13C8A42BA9B}" presName="aNode" presStyleLbl="fgAcc1" presStyleIdx="2" presStyleCnt="4">
        <dgm:presLayoutVars>
          <dgm:bulletEnabled val="1"/>
        </dgm:presLayoutVars>
      </dgm:prSet>
      <dgm:spPr/>
      <dgm:t>
        <a:bodyPr/>
        <a:lstStyle/>
        <a:p>
          <a:endParaRPr lang="en-NZ"/>
        </a:p>
      </dgm:t>
    </dgm:pt>
    <dgm:pt modelId="{F719FAE4-44A6-48B0-8079-09CA7EAA84BC}" type="pres">
      <dgm:prSet presAssocID="{73F807A2-A3B4-4C4F-B8E0-C13C8A42BA9B}" presName="aSpace" presStyleCnt="0"/>
      <dgm:spPr/>
    </dgm:pt>
    <dgm:pt modelId="{DAD40AC7-28F8-4E23-9527-B325CA2668E9}" type="pres">
      <dgm:prSet presAssocID="{F5505CFA-2E60-44E2-A03D-804AB226E8A8}" presName="aNode" presStyleLbl="fgAcc1" presStyleIdx="3" presStyleCnt="4">
        <dgm:presLayoutVars>
          <dgm:bulletEnabled val="1"/>
        </dgm:presLayoutVars>
      </dgm:prSet>
      <dgm:spPr/>
      <dgm:t>
        <a:bodyPr/>
        <a:lstStyle/>
        <a:p>
          <a:endParaRPr lang="en-NZ"/>
        </a:p>
      </dgm:t>
    </dgm:pt>
    <dgm:pt modelId="{6644462E-3A48-443E-94E5-7B6F7BC0B1DE}" type="pres">
      <dgm:prSet presAssocID="{F5505CFA-2E60-44E2-A03D-804AB226E8A8}" presName="aSpace" presStyleCnt="0"/>
      <dgm:spPr/>
    </dgm:pt>
  </dgm:ptLst>
  <dgm:cxnLst>
    <dgm:cxn modelId="{9B3C6832-F3EB-4318-9190-7AAB7C5561A8}" srcId="{5C3E1D95-F94E-4E1A-99E5-12B4100F8E64}" destId="{CDFC9867-07FC-464E-8AE0-A8216B3623CF}" srcOrd="0" destOrd="0" parTransId="{ED101D1F-09B8-4D68-9AB0-4369E0829CCD}" sibTransId="{F63A1C5A-1DD3-49DF-AEB6-1F0292663243}"/>
    <dgm:cxn modelId="{EF6A7DB5-CA24-4180-90A0-B92E9D7A8BE0}" type="presOf" srcId="{5C3E1D95-F94E-4E1A-99E5-12B4100F8E64}" destId="{97E14AFA-80D4-40B0-A824-ED36FC103665}" srcOrd="0" destOrd="0" presId="urn:microsoft.com/office/officeart/2005/8/layout/pyramid2"/>
    <dgm:cxn modelId="{D057CCB0-3AC0-4809-9F70-B2F8BD8B758C}" srcId="{5C3E1D95-F94E-4E1A-99E5-12B4100F8E64}" destId="{F5505CFA-2E60-44E2-A03D-804AB226E8A8}" srcOrd="3" destOrd="0" parTransId="{7D88E96A-FE35-4D00-8A02-D7D4C85A067D}" sibTransId="{623F5C8A-C501-4529-BEFA-805600F9C35A}"/>
    <dgm:cxn modelId="{1CD6BA9A-2461-41AF-804A-CD627E146C8A}" type="presOf" srcId="{73F807A2-A3B4-4C4F-B8E0-C13C8A42BA9B}" destId="{559A758B-A5DD-4C0E-A96F-FAD90F92F141}" srcOrd="0" destOrd="0" presId="urn:microsoft.com/office/officeart/2005/8/layout/pyramid2"/>
    <dgm:cxn modelId="{E8455FCD-8AB0-4917-84CC-D649148F44E4}" srcId="{5C3E1D95-F94E-4E1A-99E5-12B4100F8E64}" destId="{A189207D-BDB9-4586-A40E-3E929F91CE4B}" srcOrd="1" destOrd="0" parTransId="{15FEF29D-2DCD-410B-A99F-81BC862BFA9E}" sibTransId="{0FA6A566-A289-442D-843C-19430A525195}"/>
    <dgm:cxn modelId="{43072499-09E1-42E0-9BE3-70266657089C}" type="presOf" srcId="{CDFC9867-07FC-464E-8AE0-A8216B3623CF}" destId="{7550D5F4-4114-40F1-9B64-903F61EEFB8F}" srcOrd="0" destOrd="0" presId="urn:microsoft.com/office/officeart/2005/8/layout/pyramid2"/>
    <dgm:cxn modelId="{A320469B-DA1C-4EDC-BDE7-AC1947D613C8}" srcId="{5C3E1D95-F94E-4E1A-99E5-12B4100F8E64}" destId="{73F807A2-A3B4-4C4F-B8E0-C13C8A42BA9B}" srcOrd="2" destOrd="0" parTransId="{37C30212-0046-47E5-9928-519A9C1D637A}" sibTransId="{2BD07956-6C24-4AA5-88D8-5100F15A1384}"/>
    <dgm:cxn modelId="{FEDF844A-0CB9-48E7-9AD9-8E5560BEA611}" type="presOf" srcId="{F5505CFA-2E60-44E2-A03D-804AB226E8A8}" destId="{DAD40AC7-28F8-4E23-9527-B325CA2668E9}" srcOrd="0" destOrd="0" presId="urn:microsoft.com/office/officeart/2005/8/layout/pyramid2"/>
    <dgm:cxn modelId="{601C4630-3724-43C7-A78E-66FDFB2D01C9}" type="presOf" srcId="{A189207D-BDB9-4586-A40E-3E929F91CE4B}" destId="{09D857B1-5429-48F7-9A70-DDA9F917A6EE}" srcOrd="0" destOrd="0" presId="urn:microsoft.com/office/officeart/2005/8/layout/pyramid2"/>
    <dgm:cxn modelId="{50BD8337-BB12-4823-8CE2-B912812068D7}" type="presParOf" srcId="{97E14AFA-80D4-40B0-A824-ED36FC103665}" destId="{0500267C-F1FB-4510-883B-D13D8CB24BD1}" srcOrd="0" destOrd="0" presId="urn:microsoft.com/office/officeart/2005/8/layout/pyramid2"/>
    <dgm:cxn modelId="{92EB4926-BFC2-4233-A9A0-331FB071D0BB}" type="presParOf" srcId="{97E14AFA-80D4-40B0-A824-ED36FC103665}" destId="{63556E48-3F80-413D-914C-4FCA0133FB68}" srcOrd="1" destOrd="0" presId="urn:microsoft.com/office/officeart/2005/8/layout/pyramid2"/>
    <dgm:cxn modelId="{E074B1F6-467C-43DF-9FFD-43A72F72B50B}" type="presParOf" srcId="{63556E48-3F80-413D-914C-4FCA0133FB68}" destId="{7550D5F4-4114-40F1-9B64-903F61EEFB8F}" srcOrd="0" destOrd="0" presId="urn:microsoft.com/office/officeart/2005/8/layout/pyramid2"/>
    <dgm:cxn modelId="{7CC471B2-44B5-43E8-BCCF-25836BE6A49D}" type="presParOf" srcId="{63556E48-3F80-413D-914C-4FCA0133FB68}" destId="{E165298C-E1D9-45E3-B748-A80FBB4634B1}" srcOrd="1" destOrd="0" presId="urn:microsoft.com/office/officeart/2005/8/layout/pyramid2"/>
    <dgm:cxn modelId="{5225C658-ED3C-49CA-A47B-0DE54394B819}" type="presParOf" srcId="{63556E48-3F80-413D-914C-4FCA0133FB68}" destId="{09D857B1-5429-48F7-9A70-DDA9F917A6EE}" srcOrd="2" destOrd="0" presId="urn:microsoft.com/office/officeart/2005/8/layout/pyramid2"/>
    <dgm:cxn modelId="{A4A3C1EB-789A-48F2-99BB-A01EBCB29684}" type="presParOf" srcId="{63556E48-3F80-413D-914C-4FCA0133FB68}" destId="{1A6616E5-02FF-4AC8-9B7A-C2148CC2E697}" srcOrd="3" destOrd="0" presId="urn:microsoft.com/office/officeart/2005/8/layout/pyramid2"/>
    <dgm:cxn modelId="{473E7561-6CE5-4111-842B-AA875989C510}" type="presParOf" srcId="{63556E48-3F80-413D-914C-4FCA0133FB68}" destId="{559A758B-A5DD-4C0E-A96F-FAD90F92F141}" srcOrd="4" destOrd="0" presId="urn:microsoft.com/office/officeart/2005/8/layout/pyramid2"/>
    <dgm:cxn modelId="{80534889-EB67-4B0F-BAC9-A65709B01A7A}" type="presParOf" srcId="{63556E48-3F80-413D-914C-4FCA0133FB68}" destId="{F719FAE4-44A6-48B0-8079-09CA7EAA84BC}" srcOrd="5" destOrd="0" presId="urn:microsoft.com/office/officeart/2005/8/layout/pyramid2"/>
    <dgm:cxn modelId="{CEC98996-CDF0-4BAF-8705-B2CBA08139D4}" type="presParOf" srcId="{63556E48-3F80-413D-914C-4FCA0133FB68}" destId="{DAD40AC7-28F8-4E23-9527-B325CA2668E9}" srcOrd="6" destOrd="0" presId="urn:microsoft.com/office/officeart/2005/8/layout/pyramid2"/>
    <dgm:cxn modelId="{E93F0C66-89DD-4175-962A-40D14279D63C}" type="presParOf" srcId="{63556E48-3F80-413D-914C-4FCA0133FB68}" destId="{6644462E-3A48-443E-94E5-7B6F7BC0B1DE}" srcOrd="7" destOrd="0" presId="urn:microsoft.com/office/officeart/2005/8/layout/pyramid2"/>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500267C-F1FB-4510-883B-D13D8CB24BD1}">
      <dsp:nvSpPr>
        <dsp:cNvPr id="0" name=""/>
        <dsp:cNvSpPr/>
      </dsp:nvSpPr>
      <dsp:spPr>
        <a:xfrm>
          <a:off x="534590" y="0"/>
          <a:ext cx="2143125" cy="2143125"/>
        </a:xfrm>
        <a:prstGeom prst="triangl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50D5F4-4114-40F1-9B64-903F61EEFB8F}">
      <dsp:nvSpPr>
        <dsp:cNvPr id="0" name=""/>
        <dsp:cNvSpPr/>
      </dsp:nvSpPr>
      <dsp:spPr>
        <a:xfrm>
          <a:off x="1606153" y="214521"/>
          <a:ext cx="1393031" cy="38090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NZ" sz="1200" kern="1200"/>
            <a:t>0-12 months: 100% </a:t>
          </a:r>
        </a:p>
      </dsp:txBody>
      <dsp:txXfrm>
        <a:off x="1606153" y="214521"/>
        <a:ext cx="1393031" cy="380906"/>
      </dsp:txXfrm>
    </dsp:sp>
    <dsp:sp modelId="{09D857B1-5429-48F7-9A70-DDA9F917A6EE}">
      <dsp:nvSpPr>
        <dsp:cNvPr id="0" name=""/>
        <dsp:cNvSpPr/>
      </dsp:nvSpPr>
      <dsp:spPr>
        <a:xfrm>
          <a:off x="1606153" y="643042"/>
          <a:ext cx="1393031" cy="38090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NZ" sz="1200" kern="1200"/>
            <a:t>0-9 months: 95%</a:t>
          </a:r>
        </a:p>
      </dsp:txBody>
      <dsp:txXfrm>
        <a:off x="1606153" y="643042"/>
        <a:ext cx="1393031" cy="380906"/>
      </dsp:txXfrm>
    </dsp:sp>
    <dsp:sp modelId="{559A758B-A5DD-4C0E-A96F-FAD90F92F141}">
      <dsp:nvSpPr>
        <dsp:cNvPr id="0" name=""/>
        <dsp:cNvSpPr/>
      </dsp:nvSpPr>
      <dsp:spPr>
        <a:xfrm>
          <a:off x="1606153" y="1071562"/>
          <a:ext cx="1393031" cy="38090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NZ" sz="1200" kern="1200"/>
            <a:t>0-6 months: 85%</a:t>
          </a:r>
        </a:p>
      </dsp:txBody>
      <dsp:txXfrm>
        <a:off x="1606153" y="1071562"/>
        <a:ext cx="1393031" cy="380906"/>
      </dsp:txXfrm>
    </dsp:sp>
    <dsp:sp modelId="{DAD40AC7-28F8-4E23-9527-B325CA2668E9}">
      <dsp:nvSpPr>
        <dsp:cNvPr id="0" name=""/>
        <dsp:cNvSpPr/>
      </dsp:nvSpPr>
      <dsp:spPr>
        <a:xfrm>
          <a:off x="1606153" y="1500082"/>
          <a:ext cx="1393031" cy="38090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NZ" sz="1200" kern="1200"/>
            <a:t>0-3 months: 70%</a:t>
          </a:r>
        </a:p>
      </dsp:txBody>
      <dsp:txXfrm>
        <a:off x="1606153" y="1500082"/>
        <a:ext cx="1393031" cy="38090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7D3B6-833C-4DF5-9113-50C7E1B7E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Statement of Intent.dotm</Template>
  <TotalTime>0</TotalTime>
  <Pages>41</Pages>
  <Words>8281</Words>
  <Characters>47202</Characters>
  <Application>Microsoft Office Word</Application>
  <DocSecurity>0</DocSecurity>
  <Lines>393</Lines>
  <Paragraphs>110</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Speaker’s Statement of Responsibility</vt:lpstr>
      <vt:lpstr>Introduction from the Chief Ombudsman</vt:lpstr>
      <vt:lpstr>Chief Ombudsman’s Statement of Responsibility</vt:lpstr>
      <vt:lpstr>Nature and scope of functions</vt:lpstr>
      <vt:lpstr>    Who we are</vt:lpstr>
      <vt:lpstr>    Our purpose</vt:lpstr>
      <vt:lpstr>    Legislative functions</vt:lpstr>
      <vt:lpstr>    International responsibilities</vt:lpstr>
      <vt:lpstr>    Other functions</vt:lpstr>
      <vt:lpstr>    Our contribution</vt:lpstr>
      <vt:lpstr>    Constraints</vt:lpstr>
      <vt:lpstr>Strategic Direction</vt:lpstr>
      <vt:lpstr>    Outcomes Framework</vt:lpstr>
      <vt:lpstr>Operating intentions</vt:lpstr>
      <vt:lpstr>    Impact 1: Improved administration and decision making in state sector agencies</vt:lpstr>
      <vt:lpstr>        What are we seeking to achieve?</vt:lpstr>
      <vt:lpstr>        How will we demonstrate success in achieving this? </vt:lpstr>
      <vt:lpstr>        What will we do to achieve this? </vt:lpstr>
      <vt:lpstr>    Impact 2: Official information increasingly available and public assured access </vt:lpstr>
      <vt:lpstr>        What are we seeking to achieve?</vt:lpstr>
      <vt:lpstr>        How will we demonstrate success in achieving this? </vt:lpstr>
      <vt:lpstr>        What will we do to achieve this? </vt:lpstr>
      <vt:lpstr>    Performance measures: Outputs A and B</vt:lpstr>
      <vt:lpstr>    Impact 3: Serious wrongdoing brought to light and investigated by appropriate au</vt:lpstr>
      <vt:lpstr>        What are we seeking to achieve?</vt:lpstr>
      <vt:lpstr>        How will we demonstrate success in achieving this? </vt:lpstr>
      <vt:lpstr>        What will we do to achieve this? </vt:lpstr>
      <vt:lpstr>    Impact 4: People in detention treated humanely</vt:lpstr>
      <vt:lpstr>        What are we seeking to achieve?</vt:lpstr>
      <vt:lpstr>        How will we demonstrate success in achieving this? </vt:lpstr>
      <vt:lpstr>        What will we do to achieve this? </vt:lpstr>
      <vt:lpstr>    All impacts</vt:lpstr>
      <vt:lpstr>Managing in a Changeable Operating Environment</vt:lpstr>
      <vt:lpstr>    Expanding functions</vt:lpstr>
      <vt:lpstr>    Canterbury recovery</vt:lpstr>
      <vt:lpstr>    Changing demand for our services</vt:lpstr>
      <vt:lpstr>    Impact of changes in public service delivery</vt:lpstr>
      <vt:lpstr>    International environment</vt:lpstr>
      <vt:lpstr>Assessing Organisational Health and Capability</vt:lpstr>
      <vt:lpstr>    People</vt:lpstr>
      <vt:lpstr>    Leadership and management systems</vt:lpstr>
      <vt:lpstr>    Technology</vt:lpstr>
      <vt:lpstr>    Capital and asset management intentions</vt:lpstr>
    </vt:vector>
  </TitlesOfParts>
  <Company>OOTO</Company>
  <LinksUpToDate>false</LinksUpToDate>
  <CharactersWithSpaces>55373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emmal</dc:creator>
  <cp:lastModifiedBy>emmal</cp:lastModifiedBy>
  <cp:revision>3</cp:revision>
  <cp:lastPrinted>2016-06-26T22:14:00Z</cp:lastPrinted>
  <dcterms:created xsi:type="dcterms:W3CDTF">2016-06-26T23:23:00Z</dcterms:created>
  <dcterms:modified xsi:type="dcterms:W3CDTF">2016-06-26T23:23:00Z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V12</vt:lpwstr>
  </property>
</Properties>
</file>