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noborders"/>
        <w:tblW w:w="9298" w:type="dxa"/>
        <w:tblInd w:w="0" w:type="dxa"/>
        <w:tblBorders>
          <w:bottom w:val="single" w:sz="2" w:space="0" w:color="4D4D4D"/>
        </w:tblBorders>
        <w:tblLayout w:type="fixed"/>
        <w:tblCellMar>
          <w:left w:w="0" w:type="dxa"/>
          <w:right w:w="0" w:type="dxa"/>
        </w:tblCellMar>
        <w:tblLook w:val="04A0" w:firstRow="1" w:lastRow="0" w:firstColumn="1" w:lastColumn="0" w:noHBand="0" w:noVBand="1"/>
        <w:tblCaption w:val="Table for formatting purposes"/>
      </w:tblPr>
      <w:tblGrid>
        <w:gridCol w:w="9298"/>
      </w:tblGrid>
      <w:tr w:rsidR="00CF5BC0" w:rsidTr="000D5924">
        <w:trPr>
          <w:trHeight w:hRule="exact" w:val="2268"/>
        </w:trPr>
        <w:tc>
          <w:tcPr>
            <w:tcW w:w="9298" w:type="dxa"/>
            <w:vAlign w:val="bottom"/>
          </w:tcPr>
          <w:p w:rsidR="00CF5BC0" w:rsidRPr="00CB72AB" w:rsidRDefault="00CF5BC0" w:rsidP="00786C06">
            <w:pPr>
              <w:pStyle w:val="Heading1"/>
              <w:numPr>
                <w:ilvl w:val="0"/>
                <w:numId w:val="0"/>
              </w:numPr>
              <w:outlineLvl w:val="0"/>
            </w:pPr>
            <w:r w:rsidRPr="00140F30">
              <w:t xml:space="preserve">Ombudsman </w:t>
            </w:r>
            <w:r>
              <w:t>releases four OIA practice reports</w:t>
            </w:r>
          </w:p>
        </w:tc>
      </w:tr>
      <w:tr w:rsidR="00CF5BC0" w:rsidTr="000D5924">
        <w:trPr>
          <w:trHeight w:hRule="exact" w:val="340"/>
        </w:trPr>
        <w:tc>
          <w:tcPr>
            <w:tcW w:w="9298" w:type="dxa"/>
            <w:vAlign w:val="bottom"/>
          </w:tcPr>
          <w:p w:rsidR="00CF5BC0" w:rsidRPr="00CB72AB" w:rsidRDefault="00CF5BC0" w:rsidP="000D5924">
            <w:pPr>
              <w:pStyle w:val="BodyText"/>
            </w:pPr>
          </w:p>
        </w:tc>
      </w:tr>
      <w:tr w:rsidR="00CF5BC0" w:rsidTr="000D5924">
        <w:trPr>
          <w:trHeight w:hRule="exact" w:val="680"/>
        </w:trPr>
        <w:tc>
          <w:tcPr>
            <w:tcW w:w="9298" w:type="dxa"/>
          </w:tcPr>
          <w:p w:rsidR="00CF5BC0" w:rsidRPr="008B680A" w:rsidRDefault="00CF5BC0" w:rsidP="00CF5BC0">
            <w:r>
              <w:rPr>
                <w:b/>
              </w:rPr>
              <w:t>27 September 2018</w:t>
            </w:r>
          </w:p>
        </w:tc>
      </w:tr>
    </w:tbl>
    <w:p w:rsidR="0016637B" w:rsidRDefault="0016637B" w:rsidP="001E09A8">
      <w:pPr>
        <w:pStyle w:val="BodyText"/>
      </w:pPr>
    </w:p>
    <w:p w:rsidR="0016637B" w:rsidRDefault="00546326" w:rsidP="001E09A8">
      <w:pPr>
        <w:pStyle w:val="BodyText"/>
      </w:pPr>
      <w:r w:rsidRPr="001E09A8">
        <w:t xml:space="preserve">The </w:t>
      </w:r>
      <w:r w:rsidR="0016637B">
        <w:t>Chief Ombudsman says agencies have responded positively to his self-initiated investigation of their official information practices.</w:t>
      </w:r>
    </w:p>
    <w:p w:rsidR="00CF5BC0" w:rsidRDefault="0016637B" w:rsidP="00CF5BC0">
      <w:pPr>
        <w:pStyle w:val="BodyText"/>
      </w:pPr>
      <w:r>
        <w:t xml:space="preserve">In April, the </w:t>
      </w:r>
      <w:r w:rsidR="0079483C">
        <w:t>Chief</w:t>
      </w:r>
      <w:r>
        <w:t xml:space="preserve"> Ombudsman announced investigations into four agencies (</w:t>
      </w:r>
      <w:r w:rsidR="00CF5BC0" w:rsidRPr="001A72D8">
        <w:t>the Ministry for Culture and Heritage, the Ministry for the Environment, the Department</w:t>
      </w:r>
      <w:r w:rsidR="00CF5BC0">
        <w:t xml:space="preserve"> of Conservation</w:t>
      </w:r>
      <w:r w:rsidR="001E09A8">
        <w:t>,</w:t>
      </w:r>
      <w:r w:rsidR="00CF5BC0">
        <w:t xml:space="preserve"> and Land Information New Zealand</w:t>
      </w:r>
      <w:r>
        <w:t>) as part of a long-term strategy to raise the quality of official information delivery from the public sector</w:t>
      </w:r>
      <w:r w:rsidR="00CF5BC0">
        <w:t>.</w:t>
      </w:r>
    </w:p>
    <w:p w:rsidR="001E09A8" w:rsidRPr="001E09A8" w:rsidRDefault="001E09A8" w:rsidP="001E09A8">
      <w:pPr>
        <w:pStyle w:val="BodyText"/>
        <w:rPr>
          <w:color w:val="auto"/>
        </w:rPr>
      </w:pPr>
      <w:r>
        <w:t xml:space="preserve">“I was heartened to see that these agencies want to make changes to become more </w:t>
      </w:r>
      <w:r w:rsidRPr="001E09A8">
        <w:rPr>
          <w:color w:val="auto"/>
        </w:rPr>
        <w:t>transparent and accountable,</w:t>
      </w:r>
      <w:r w:rsidR="0016637B">
        <w:rPr>
          <w:color w:val="auto"/>
        </w:rPr>
        <w:t xml:space="preserve"> in particular through the </w:t>
      </w:r>
      <w:r w:rsidR="0016637B" w:rsidRPr="001E09A8">
        <w:t>development of proactive release policies</w:t>
      </w:r>
      <w:r w:rsidR="0016637B">
        <w:t>,</w:t>
      </w:r>
      <w:r w:rsidRPr="001E09A8">
        <w:rPr>
          <w:color w:val="auto"/>
        </w:rPr>
        <w:t>” said Chief Ombudsman Peter Boshier.</w:t>
      </w:r>
    </w:p>
    <w:p w:rsidR="00546326" w:rsidRPr="001E09A8" w:rsidRDefault="001E09A8" w:rsidP="001E09A8">
      <w:pPr>
        <w:pStyle w:val="BodyText"/>
        <w:rPr>
          <w:color w:val="auto"/>
        </w:rPr>
      </w:pPr>
      <w:r w:rsidRPr="001E09A8">
        <w:rPr>
          <w:color w:val="auto"/>
        </w:rPr>
        <w:t xml:space="preserve">“It was </w:t>
      </w:r>
      <w:r w:rsidR="00546326" w:rsidRPr="001E09A8">
        <w:rPr>
          <w:color w:val="auto"/>
        </w:rPr>
        <w:t xml:space="preserve">interesting to see the many common areas for improvement, and </w:t>
      </w:r>
      <w:r>
        <w:rPr>
          <w:color w:val="auto"/>
        </w:rPr>
        <w:t>these finding are useful for the public sector as a whole. I would encourage other agencies to read these reports and consider making proactive changes to their own processes and policies</w:t>
      </w:r>
      <w:r w:rsidR="00546326" w:rsidRPr="001E09A8">
        <w:rPr>
          <w:color w:val="auto"/>
        </w:rPr>
        <w:t>.</w:t>
      </w:r>
      <w:r>
        <w:rPr>
          <w:color w:val="auto"/>
        </w:rPr>
        <w:t>”</w:t>
      </w:r>
    </w:p>
    <w:p w:rsidR="0016637B" w:rsidRDefault="008D315F" w:rsidP="00546326">
      <w:pPr>
        <w:rPr>
          <w:color w:val="auto"/>
        </w:rPr>
      </w:pPr>
      <w:r w:rsidRPr="008D315F">
        <w:rPr>
          <w:color w:val="auto"/>
        </w:rPr>
        <w:t xml:space="preserve">Mr Boshier noted that </w:t>
      </w:r>
      <w:r w:rsidR="0016637B">
        <w:rPr>
          <w:color w:val="auto"/>
        </w:rPr>
        <w:t>the investigations were an important way to ensure the public has trust and confidence in government agencies.</w:t>
      </w:r>
    </w:p>
    <w:p w:rsidR="00CA46BF" w:rsidRDefault="008D315F" w:rsidP="00CA46BF">
      <w:r w:rsidRPr="008D315F">
        <w:rPr>
          <w:color w:val="auto"/>
        </w:rPr>
        <w:t xml:space="preserve">“Best practice in the dealing with official information </w:t>
      </w:r>
      <w:r w:rsidR="0079483C">
        <w:rPr>
          <w:color w:val="auto"/>
        </w:rPr>
        <w:t xml:space="preserve">requests </w:t>
      </w:r>
      <w:r w:rsidRPr="008D315F">
        <w:rPr>
          <w:color w:val="auto"/>
        </w:rPr>
        <w:t xml:space="preserve">has two benefits – it means people have a better </w:t>
      </w:r>
      <w:r w:rsidR="00786C06">
        <w:rPr>
          <w:color w:val="auto"/>
        </w:rPr>
        <w:t xml:space="preserve">opportunity to </w:t>
      </w:r>
      <w:r w:rsidRPr="008D315F">
        <w:rPr>
          <w:color w:val="auto"/>
        </w:rPr>
        <w:t>tak</w:t>
      </w:r>
      <w:r w:rsidR="00786C06">
        <w:rPr>
          <w:color w:val="auto"/>
        </w:rPr>
        <w:t>e</w:t>
      </w:r>
      <w:r w:rsidRPr="008D315F">
        <w:rPr>
          <w:color w:val="auto"/>
        </w:rPr>
        <w:t xml:space="preserve"> part in the process of government, and </w:t>
      </w:r>
      <w:r w:rsidR="00CA46BF">
        <w:rPr>
          <w:color w:val="auto"/>
        </w:rPr>
        <w:t xml:space="preserve">it </w:t>
      </w:r>
      <w:r w:rsidR="00CA46BF">
        <w:t>informs agencies about where they need to make changes to ensure compliance, and to identify opportunities to promote the principle and purposes of the OIA.”</w:t>
      </w:r>
    </w:p>
    <w:p w:rsidR="0039590A" w:rsidRDefault="0039590A" w:rsidP="00CA46BF">
      <w:r>
        <w:t>The investigations</w:t>
      </w:r>
      <w:r w:rsidR="00C746B7">
        <w:t xml:space="preserve"> identified a number of </w:t>
      </w:r>
      <w:r w:rsidR="00FE0DFD">
        <w:t>areas that</w:t>
      </w:r>
      <w:r w:rsidR="00C746B7">
        <w:t xml:space="preserve"> could be improved to help the agenc</w:t>
      </w:r>
      <w:r>
        <w:t>ies</w:t>
      </w:r>
      <w:r w:rsidR="00C746B7">
        <w:t xml:space="preserve"> concerned discharge </w:t>
      </w:r>
      <w:r>
        <w:t>their</w:t>
      </w:r>
      <w:r w:rsidR="00C746B7">
        <w:t xml:space="preserve"> OIA responsibilities more effectively.</w:t>
      </w:r>
      <w:r>
        <w:t xml:space="preserve"> These included clearer messaging from senior leaders, improving their web presence for official information, clarification of</w:t>
      </w:r>
      <w:r w:rsidR="009B17B7" w:rsidRPr="00600C33">
        <w:t xml:space="preserve"> the role of the Minister in departmental OIA</w:t>
      </w:r>
      <w:r w:rsidR="009B17B7">
        <w:t xml:space="preserve"> response</w:t>
      </w:r>
      <w:r w:rsidR="009B17B7" w:rsidRPr="00600C33">
        <w:t>s</w:t>
      </w:r>
      <w:r>
        <w:t xml:space="preserve">, and </w:t>
      </w:r>
      <w:r w:rsidR="00971938">
        <w:t>how media requests</w:t>
      </w:r>
      <w:r w:rsidR="00971938" w:rsidRPr="00600C33">
        <w:t xml:space="preserve"> </w:t>
      </w:r>
      <w:r w:rsidR="00971938">
        <w:t>were a key part of</w:t>
      </w:r>
      <w:r w:rsidR="00971938" w:rsidRPr="00600C33">
        <w:t xml:space="preserve"> agency’s OIA statistics and record-keeping.</w:t>
      </w:r>
    </w:p>
    <w:p w:rsidR="00C05F5F" w:rsidRDefault="00971938" w:rsidP="00C05F5F">
      <w:pPr>
        <w:pStyle w:val="BodyText"/>
      </w:pPr>
      <w:r>
        <w:t>“</w:t>
      </w:r>
      <w:r w:rsidR="008D315F">
        <w:t xml:space="preserve">I am very grateful to the four agencies for their cooperation and openness during these investigations, and also for the </w:t>
      </w:r>
      <w:r w:rsidR="00786C06">
        <w:t xml:space="preserve">considered </w:t>
      </w:r>
      <w:r w:rsidR="008D315F">
        <w:t xml:space="preserve">feedback they </w:t>
      </w:r>
      <w:r w:rsidR="00786C06">
        <w:t>gave us</w:t>
      </w:r>
      <w:r w:rsidR="008D315F">
        <w:t xml:space="preserve"> on these reports</w:t>
      </w:r>
      <w:r w:rsidR="00C05F5F" w:rsidRPr="00171C3D">
        <w:t>.</w:t>
      </w:r>
      <w:r>
        <w:t>”</w:t>
      </w:r>
    </w:p>
    <w:p w:rsidR="00CF5BC0" w:rsidRPr="008D315F" w:rsidRDefault="00CF5BC0" w:rsidP="000A4A2B">
      <w:pPr>
        <w:pStyle w:val="BodyText"/>
        <w:rPr>
          <w:b/>
        </w:rPr>
      </w:pPr>
      <w:r w:rsidRPr="008D315F">
        <w:rPr>
          <w:b/>
        </w:rPr>
        <w:t>ENDS</w:t>
      </w:r>
    </w:p>
    <w:p w:rsidR="00911859" w:rsidRDefault="00CF5BC0" w:rsidP="000A4A2B">
      <w:pPr>
        <w:pStyle w:val="BodyText"/>
      </w:pPr>
      <w:r>
        <w:t>For further information, Mark Torley, 027 275 5733.</w:t>
      </w:r>
    </w:p>
    <w:p w:rsidR="00B16F79" w:rsidRDefault="00B16F79" w:rsidP="00CF5BC0">
      <w:pPr>
        <w:pStyle w:val="BodyText"/>
        <w:rPr>
          <w:b/>
        </w:rPr>
      </w:pPr>
    </w:p>
    <w:p w:rsidR="00CF5BC0" w:rsidRPr="00940BE3" w:rsidRDefault="00786C06" w:rsidP="00CF5BC0">
      <w:pPr>
        <w:pStyle w:val="BodyText"/>
        <w:rPr>
          <w:b/>
        </w:rPr>
      </w:pPr>
      <w:r>
        <w:rPr>
          <w:b/>
        </w:rPr>
        <w:lastRenderedPageBreak/>
        <w:t>Background</w:t>
      </w:r>
    </w:p>
    <w:p w:rsidR="00C05F5F" w:rsidRDefault="00C05F5F" w:rsidP="00C05F5F">
      <w:pPr>
        <w:pStyle w:val="BodyText"/>
      </w:pPr>
      <w:r>
        <w:t>The investigations were conducted under the Ombudsmen Act 1975. Under the Act, an Ombudsman may investigate the administrative acts, decisions, omissions and recommendations of the agencies subject to it and form an independent opinion on whether any aspect of their conduct was wrong, unreasonable or contrary to law</w:t>
      </w:r>
      <w:r w:rsidR="00786C06">
        <w:t>.</w:t>
      </w:r>
    </w:p>
    <w:p w:rsidR="00786C06" w:rsidRPr="00786C06" w:rsidRDefault="00786C06" w:rsidP="00786C06">
      <w:pPr>
        <w:rPr>
          <w:color w:val="auto"/>
        </w:rPr>
      </w:pPr>
      <w:r w:rsidRPr="00786C06">
        <w:rPr>
          <w:color w:val="auto"/>
        </w:rPr>
        <w:t xml:space="preserve">The initiative was flagged in the Office’s </w:t>
      </w:r>
      <w:r w:rsidRPr="00786C06">
        <w:rPr>
          <w:i/>
          <w:iCs/>
          <w:color w:val="auto"/>
        </w:rPr>
        <w:t>Strategic Intentions 2017/21</w:t>
      </w:r>
      <w:r w:rsidRPr="00786C06">
        <w:rPr>
          <w:color w:val="auto"/>
        </w:rPr>
        <w:t xml:space="preserve">, and for local </w:t>
      </w:r>
      <w:r w:rsidRPr="00786C06">
        <w:rPr>
          <w:color w:val="auto"/>
          <w:szCs w:val="24"/>
        </w:rPr>
        <w:t xml:space="preserve">government in the </w:t>
      </w:r>
      <w:r w:rsidRPr="00786C06">
        <w:rPr>
          <w:i/>
          <w:color w:val="auto"/>
        </w:rPr>
        <w:t>St</w:t>
      </w:r>
      <w:r w:rsidR="0079483C">
        <w:rPr>
          <w:i/>
          <w:color w:val="auto"/>
        </w:rPr>
        <w:t>rategic Intentions</w:t>
      </w:r>
      <w:r w:rsidRPr="00786C06">
        <w:rPr>
          <w:i/>
          <w:color w:val="auto"/>
        </w:rPr>
        <w:t xml:space="preserve"> </w:t>
      </w:r>
      <w:r w:rsidRPr="00786C06">
        <w:rPr>
          <w:i/>
          <w:color w:val="auto"/>
          <w:szCs w:val="24"/>
        </w:rPr>
        <w:t>2018-22</w:t>
      </w:r>
      <w:r w:rsidRPr="00786C06">
        <w:rPr>
          <w:color w:val="auto"/>
        </w:rPr>
        <w:t>, and was made possible by funding from Parliament.</w:t>
      </w:r>
    </w:p>
    <w:p w:rsidR="003E4B3D" w:rsidRDefault="003E4B3D" w:rsidP="003E4B3D">
      <w:pPr>
        <w:pStyle w:val="BodyText"/>
      </w:pPr>
      <w:r>
        <w:t>The four agencies chosen for this tranche of self-initiated investigations all have some involvement with the environment or New Zealand culture</w:t>
      </w:r>
      <w:r w:rsidR="00B5005C">
        <w:t xml:space="preserve">. </w:t>
      </w:r>
      <w:r>
        <w:t>With environmental and cultural issues being highly visible to the public, supporting these agencies to develop better OIA processes will help them better serve the public.</w:t>
      </w:r>
    </w:p>
    <w:p w:rsidR="008747F0" w:rsidRPr="008747F0" w:rsidRDefault="008747F0" w:rsidP="00CF5BC0">
      <w:pPr>
        <w:pStyle w:val="BodyText"/>
        <w:rPr>
          <w:b/>
        </w:rPr>
      </w:pPr>
      <w:r w:rsidRPr="008747F0">
        <w:rPr>
          <w:b/>
        </w:rPr>
        <w:t>Process</w:t>
      </w:r>
    </w:p>
    <w:p w:rsidR="00CF5BC0" w:rsidRDefault="003E4B3D" w:rsidP="00CF5BC0">
      <w:pPr>
        <w:pStyle w:val="BodyText"/>
      </w:pPr>
      <w:r>
        <w:t xml:space="preserve">The investigations took place between April and June 2018, and the agencies were offered an opportunity to comment on the </w:t>
      </w:r>
      <w:r w:rsidR="00CF5BC0">
        <w:t xml:space="preserve">provisional opinion. The </w:t>
      </w:r>
      <w:r>
        <w:t>f</w:t>
      </w:r>
      <w:r w:rsidR="00CF5BC0">
        <w:t xml:space="preserve">inal </w:t>
      </w:r>
      <w:r>
        <w:t>o</w:t>
      </w:r>
      <w:r w:rsidR="00CF5BC0">
        <w:t>pinions published today have incorporated the agency’s comments and feedback.</w:t>
      </w:r>
    </w:p>
    <w:p w:rsidR="008D315F" w:rsidRDefault="00786C06" w:rsidP="00CF5BC0">
      <w:pPr>
        <w:pStyle w:val="BodyText"/>
      </w:pPr>
      <w:r>
        <w:t>The agencies were measured against criteria we believed they needed to achieve the purposes of the OIA – leadership and culture, organisation structure, staffing and capability, internal policies, procedures and resources, current practices, and performance monitoring and learning.</w:t>
      </w:r>
    </w:p>
    <w:p w:rsidR="00CF5BC0" w:rsidRDefault="00B5005C" w:rsidP="00CF5BC0">
      <w:pPr>
        <w:pStyle w:val="BodyText"/>
      </w:pPr>
      <w:r>
        <w:t>T</w:t>
      </w:r>
      <w:r w:rsidR="00CF5BC0" w:rsidRPr="00D717F7">
        <w:t xml:space="preserve">he majority of </w:t>
      </w:r>
      <w:r>
        <w:t xml:space="preserve">the </w:t>
      </w:r>
      <w:r w:rsidR="00CF5BC0" w:rsidRPr="00D717F7">
        <w:t xml:space="preserve">action points </w:t>
      </w:r>
      <w:r>
        <w:t xml:space="preserve">suggested by the </w:t>
      </w:r>
      <w:r w:rsidR="0079483C">
        <w:t>Chief</w:t>
      </w:r>
      <w:r>
        <w:t xml:space="preserve"> Ombudsman were</w:t>
      </w:r>
      <w:r w:rsidR="00CF5BC0" w:rsidRPr="00D717F7">
        <w:t xml:space="preserve"> accepted by the agencies</w:t>
      </w:r>
      <w:r w:rsidR="00CF5BC0">
        <w:t xml:space="preserve">, and work is being done </w:t>
      </w:r>
      <w:r>
        <w:t xml:space="preserve">by all of them to incorporate </w:t>
      </w:r>
      <w:r w:rsidR="00CF5BC0">
        <w:t xml:space="preserve">the suggestions </w:t>
      </w:r>
      <w:r>
        <w:t xml:space="preserve">into their processes </w:t>
      </w:r>
      <w:r w:rsidR="00CF5BC0">
        <w:t>for improvement in the development of agencies work programmes.</w:t>
      </w:r>
    </w:p>
    <w:p w:rsidR="009F5211" w:rsidRDefault="003E4B3D" w:rsidP="000A4A2B">
      <w:pPr>
        <w:pStyle w:val="BodyText"/>
      </w:pPr>
      <w:r>
        <w:t>In the course of the investigations, t</w:t>
      </w:r>
      <w:r w:rsidR="00CF5BC0">
        <w:t xml:space="preserve">he </w:t>
      </w:r>
      <w:r w:rsidR="0079483C">
        <w:t>we</w:t>
      </w:r>
      <w:r>
        <w:t xml:space="preserve"> sought</w:t>
      </w:r>
      <w:r w:rsidR="00CF5BC0">
        <w:t xml:space="preserve"> </w:t>
      </w:r>
      <w:r>
        <w:t xml:space="preserve">the </w:t>
      </w:r>
      <w:r w:rsidR="00CF5BC0">
        <w:t>public’s input into the process</w:t>
      </w:r>
      <w:r>
        <w:t>,</w:t>
      </w:r>
      <w:r w:rsidR="00CF5BC0">
        <w:t xml:space="preserve"> ha</w:t>
      </w:r>
      <w:r>
        <w:t>d</w:t>
      </w:r>
      <w:r w:rsidR="00CF5BC0">
        <w:t xml:space="preserve"> a survey for stakeholders who ha</w:t>
      </w:r>
      <w:r w:rsidR="0079483C">
        <w:t>d</w:t>
      </w:r>
      <w:r w:rsidR="00CF5BC0">
        <w:t xml:space="preserve"> recently made a request to </w:t>
      </w:r>
      <w:r>
        <w:t>for information from the agencies, talked extensively to agency staff and reviewed many of the agencies’ documents.</w:t>
      </w:r>
    </w:p>
    <w:p w:rsidR="001E09A8" w:rsidRDefault="001E09A8">
      <w:pPr>
        <w:spacing w:after="200" w:line="276" w:lineRule="auto"/>
        <w:rPr>
          <w:b/>
        </w:rPr>
      </w:pPr>
      <w:r w:rsidRPr="001E09A8">
        <w:rPr>
          <w:b/>
        </w:rPr>
        <w:t>What happens next?</w:t>
      </w:r>
    </w:p>
    <w:p w:rsidR="00C05F5F" w:rsidRDefault="001E09A8">
      <w:pPr>
        <w:spacing w:after="200" w:line="276" w:lineRule="auto"/>
      </w:pPr>
      <w:r>
        <w:t>For</w:t>
      </w:r>
      <w:r w:rsidRPr="001E09A8">
        <w:t xml:space="preserve"> the agencies involved, there will be quarterly foll</w:t>
      </w:r>
      <w:r>
        <w:t>o</w:t>
      </w:r>
      <w:r w:rsidRPr="001E09A8">
        <w:t xml:space="preserve">w-ups </w:t>
      </w:r>
      <w:r>
        <w:t>with</w:t>
      </w:r>
      <w:r w:rsidRPr="001E09A8">
        <w:t xml:space="preserve"> the Office of the Ombudsman to </w:t>
      </w:r>
      <w:r>
        <w:t xml:space="preserve">assess progress and to see what </w:t>
      </w:r>
      <w:r w:rsidRPr="001E09A8">
        <w:t>advice and guidance</w:t>
      </w:r>
      <w:r>
        <w:t xml:space="preserve"> is needed.</w:t>
      </w:r>
    </w:p>
    <w:p w:rsidR="001E09A8" w:rsidRDefault="001E09A8">
      <w:pPr>
        <w:spacing w:after="200" w:line="276" w:lineRule="auto"/>
      </w:pPr>
      <w:r>
        <w:t>In October</w:t>
      </w:r>
      <w:r w:rsidR="00786C06">
        <w:t>,</w:t>
      </w:r>
      <w:r>
        <w:t xml:space="preserve"> the second group of four agencies for </w:t>
      </w:r>
      <w:r w:rsidR="00786C06">
        <w:t xml:space="preserve">these self-initiated </w:t>
      </w:r>
      <w:r>
        <w:t>investigation</w:t>
      </w:r>
      <w:r w:rsidR="00786C06">
        <w:t>s</w:t>
      </w:r>
      <w:r>
        <w:t xml:space="preserve"> will be announced, with the results li</w:t>
      </w:r>
      <w:r w:rsidR="00AC41C9">
        <w:t>kel</w:t>
      </w:r>
      <w:r>
        <w:t>y</w:t>
      </w:r>
      <w:r w:rsidR="00AC41C9">
        <w:t xml:space="preserve"> </w:t>
      </w:r>
      <w:r>
        <w:t>to be published in the f</w:t>
      </w:r>
      <w:r w:rsidR="00AC41C9">
        <w:t>irst</w:t>
      </w:r>
      <w:r>
        <w:t xml:space="preserve"> quarter of 2019</w:t>
      </w:r>
      <w:r w:rsidR="00AC41C9">
        <w:t>.</w:t>
      </w:r>
    </w:p>
    <w:p w:rsidR="008747F0" w:rsidRDefault="008D315F" w:rsidP="008D315F">
      <w:pPr>
        <w:pStyle w:val="BodyText"/>
        <w:rPr>
          <w:color w:val="auto"/>
        </w:rPr>
      </w:pPr>
      <w:r>
        <w:t xml:space="preserve">The </w:t>
      </w:r>
      <w:r w:rsidR="0079483C">
        <w:t>Chief</w:t>
      </w:r>
      <w:r>
        <w:t xml:space="preserve"> Ombudsman intends to carry out self-initiated investigations of official information practices on a regular basis, and it is anticipated that over time up to 12 o</w:t>
      </w:r>
      <w:r>
        <w:rPr>
          <w:color w:val="auto"/>
        </w:rPr>
        <w:t xml:space="preserve">fficial information practice investigations will be carried out on public sector agencies </w:t>
      </w:r>
      <w:r w:rsidR="0079483C">
        <w:rPr>
          <w:color w:val="auto"/>
        </w:rPr>
        <w:t xml:space="preserve">(both central and local government) </w:t>
      </w:r>
      <w:r>
        <w:rPr>
          <w:color w:val="auto"/>
        </w:rPr>
        <w:t>annually.</w:t>
      </w:r>
    </w:p>
    <w:p w:rsidR="008D315F" w:rsidRDefault="008747F0" w:rsidP="008D315F">
      <w:pPr>
        <w:pStyle w:val="BodyText"/>
        <w:rPr>
          <w:color w:val="auto"/>
        </w:rPr>
      </w:pPr>
      <w:r>
        <w:rPr>
          <w:color w:val="auto"/>
        </w:rPr>
        <w:t xml:space="preserve">Further information can be found </w:t>
      </w:r>
      <w:hyperlink r:id="rId8" w:history="1">
        <w:r w:rsidRPr="008747F0">
          <w:rPr>
            <w:rStyle w:val="Hyperlink"/>
          </w:rPr>
          <w:t>here</w:t>
        </w:r>
      </w:hyperlink>
      <w:r>
        <w:rPr>
          <w:color w:val="auto"/>
        </w:rPr>
        <w:t>.</w:t>
      </w:r>
    </w:p>
    <w:p w:rsidR="00CA46BF" w:rsidRDefault="008747F0" w:rsidP="00CA46BF">
      <w:pPr>
        <w:pStyle w:val="BodyText"/>
        <w:rPr>
          <w:color w:val="auto"/>
        </w:rPr>
      </w:pPr>
      <w:r>
        <w:rPr>
          <w:color w:val="auto"/>
        </w:rPr>
        <w:t xml:space="preserve">The media release from April 6 announcing the investigations can be found </w:t>
      </w:r>
      <w:hyperlink r:id="rId9" w:history="1">
        <w:r w:rsidRPr="008747F0">
          <w:rPr>
            <w:rStyle w:val="Hyperlink"/>
          </w:rPr>
          <w:t>here</w:t>
        </w:r>
      </w:hyperlink>
      <w:r w:rsidR="00CA46BF">
        <w:rPr>
          <w:color w:val="auto"/>
        </w:rPr>
        <w:t>.</w:t>
      </w:r>
    </w:p>
    <w:p w:rsidR="00CA46BF" w:rsidRPr="005146D2" w:rsidRDefault="00CA46BF" w:rsidP="00CA46BF">
      <w:pPr>
        <w:pStyle w:val="Heading1"/>
        <w:rPr>
          <w:sz w:val="36"/>
          <w:szCs w:val="36"/>
        </w:rPr>
      </w:pPr>
      <w:r w:rsidRPr="0079483C">
        <w:rPr>
          <w:sz w:val="32"/>
          <w:szCs w:val="32"/>
        </w:rPr>
        <w:t>Ministry of Culture &amp; Heritage –</w:t>
      </w:r>
      <w:r w:rsidRPr="005146D2">
        <w:rPr>
          <w:sz w:val="36"/>
          <w:szCs w:val="36"/>
        </w:rPr>
        <w:t xml:space="preserve"> </w:t>
      </w:r>
      <w:r w:rsidR="0079483C" w:rsidRPr="0079483C">
        <w:rPr>
          <w:sz w:val="32"/>
          <w:szCs w:val="32"/>
        </w:rPr>
        <w:t>Chief Ombudsman’s assessment of Official Information Act 1982 (OIA) compliance and practice.</w:t>
      </w:r>
    </w:p>
    <w:p w:rsidR="00CA46BF" w:rsidRPr="000C651A" w:rsidRDefault="00CA46BF" w:rsidP="00CA46BF">
      <w:pPr>
        <w:pStyle w:val="BodyText"/>
        <w:rPr>
          <w:sz w:val="22"/>
        </w:rPr>
      </w:pPr>
      <w:r w:rsidRPr="000C651A">
        <w:rPr>
          <w:sz w:val="22"/>
        </w:rPr>
        <w:t xml:space="preserve">I have assessed the Ministry’s leadership and culture, organisational systems, policies, practices and procedures needed to achieve the purposes of the OIA, and </w:t>
      </w:r>
      <w:r>
        <w:rPr>
          <w:sz w:val="22"/>
        </w:rPr>
        <w:t xml:space="preserve">I have </w:t>
      </w:r>
      <w:r w:rsidRPr="000C651A">
        <w:rPr>
          <w:sz w:val="22"/>
        </w:rPr>
        <w:t>not identified any conduct that was wrong, unreasonable or contrary to law in OA terms. As such</w:t>
      </w:r>
      <w:r>
        <w:rPr>
          <w:sz w:val="22"/>
        </w:rPr>
        <w:t>, there are no</w:t>
      </w:r>
      <w:r w:rsidRPr="000C651A">
        <w:rPr>
          <w:sz w:val="22"/>
        </w:rPr>
        <w:t xml:space="preserve"> formal recommendations.</w:t>
      </w:r>
    </w:p>
    <w:p w:rsidR="00CA46BF" w:rsidRDefault="00CA46BF" w:rsidP="00CA46BF">
      <w:pPr>
        <w:pStyle w:val="Heading4"/>
      </w:pPr>
      <w:bookmarkStart w:id="0" w:name="_Leadership_and_culture_1"/>
      <w:bookmarkStart w:id="1" w:name="_Toc517696583"/>
      <w:bookmarkEnd w:id="0"/>
      <w:r>
        <w:t>Leadership and culture</w:t>
      </w:r>
      <w:bookmarkEnd w:id="1"/>
    </w:p>
    <w:p w:rsidR="00CA46BF" w:rsidRPr="000C651A" w:rsidRDefault="00CA46BF" w:rsidP="00B16F79">
      <w:pPr>
        <w:pStyle w:val="ListParagraph"/>
        <w:numPr>
          <w:ilvl w:val="0"/>
          <w:numId w:val="24"/>
        </w:numPr>
        <w:ind w:left="426" w:hanging="426"/>
        <w:rPr>
          <w:sz w:val="22"/>
        </w:rPr>
      </w:pPr>
      <w:r w:rsidRPr="000C651A">
        <w:rPr>
          <w:sz w:val="22"/>
        </w:rPr>
        <w:t>Positive culture around the importance of the OIA, and openness generally, exists.</w:t>
      </w:r>
    </w:p>
    <w:p w:rsidR="00CA46BF" w:rsidRPr="000C651A" w:rsidRDefault="00CA46BF" w:rsidP="00B16F79">
      <w:pPr>
        <w:pStyle w:val="ListParagraph"/>
        <w:numPr>
          <w:ilvl w:val="0"/>
          <w:numId w:val="24"/>
        </w:numPr>
        <w:ind w:left="426" w:hanging="426"/>
        <w:rPr>
          <w:sz w:val="22"/>
        </w:rPr>
      </w:pPr>
      <w:r w:rsidRPr="000C651A">
        <w:rPr>
          <w:sz w:val="22"/>
        </w:rPr>
        <w:t>Need for formal and consistent messaging from senior leaders about importance of OIA.</w:t>
      </w:r>
    </w:p>
    <w:p w:rsidR="00CA46BF" w:rsidRPr="000C651A" w:rsidRDefault="00CA46BF" w:rsidP="00B16F79">
      <w:pPr>
        <w:pStyle w:val="ListParagraph"/>
        <w:numPr>
          <w:ilvl w:val="0"/>
          <w:numId w:val="24"/>
        </w:numPr>
        <w:ind w:left="426" w:hanging="426"/>
        <w:rPr>
          <w:sz w:val="22"/>
        </w:rPr>
      </w:pPr>
      <w:r w:rsidRPr="000C651A">
        <w:rPr>
          <w:sz w:val="22"/>
        </w:rPr>
        <w:t>Opportunity for Ministry to be a leader in the proactive release of information.</w:t>
      </w:r>
    </w:p>
    <w:p w:rsidR="00CA46BF" w:rsidRPr="000C651A" w:rsidRDefault="00CA46BF" w:rsidP="00B16F79">
      <w:pPr>
        <w:pStyle w:val="ListParagraph"/>
        <w:numPr>
          <w:ilvl w:val="0"/>
          <w:numId w:val="24"/>
        </w:numPr>
        <w:ind w:left="426" w:hanging="426"/>
        <w:rPr>
          <w:sz w:val="22"/>
        </w:rPr>
      </w:pPr>
      <w:r w:rsidRPr="000C651A">
        <w:rPr>
          <w:sz w:val="22"/>
        </w:rPr>
        <w:t>Room for improvement in visibility and accessibility of OIA content on Ministry’s website.</w:t>
      </w:r>
    </w:p>
    <w:p w:rsidR="00CA46BF" w:rsidRPr="000C651A" w:rsidRDefault="00CA46BF" w:rsidP="00CA46BF">
      <w:pPr>
        <w:pStyle w:val="Heading4"/>
      </w:pPr>
      <w:bookmarkStart w:id="2" w:name="_Toc517696584"/>
      <w:r w:rsidRPr="000C651A">
        <w:t>Organisation structure staffing and capability</w:t>
      </w:r>
      <w:bookmarkEnd w:id="2"/>
    </w:p>
    <w:p w:rsidR="00CA46BF" w:rsidRPr="00EE44DA" w:rsidRDefault="00CA46BF" w:rsidP="00B16F79">
      <w:pPr>
        <w:pStyle w:val="ListParagraph"/>
        <w:numPr>
          <w:ilvl w:val="0"/>
          <w:numId w:val="25"/>
        </w:numPr>
        <w:ind w:left="426" w:hanging="426"/>
        <w:rPr>
          <w:sz w:val="22"/>
        </w:rPr>
      </w:pPr>
      <w:r w:rsidRPr="00EE44DA">
        <w:rPr>
          <w:sz w:val="22"/>
        </w:rPr>
        <w:t>Uses a ‘mixed’ model of OIA handling, apt given its size and number of requests received.</w:t>
      </w:r>
    </w:p>
    <w:p w:rsidR="00CA46BF" w:rsidRPr="00EE44DA" w:rsidRDefault="00CA46BF" w:rsidP="00B16F79">
      <w:pPr>
        <w:pStyle w:val="ListParagraph"/>
        <w:numPr>
          <w:ilvl w:val="0"/>
          <w:numId w:val="25"/>
        </w:numPr>
        <w:ind w:left="426" w:hanging="426"/>
        <w:rPr>
          <w:sz w:val="22"/>
        </w:rPr>
      </w:pPr>
      <w:r w:rsidRPr="00EE44DA">
        <w:rPr>
          <w:sz w:val="22"/>
        </w:rPr>
        <w:t>Consider ongoing training for specific staff charged with preparing responses to OIA requests.</w:t>
      </w:r>
    </w:p>
    <w:p w:rsidR="00CA46BF" w:rsidRPr="00EE44DA" w:rsidRDefault="00CA46BF" w:rsidP="00B16F79">
      <w:pPr>
        <w:pStyle w:val="ListParagraph"/>
        <w:numPr>
          <w:ilvl w:val="0"/>
          <w:numId w:val="25"/>
        </w:numPr>
        <w:ind w:left="426" w:hanging="426"/>
        <w:rPr>
          <w:sz w:val="22"/>
        </w:rPr>
      </w:pPr>
      <w:r w:rsidRPr="00EE44DA">
        <w:rPr>
          <w:sz w:val="22"/>
        </w:rPr>
        <w:t>Some concerns about Ministry’s capacity during busy periods, or in the absence of key staff.</w:t>
      </w:r>
    </w:p>
    <w:p w:rsidR="00CA46BF" w:rsidRPr="00EE44DA" w:rsidRDefault="00CA46BF" w:rsidP="00B16F79">
      <w:pPr>
        <w:pStyle w:val="ListParagraph"/>
        <w:numPr>
          <w:ilvl w:val="0"/>
          <w:numId w:val="25"/>
        </w:numPr>
        <w:ind w:left="426" w:hanging="426"/>
        <w:rPr>
          <w:sz w:val="22"/>
        </w:rPr>
      </w:pPr>
      <w:r w:rsidRPr="00EE44DA">
        <w:rPr>
          <w:sz w:val="22"/>
        </w:rPr>
        <w:t>Confirm and clarify Chief Executive’s delegated authority for OIA decision makers.</w:t>
      </w:r>
    </w:p>
    <w:p w:rsidR="00CA46BF" w:rsidRPr="000C651A" w:rsidRDefault="00CA46BF" w:rsidP="00CA46BF">
      <w:pPr>
        <w:pStyle w:val="Heading4"/>
      </w:pPr>
      <w:bookmarkStart w:id="3" w:name="_Toc517696585"/>
      <w:r w:rsidRPr="000C651A">
        <w:t>Internal policies, procedures and resources</w:t>
      </w:r>
      <w:bookmarkEnd w:id="3"/>
    </w:p>
    <w:p w:rsidR="00CA46BF" w:rsidRPr="00026698" w:rsidRDefault="00CA46BF" w:rsidP="00B16F79">
      <w:pPr>
        <w:pStyle w:val="ListParagraph"/>
        <w:numPr>
          <w:ilvl w:val="0"/>
          <w:numId w:val="26"/>
        </w:numPr>
        <w:ind w:left="426" w:hanging="426"/>
        <w:rPr>
          <w:sz w:val="22"/>
        </w:rPr>
      </w:pPr>
      <w:r w:rsidRPr="00026698">
        <w:rPr>
          <w:sz w:val="22"/>
        </w:rPr>
        <w:t>Generally good OIA guidance for its staff, along with other useful OIA response tools.</w:t>
      </w:r>
    </w:p>
    <w:p w:rsidR="00CA46BF" w:rsidRPr="00026698" w:rsidRDefault="00CA46BF" w:rsidP="00B16F79">
      <w:pPr>
        <w:pStyle w:val="ListParagraph"/>
        <w:numPr>
          <w:ilvl w:val="0"/>
          <w:numId w:val="26"/>
        </w:numPr>
        <w:ind w:left="426" w:hanging="426"/>
        <w:rPr>
          <w:sz w:val="22"/>
        </w:rPr>
      </w:pPr>
      <w:r w:rsidRPr="00026698">
        <w:rPr>
          <w:sz w:val="22"/>
        </w:rPr>
        <w:t>A number of areas of practice lack a formalised process and occur only on an ad hoc basis.</w:t>
      </w:r>
    </w:p>
    <w:p w:rsidR="00CA46BF" w:rsidRPr="00026698" w:rsidRDefault="00CA46BF" w:rsidP="00B16F79">
      <w:pPr>
        <w:pStyle w:val="ListParagraph"/>
        <w:numPr>
          <w:ilvl w:val="0"/>
          <w:numId w:val="26"/>
        </w:numPr>
        <w:ind w:left="426" w:hanging="426"/>
        <w:rPr>
          <w:sz w:val="22"/>
        </w:rPr>
      </w:pPr>
      <w:r w:rsidRPr="00026698">
        <w:rPr>
          <w:sz w:val="22"/>
        </w:rPr>
        <w:t>Given its size, the departure or absence of a single, key staff member may have a disproportionate impact on the Ministry’s ability to respond to requests.</w:t>
      </w:r>
    </w:p>
    <w:p w:rsidR="00CA46BF" w:rsidRPr="00026698" w:rsidRDefault="00CA46BF" w:rsidP="00B16F79">
      <w:pPr>
        <w:pStyle w:val="ListParagraph"/>
        <w:numPr>
          <w:ilvl w:val="0"/>
          <w:numId w:val="26"/>
        </w:numPr>
        <w:ind w:left="426" w:hanging="426"/>
        <w:rPr>
          <w:sz w:val="22"/>
        </w:rPr>
      </w:pPr>
      <w:r w:rsidRPr="00026698">
        <w:rPr>
          <w:sz w:val="22"/>
        </w:rPr>
        <w:t>Survey training needs of its staff in relation to searching for documents requested under the OIA.</w:t>
      </w:r>
    </w:p>
    <w:p w:rsidR="00CA46BF" w:rsidRPr="000C651A" w:rsidRDefault="00CA46BF" w:rsidP="00CA46BF">
      <w:pPr>
        <w:pStyle w:val="Heading4"/>
      </w:pPr>
      <w:bookmarkStart w:id="4" w:name="_Toc517696586"/>
      <w:r w:rsidRPr="000C651A">
        <w:t>Current practices</w:t>
      </w:r>
      <w:bookmarkEnd w:id="4"/>
    </w:p>
    <w:p w:rsidR="00CA46BF" w:rsidRPr="00026698" w:rsidRDefault="00CA46BF" w:rsidP="00B16F79">
      <w:pPr>
        <w:pStyle w:val="ListParagraph"/>
        <w:numPr>
          <w:ilvl w:val="0"/>
          <w:numId w:val="27"/>
        </w:numPr>
        <w:ind w:left="426" w:hanging="426"/>
        <w:rPr>
          <w:sz w:val="22"/>
        </w:rPr>
      </w:pPr>
      <w:r w:rsidRPr="00026698">
        <w:rPr>
          <w:sz w:val="22"/>
        </w:rPr>
        <w:t xml:space="preserve">Generally, Ministry implements its policies in such a way that adheres to its </w:t>
      </w:r>
      <w:r>
        <w:rPr>
          <w:sz w:val="22"/>
        </w:rPr>
        <w:t xml:space="preserve">OIA </w:t>
      </w:r>
      <w:r w:rsidRPr="00026698">
        <w:rPr>
          <w:sz w:val="22"/>
        </w:rPr>
        <w:t xml:space="preserve">obligations. </w:t>
      </w:r>
    </w:p>
    <w:p w:rsidR="00CA46BF" w:rsidRPr="00026698" w:rsidRDefault="00CA46BF" w:rsidP="00B16F79">
      <w:pPr>
        <w:pStyle w:val="ListParagraph"/>
        <w:numPr>
          <w:ilvl w:val="0"/>
          <w:numId w:val="27"/>
        </w:numPr>
        <w:ind w:left="426" w:hanging="426"/>
        <w:rPr>
          <w:sz w:val="22"/>
        </w:rPr>
      </w:pPr>
      <w:r w:rsidRPr="00026698">
        <w:rPr>
          <w:sz w:val="22"/>
        </w:rPr>
        <w:t>Some concerns around its practice in relation to interactions with Ministers’ offices on departmental OIA requests</w:t>
      </w:r>
      <w:r>
        <w:rPr>
          <w:sz w:val="22"/>
        </w:rPr>
        <w:t>, specifically the impact of this practice on the Ministry’s obligation to provide information to requesters as soon as reasonably practicable.</w:t>
      </w:r>
    </w:p>
    <w:p w:rsidR="00CA46BF" w:rsidRPr="00026698" w:rsidRDefault="00CA46BF" w:rsidP="00B16F79">
      <w:pPr>
        <w:pStyle w:val="ListParagraph"/>
        <w:numPr>
          <w:ilvl w:val="0"/>
          <w:numId w:val="27"/>
        </w:numPr>
        <w:ind w:left="426" w:hanging="426"/>
        <w:rPr>
          <w:sz w:val="22"/>
        </w:rPr>
      </w:pPr>
      <w:r w:rsidRPr="00026698">
        <w:rPr>
          <w:sz w:val="22"/>
        </w:rPr>
        <w:t xml:space="preserve">Some concerns around record keeping in relation to OIA decision making, and </w:t>
      </w:r>
      <w:r>
        <w:rPr>
          <w:sz w:val="22"/>
        </w:rPr>
        <w:t>the Ministry’s</w:t>
      </w:r>
      <w:r w:rsidRPr="00026698">
        <w:rPr>
          <w:sz w:val="22"/>
        </w:rPr>
        <w:t xml:space="preserve"> use of extensions to manage the OIA workload.</w:t>
      </w:r>
    </w:p>
    <w:p w:rsidR="00CA46BF" w:rsidRPr="00026698" w:rsidRDefault="00CA46BF" w:rsidP="00B16F79">
      <w:pPr>
        <w:pStyle w:val="ListParagraph"/>
        <w:numPr>
          <w:ilvl w:val="0"/>
          <w:numId w:val="27"/>
        </w:numPr>
        <w:ind w:left="426" w:hanging="426"/>
        <w:rPr>
          <w:sz w:val="22"/>
        </w:rPr>
      </w:pPr>
      <w:r w:rsidRPr="00026698">
        <w:rPr>
          <w:sz w:val="22"/>
        </w:rPr>
        <w:t>Ensure all media information requests are handled in accordance with the provisions of the OIA.</w:t>
      </w:r>
    </w:p>
    <w:p w:rsidR="00CA46BF" w:rsidRPr="000C651A" w:rsidRDefault="00CA46BF" w:rsidP="00CA46BF">
      <w:pPr>
        <w:pStyle w:val="Heading4"/>
      </w:pPr>
      <w:bookmarkStart w:id="5" w:name="_Toc517696587"/>
      <w:r w:rsidRPr="000C651A">
        <w:t>Performance monitoring and learning</w:t>
      </w:r>
      <w:bookmarkEnd w:id="5"/>
    </w:p>
    <w:p w:rsidR="00CA46BF" w:rsidRPr="008111FD" w:rsidRDefault="00CA46BF" w:rsidP="00B16F79">
      <w:pPr>
        <w:pStyle w:val="ListParagraph"/>
        <w:numPr>
          <w:ilvl w:val="0"/>
          <w:numId w:val="28"/>
        </w:numPr>
        <w:ind w:left="426" w:hanging="426"/>
        <w:rPr>
          <w:sz w:val="22"/>
        </w:rPr>
      </w:pPr>
      <w:r w:rsidRPr="008111FD">
        <w:rPr>
          <w:sz w:val="22"/>
        </w:rPr>
        <w:t>Ministry taking steps to use performance monitoring and learning to enhance OIA performance.</w:t>
      </w:r>
    </w:p>
    <w:p w:rsidR="00CA46BF" w:rsidRPr="008111FD" w:rsidRDefault="00CA46BF" w:rsidP="00B16F79">
      <w:pPr>
        <w:pStyle w:val="ListParagraph"/>
        <w:numPr>
          <w:ilvl w:val="0"/>
          <w:numId w:val="28"/>
        </w:numPr>
        <w:ind w:left="426" w:hanging="426"/>
        <w:rPr>
          <w:sz w:val="22"/>
        </w:rPr>
      </w:pPr>
      <w:r w:rsidRPr="008111FD">
        <w:rPr>
          <w:sz w:val="22"/>
        </w:rPr>
        <w:t>Ministry could benefit from collecting more OIA performance data, better analys</w:t>
      </w:r>
      <w:r>
        <w:rPr>
          <w:sz w:val="22"/>
        </w:rPr>
        <w:t>ing it</w:t>
      </w:r>
      <w:r w:rsidRPr="008111FD">
        <w:rPr>
          <w:sz w:val="22"/>
        </w:rPr>
        <w:t>, implementing performance measures, and improving recording of its decision making process.</w:t>
      </w:r>
    </w:p>
    <w:p w:rsidR="00CA46BF" w:rsidRPr="008111FD" w:rsidRDefault="00CA46BF" w:rsidP="00B16F79">
      <w:pPr>
        <w:pStyle w:val="ListParagraph"/>
        <w:numPr>
          <w:ilvl w:val="0"/>
          <w:numId w:val="28"/>
        </w:numPr>
        <w:ind w:left="426" w:hanging="426"/>
        <w:rPr>
          <w:sz w:val="22"/>
        </w:rPr>
      </w:pPr>
      <w:r w:rsidRPr="008111FD">
        <w:rPr>
          <w:sz w:val="22"/>
        </w:rPr>
        <w:t>Include OIA requests handled by the Communications team in OIA statistical reporting.</w:t>
      </w:r>
    </w:p>
    <w:p w:rsidR="00CA46BF" w:rsidRPr="008111FD" w:rsidRDefault="00CA46BF" w:rsidP="00B16F79">
      <w:pPr>
        <w:pStyle w:val="ListParagraph"/>
        <w:numPr>
          <w:ilvl w:val="0"/>
          <w:numId w:val="28"/>
        </w:numPr>
        <w:ind w:left="426" w:hanging="426"/>
        <w:rPr>
          <w:sz w:val="22"/>
        </w:rPr>
      </w:pPr>
      <w:r w:rsidRPr="008111FD">
        <w:rPr>
          <w:sz w:val="22"/>
        </w:rPr>
        <w:t>Peer review processes at the Ministry can be reinforced, as can processes around disseminating information such as Ombudsman and States Services Commission guidance.</w:t>
      </w:r>
    </w:p>
    <w:p w:rsidR="00CA46BF" w:rsidRDefault="00CA46BF" w:rsidP="00CA46BF">
      <w:pPr>
        <w:pStyle w:val="BodyText"/>
      </w:pPr>
      <w:r>
        <w:br w:type="page"/>
      </w:r>
    </w:p>
    <w:p w:rsidR="00CA46BF" w:rsidRPr="0079483C" w:rsidRDefault="00CA46BF" w:rsidP="00CA46BF">
      <w:pPr>
        <w:pStyle w:val="Heading1"/>
        <w:rPr>
          <w:sz w:val="32"/>
          <w:szCs w:val="32"/>
        </w:rPr>
      </w:pPr>
      <w:r w:rsidRPr="0079483C">
        <w:rPr>
          <w:sz w:val="32"/>
          <w:szCs w:val="32"/>
        </w:rPr>
        <w:t xml:space="preserve">Land Information New Zealand – </w:t>
      </w:r>
      <w:r w:rsidR="0079483C" w:rsidRPr="0079483C">
        <w:rPr>
          <w:sz w:val="32"/>
          <w:szCs w:val="32"/>
        </w:rPr>
        <w:t xml:space="preserve">Chief Ombudsman’s </w:t>
      </w:r>
      <w:r w:rsidRPr="0079483C">
        <w:rPr>
          <w:sz w:val="32"/>
          <w:szCs w:val="32"/>
        </w:rPr>
        <w:t>a</w:t>
      </w:r>
      <w:r w:rsidR="0079483C">
        <w:rPr>
          <w:sz w:val="32"/>
          <w:szCs w:val="32"/>
        </w:rPr>
        <w:t xml:space="preserve">ssessment of </w:t>
      </w:r>
      <w:r w:rsidRPr="0079483C">
        <w:rPr>
          <w:sz w:val="32"/>
          <w:szCs w:val="32"/>
        </w:rPr>
        <w:t>Official Information Act 1982 (OIA) compliance and practice.</w:t>
      </w:r>
    </w:p>
    <w:p w:rsidR="00CA46BF" w:rsidRPr="005C194F" w:rsidRDefault="00CA46BF" w:rsidP="00CA46BF">
      <w:pPr>
        <w:autoSpaceDE w:val="0"/>
        <w:autoSpaceDN w:val="0"/>
        <w:adjustRightInd w:val="0"/>
        <w:spacing w:after="0" w:line="240" w:lineRule="auto"/>
        <w:rPr>
          <w:rFonts w:cs="Calibri"/>
          <w:sz w:val="22"/>
          <w:szCs w:val="24"/>
        </w:rPr>
      </w:pPr>
      <w:r w:rsidRPr="005C194F">
        <w:rPr>
          <w:rFonts w:cs="Calibri"/>
          <w:sz w:val="22"/>
          <w:szCs w:val="24"/>
        </w:rPr>
        <w:t>I have not identified any conduct by Land Information New Zealand (LINZ) that was wrong, unreasonable or contrary to law in terms of the Ombudsm</w:t>
      </w:r>
      <w:r w:rsidR="0079483C">
        <w:rPr>
          <w:rFonts w:cs="Calibri"/>
          <w:sz w:val="22"/>
          <w:szCs w:val="24"/>
        </w:rPr>
        <w:t>e</w:t>
      </w:r>
      <w:r w:rsidRPr="005C194F">
        <w:rPr>
          <w:rFonts w:cs="Calibri"/>
          <w:sz w:val="22"/>
          <w:szCs w:val="24"/>
        </w:rPr>
        <w:t>n Act, and as such have not made any formal recommendations. However, I have identified some good practices, as well as some opportunities for LINZ to improve its ability to discharge its OIA responsibilities more effectively.</w:t>
      </w:r>
    </w:p>
    <w:p w:rsidR="00CA46BF" w:rsidRDefault="00CA46BF" w:rsidP="00CA46BF">
      <w:pPr>
        <w:pStyle w:val="Heading4"/>
      </w:pPr>
      <w:r>
        <w:t>Leadership and culture</w:t>
      </w:r>
    </w:p>
    <w:p w:rsidR="00CA46BF" w:rsidRPr="005C194F" w:rsidRDefault="00CA46BF" w:rsidP="00B16F79">
      <w:pPr>
        <w:pStyle w:val="ListParagraph"/>
        <w:numPr>
          <w:ilvl w:val="0"/>
          <w:numId w:val="19"/>
        </w:numPr>
        <w:autoSpaceDE w:val="0"/>
        <w:autoSpaceDN w:val="0"/>
        <w:adjustRightInd w:val="0"/>
        <w:spacing w:after="0" w:line="240" w:lineRule="auto"/>
        <w:ind w:left="426" w:hanging="426"/>
        <w:rPr>
          <w:rFonts w:cs="Calibri"/>
          <w:sz w:val="22"/>
        </w:rPr>
      </w:pPr>
      <w:r w:rsidRPr="005C194F">
        <w:rPr>
          <w:rFonts w:cs="Calibri"/>
          <w:sz w:val="22"/>
        </w:rPr>
        <w:t>Positive culture, led by senior leaders who promote openness and transparency.</w:t>
      </w:r>
    </w:p>
    <w:p w:rsidR="00CA46BF" w:rsidRPr="005C194F" w:rsidRDefault="00CA46BF" w:rsidP="00B16F79">
      <w:pPr>
        <w:pStyle w:val="ListParagraph"/>
        <w:numPr>
          <w:ilvl w:val="0"/>
          <w:numId w:val="19"/>
        </w:numPr>
        <w:autoSpaceDE w:val="0"/>
        <w:autoSpaceDN w:val="0"/>
        <w:adjustRightInd w:val="0"/>
        <w:spacing w:after="0" w:line="240" w:lineRule="auto"/>
        <w:ind w:left="426" w:hanging="426"/>
        <w:rPr>
          <w:rFonts w:cs="Calibri"/>
          <w:sz w:val="22"/>
        </w:rPr>
      </w:pPr>
      <w:r w:rsidRPr="005C194F">
        <w:rPr>
          <w:rFonts w:cs="Calibri"/>
          <w:sz w:val="22"/>
        </w:rPr>
        <w:t>The Chief Executive and other senior leaders should use more explicit internal messaging, referencing the importance of the OIA to LINZ staff.</w:t>
      </w:r>
    </w:p>
    <w:p w:rsidR="00CA46BF" w:rsidRPr="005C194F" w:rsidRDefault="00CA46BF" w:rsidP="00B16F79">
      <w:pPr>
        <w:pStyle w:val="ListParagraph"/>
        <w:numPr>
          <w:ilvl w:val="0"/>
          <w:numId w:val="19"/>
        </w:numPr>
        <w:autoSpaceDE w:val="0"/>
        <w:autoSpaceDN w:val="0"/>
        <w:adjustRightInd w:val="0"/>
        <w:spacing w:after="0" w:line="240" w:lineRule="auto"/>
        <w:ind w:left="426" w:hanging="426"/>
        <w:rPr>
          <w:rFonts w:cs="Calibri"/>
          <w:sz w:val="22"/>
        </w:rPr>
      </w:pPr>
      <w:r>
        <w:rPr>
          <w:rFonts w:cs="Calibri"/>
          <w:sz w:val="22"/>
        </w:rPr>
        <w:t>LINZ would benefit from d</w:t>
      </w:r>
      <w:r w:rsidRPr="005C194F">
        <w:rPr>
          <w:rFonts w:cs="Calibri"/>
          <w:sz w:val="22"/>
        </w:rPr>
        <w:t>evelop</w:t>
      </w:r>
      <w:r>
        <w:rPr>
          <w:rFonts w:cs="Calibri"/>
          <w:sz w:val="22"/>
        </w:rPr>
        <w:t>ing</w:t>
      </w:r>
      <w:r w:rsidRPr="005C194F">
        <w:rPr>
          <w:rFonts w:cs="Calibri"/>
          <w:sz w:val="22"/>
        </w:rPr>
        <w:t xml:space="preserve"> a policy </w:t>
      </w:r>
      <w:r>
        <w:rPr>
          <w:rFonts w:cs="Calibri"/>
          <w:sz w:val="22"/>
        </w:rPr>
        <w:t>for</w:t>
      </w:r>
      <w:r w:rsidRPr="005C194F">
        <w:rPr>
          <w:rFonts w:cs="Calibri"/>
          <w:sz w:val="22"/>
        </w:rPr>
        <w:t xml:space="preserve"> stakeholder engagement and incorporat</w:t>
      </w:r>
      <w:r>
        <w:rPr>
          <w:rFonts w:cs="Calibri"/>
          <w:sz w:val="22"/>
        </w:rPr>
        <w:t>ing</w:t>
      </w:r>
      <w:r w:rsidRPr="005C194F">
        <w:rPr>
          <w:rFonts w:cs="Calibri"/>
          <w:sz w:val="22"/>
        </w:rPr>
        <w:t xml:space="preserve"> this into strategic documents</w:t>
      </w:r>
      <w:r>
        <w:rPr>
          <w:rFonts w:cs="Calibri"/>
          <w:sz w:val="22"/>
        </w:rPr>
        <w:t>.</w:t>
      </w:r>
    </w:p>
    <w:p w:rsidR="00CA46BF" w:rsidRDefault="00CA46BF" w:rsidP="00CA46BF">
      <w:pPr>
        <w:pStyle w:val="Heading4"/>
      </w:pPr>
      <w:r>
        <w:t>Organisation structure, staffing and capability</w:t>
      </w:r>
    </w:p>
    <w:p w:rsidR="00CA46BF" w:rsidRPr="005C194F" w:rsidRDefault="00CA46BF" w:rsidP="00B16F79">
      <w:pPr>
        <w:pStyle w:val="ListParagraph"/>
        <w:numPr>
          <w:ilvl w:val="0"/>
          <w:numId w:val="20"/>
        </w:numPr>
        <w:autoSpaceDE w:val="0"/>
        <w:autoSpaceDN w:val="0"/>
        <w:adjustRightInd w:val="0"/>
        <w:spacing w:after="0" w:line="240" w:lineRule="auto"/>
        <w:ind w:left="426" w:hanging="426"/>
        <w:rPr>
          <w:rFonts w:cs="Calibri"/>
          <w:sz w:val="22"/>
        </w:rPr>
      </w:pPr>
      <w:r w:rsidRPr="005C194F">
        <w:rPr>
          <w:rFonts w:cs="Calibri"/>
          <w:sz w:val="22"/>
        </w:rPr>
        <w:t>LINZ operates a ‘mixed’ model of processing OIA requests which I consider suitable for the size of the agency and the number of requests it receives.</w:t>
      </w:r>
    </w:p>
    <w:p w:rsidR="00CA46BF" w:rsidRPr="005C194F" w:rsidRDefault="00CA46BF" w:rsidP="00B16F79">
      <w:pPr>
        <w:pStyle w:val="ListParagraph"/>
        <w:numPr>
          <w:ilvl w:val="0"/>
          <w:numId w:val="20"/>
        </w:numPr>
        <w:autoSpaceDE w:val="0"/>
        <w:autoSpaceDN w:val="0"/>
        <w:adjustRightInd w:val="0"/>
        <w:spacing w:after="0" w:line="240" w:lineRule="auto"/>
        <w:ind w:left="426" w:hanging="426"/>
        <w:rPr>
          <w:rFonts w:ascii="Calibri-Bold" w:hAnsi="Calibri-Bold" w:cs="Calibri-Bold"/>
          <w:b/>
          <w:bCs/>
          <w:sz w:val="22"/>
        </w:rPr>
      </w:pPr>
      <w:r>
        <w:rPr>
          <w:rFonts w:cs="Calibri"/>
          <w:sz w:val="22"/>
        </w:rPr>
        <w:t>Clear and formal</w:t>
      </w:r>
      <w:r w:rsidRPr="005C194F">
        <w:rPr>
          <w:rFonts w:cs="Calibri"/>
          <w:sz w:val="22"/>
        </w:rPr>
        <w:t xml:space="preserve"> delegations</w:t>
      </w:r>
      <w:r>
        <w:rPr>
          <w:rFonts w:cs="Calibri"/>
          <w:sz w:val="22"/>
        </w:rPr>
        <w:t xml:space="preserve">; </w:t>
      </w:r>
      <w:r w:rsidRPr="005C194F">
        <w:rPr>
          <w:rFonts w:cs="Calibri"/>
          <w:sz w:val="22"/>
        </w:rPr>
        <w:t>there is room for improvement in clarifying the sign-out process.</w:t>
      </w:r>
    </w:p>
    <w:p w:rsidR="00CA46BF" w:rsidRPr="005C194F" w:rsidRDefault="00CA46BF" w:rsidP="00B16F79">
      <w:pPr>
        <w:pStyle w:val="ListParagraph"/>
        <w:numPr>
          <w:ilvl w:val="0"/>
          <w:numId w:val="20"/>
        </w:numPr>
        <w:autoSpaceDE w:val="0"/>
        <w:autoSpaceDN w:val="0"/>
        <w:adjustRightInd w:val="0"/>
        <w:spacing w:after="0" w:line="240" w:lineRule="auto"/>
        <w:ind w:left="426" w:hanging="426"/>
        <w:rPr>
          <w:rFonts w:cs="Calibri"/>
          <w:sz w:val="22"/>
        </w:rPr>
      </w:pPr>
      <w:r>
        <w:rPr>
          <w:rFonts w:cs="Calibri"/>
          <w:sz w:val="22"/>
        </w:rPr>
        <w:t>LINZ should e</w:t>
      </w:r>
      <w:r w:rsidRPr="005C194F">
        <w:rPr>
          <w:rFonts w:cs="Calibri"/>
          <w:sz w:val="22"/>
        </w:rPr>
        <w:t>nsure that the training programme includes targeted training for decision makers, the Strategic Communications team and Client Service Advisors.</w:t>
      </w:r>
    </w:p>
    <w:p w:rsidR="00CA46BF" w:rsidRDefault="00CA46BF" w:rsidP="00CA46BF">
      <w:pPr>
        <w:pStyle w:val="Heading4"/>
      </w:pPr>
      <w:r>
        <w:t>Internal policies, procedures and resources</w:t>
      </w:r>
    </w:p>
    <w:p w:rsidR="00CA46BF" w:rsidRPr="005C194F" w:rsidRDefault="00CA46BF" w:rsidP="00B16F79">
      <w:pPr>
        <w:pStyle w:val="ListParagraph"/>
        <w:numPr>
          <w:ilvl w:val="0"/>
          <w:numId w:val="21"/>
        </w:numPr>
        <w:autoSpaceDE w:val="0"/>
        <w:autoSpaceDN w:val="0"/>
        <w:adjustRightInd w:val="0"/>
        <w:spacing w:after="0" w:line="240" w:lineRule="auto"/>
        <w:ind w:left="426" w:hanging="426"/>
        <w:rPr>
          <w:rFonts w:asciiTheme="minorHAnsi" w:hAnsiTheme="minorHAnsi" w:cstheme="minorHAnsi"/>
          <w:sz w:val="22"/>
        </w:rPr>
      </w:pPr>
      <w:r w:rsidRPr="005C194F">
        <w:rPr>
          <w:rFonts w:asciiTheme="minorHAnsi" w:hAnsiTheme="minorHAnsi" w:cstheme="minorHAnsi"/>
          <w:sz w:val="22"/>
        </w:rPr>
        <w:t>LINZ has some sound and user-friendly guidance, resources, templates and tools available to staff in relation to the OIA.</w:t>
      </w:r>
    </w:p>
    <w:p w:rsidR="00CA46BF" w:rsidRPr="005C194F" w:rsidRDefault="00CA46BF" w:rsidP="00B16F79">
      <w:pPr>
        <w:pStyle w:val="ListParagraph"/>
        <w:numPr>
          <w:ilvl w:val="0"/>
          <w:numId w:val="21"/>
        </w:numPr>
        <w:autoSpaceDE w:val="0"/>
        <w:autoSpaceDN w:val="0"/>
        <w:adjustRightInd w:val="0"/>
        <w:spacing w:after="0" w:line="240" w:lineRule="auto"/>
        <w:ind w:left="426" w:hanging="426"/>
        <w:rPr>
          <w:rFonts w:asciiTheme="minorHAnsi" w:hAnsiTheme="minorHAnsi" w:cstheme="minorHAnsi"/>
          <w:sz w:val="22"/>
        </w:rPr>
      </w:pPr>
      <w:r w:rsidRPr="005C194F">
        <w:rPr>
          <w:rFonts w:asciiTheme="minorHAnsi" w:hAnsiTheme="minorHAnsi" w:cstheme="minorHAnsi"/>
          <w:sz w:val="22"/>
        </w:rPr>
        <w:t>It should take steps to streamline the guidance available, and update some of the older documents, so that it is clearer and easier for staff to access.</w:t>
      </w:r>
    </w:p>
    <w:p w:rsidR="00CA46BF" w:rsidRPr="005C194F" w:rsidRDefault="00CA46BF" w:rsidP="00B16F79">
      <w:pPr>
        <w:pStyle w:val="ListParagraph"/>
        <w:numPr>
          <w:ilvl w:val="0"/>
          <w:numId w:val="21"/>
        </w:numPr>
        <w:autoSpaceDE w:val="0"/>
        <w:autoSpaceDN w:val="0"/>
        <w:adjustRightInd w:val="0"/>
        <w:spacing w:after="0" w:line="240" w:lineRule="auto"/>
        <w:ind w:left="426" w:hanging="426"/>
        <w:rPr>
          <w:rFonts w:asciiTheme="minorHAnsi" w:hAnsiTheme="minorHAnsi" w:cstheme="minorHAnsi"/>
          <w:sz w:val="22"/>
        </w:rPr>
      </w:pPr>
      <w:r w:rsidRPr="005C194F">
        <w:rPr>
          <w:rFonts w:asciiTheme="minorHAnsi" w:hAnsiTheme="minorHAnsi" w:cstheme="minorHAnsi"/>
          <w:sz w:val="22"/>
        </w:rPr>
        <w:t xml:space="preserve">LINZ has a draft set of principles that will sit behind a proactive release policy, and I would encourage it to make the completion of </w:t>
      </w:r>
      <w:r>
        <w:rPr>
          <w:rFonts w:asciiTheme="minorHAnsi" w:hAnsiTheme="minorHAnsi" w:cstheme="minorHAnsi"/>
          <w:sz w:val="22"/>
        </w:rPr>
        <w:t>its proactive release</w:t>
      </w:r>
      <w:r w:rsidRPr="005C194F">
        <w:rPr>
          <w:rFonts w:asciiTheme="minorHAnsi" w:hAnsiTheme="minorHAnsi" w:cstheme="minorHAnsi"/>
          <w:sz w:val="22"/>
        </w:rPr>
        <w:t xml:space="preserve"> </w:t>
      </w:r>
      <w:r>
        <w:rPr>
          <w:rFonts w:asciiTheme="minorHAnsi" w:hAnsiTheme="minorHAnsi" w:cstheme="minorHAnsi"/>
          <w:sz w:val="22"/>
        </w:rPr>
        <w:t>policy a priority in</w:t>
      </w:r>
      <w:r w:rsidRPr="005C194F">
        <w:rPr>
          <w:rFonts w:asciiTheme="minorHAnsi" w:hAnsiTheme="minorHAnsi" w:cstheme="minorHAnsi"/>
          <w:sz w:val="22"/>
        </w:rPr>
        <w:t xml:space="preserve"> 2018/19</w:t>
      </w:r>
      <w:r>
        <w:rPr>
          <w:rFonts w:asciiTheme="minorHAnsi" w:hAnsiTheme="minorHAnsi" w:cstheme="minorHAnsi"/>
          <w:sz w:val="22"/>
        </w:rPr>
        <w:t>.</w:t>
      </w:r>
    </w:p>
    <w:p w:rsidR="00CA46BF" w:rsidRDefault="00CA46BF" w:rsidP="00CA46BF">
      <w:pPr>
        <w:pStyle w:val="Heading4"/>
      </w:pPr>
      <w:r>
        <w:t>Current practices</w:t>
      </w:r>
    </w:p>
    <w:p w:rsidR="00CA46BF" w:rsidRDefault="00CA46BF" w:rsidP="00B16F79">
      <w:pPr>
        <w:pStyle w:val="ListParagraph"/>
        <w:numPr>
          <w:ilvl w:val="0"/>
          <w:numId w:val="22"/>
        </w:numPr>
        <w:autoSpaceDE w:val="0"/>
        <w:autoSpaceDN w:val="0"/>
        <w:adjustRightInd w:val="0"/>
        <w:spacing w:after="0" w:line="240" w:lineRule="auto"/>
        <w:ind w:left="426" w:hanging="426"/>
        <w:rPr>
          <w:rFonts w:cs="Calibri"/>
          <w:sz w:val="22"/>
        </w:rPr>
      </w:pPr>
      <w:r w:rsidRPr="00C94774">
        <w:rPr>
          <w:rFonts w:cs="Calibri"/>
          <w:sz w:val="22"/>
        </w:rPr>
        <w:t>LINZ has some commendable</w:t>
      </w:r>
      <w:r>
        <w:rPr>
          <w:rFonts w:cs="Calibri"/>
          <w:sz w:val="22"/>
        </w:rPr>
        <w:t xml:space="preserve"> OIA</w:t>
      </w:r>
      <w:r w:rsidRPr="00C94774">
        <w:rPr>
          <w:rFonts w:cs="Calibri"/>
          <w:sz w:val="22"/>
        </w:rPr>
        <w:t xml:space="preserve"> practices that demonstrate staff have good, technical knowledge of the OIA.</w:t>
      </w:r>
    </w:p>
    <w:p w:rsidR="00CA46BF" w:rsidRPr="00C94774" w:rsidRDefault="00CA46BF" w:rsidP="00B16F79">
      <w:pPr>
        <w:pStyle w:val="ListParagraph"/>
        <w:numPr>
          <w:ilvl w:val="0"/>
          <w:numId w:val="22"/>
        </w:numPr>
        <w:autoSpaceDE w:val="0"/>
        <w:autoSpaceDN w:val="0"/>
        <w:adjustRightInd w:val="0"/>
        <w:spacing w:after="0" w:line="240" w:lineRule="auto"/>
        <w:ind w:left="426" w:hanging="426"/>
        <w:rPr>
          <w:rFonts w:cs="Calibri"/>
          <w:sz w:val="22"/>
        </w:rPr>
      </w:pPr>
      <w:r w:rsidRPr="00C94774">
        <w:rPr>
          <w:rFonts w:cs="Calibri"/>
          <w:sz w:val="22"/>
        </w:rPr>
        <w:t>It also has strong compliance with its information management policies and procedures.</w:t>
      </w:r>
    </w:p>
    <w:p w:rsidR="00CA46BF" w:rsidRPr="00C94774" w:rsidRDefault="00CA46BF" w:rsidP="00B16F79">
      <w:pPr>
        <w:pStyle w:val="ListParagraph"/>
        <w:numPr>
          <w:ilvl w:val="0"/>
          <w:numId w:val="22"/>
        </w:numPr>
        <w:autoSpaceDE w:val="0"/>
        <w:autoSpaceDN w:val="0"/>
        <w:adjustRightInd w:val="0"/>
        <w:spacing w:after="0" w:line="240" w:lineRule="auto"/>
        <w:ind w:left="426" w:hanging="426"/>
        <w:rPr>
          <w:rFonts w:cs="Calibri"/>
          <w:sz w:val="22"/>
        </w:rPr>
      </w:pPr>
      <w:r w:rsidRPr="00C94774">
        <w:rPr>
          <w:rFonts w:cs="Calibri"/>
          <w:sz w:val="22"/>
        </w:rPr>
        <w:t>I hold some concerns around its practice in relation to interactions with its Minister’s office on departmental OIA requests and its record-keeping in relation to OIA decision making.</w:t>
      </w:r>
    </w:p>
    <w:p w:rsidR="00CA46BF" w:rsidRDefault="00CA46BF" w:rsidP="00CA46BF">
      <w:pPr>
        <w:pStyle w:val="Heading4"/>
      </w:pPr>
      <w:r>
        <w:t>Performance monitoring and learning</w:t>
      </w:r>
    </w:p>
    <w:p w:rsidR="00CA46BF" w:rsidRPr="00C94774" w:rsidRDefault="00CA46BF" w:rsidP="00B16F79">
      <w:pPr>
        <w:pStyle w:val="ListParagraph"/>
        <w:numPr>
          <w:ilvl w:val="0"/>
          <w:numId w:val="23"/>
        </w:numPr>
        <w:autoSpaceDE w:val="0"/>
        <w:autoSpaceDN w:val="0"/>
        <w:adjustRightInd w:val="0"/>
        <w:spacing w:after="0" w:line="240" w:lineRule="auto"/>
        <w:ind w:left="426" w:hanging="426"/>
        <w:rPr>
          <w:rFonts w:cs="Calibri"/>
          <w:sz w:val="22"/>
        </w:rPr>
      </w:pPr>
      <w:r w:rsidRPr="00C94774">
        <w:rPr>
          <w:rFonts w:cs="Calibri"/>
          <w:sz w:val="22"/>
        </w:rPr>
        <w:t>LINZ collects a comprehensive suite of data in relation to OIA requests, and is taking some steps to use performance monitoring and learning to enhance its OIA performance.</w:t>
      </w:r>
    </w:p>
    <w:p w:rsidR="00CA46BF" w:rsidRPr="00C94774" w:rsidRDefault="00CA46BF" w:rsidP="00B16F79">
      <w:pPr>
        <w:pStyle w:val="ListParagraph"/>
        <w:numPr>
          <w:ilvl w:val="0"/>
          <w:numId w:val="23"/>
        </w:numPr>
        <w:autoSpaceDE w:val="0"/>
        <w:autoSpaceDN w:val="0"/>
        <w:adjustRightInd w:val="0"/>
        <w:spacing w:after="0" w:line="240" w:lineRule="auto"/>
        <w:ind w:left="426" w:hanging="426"/>
        <w:rPr>
          <w:rFonts w:cs="Calibri"/>
          <w:sz w:val="22"/>
        </w:rPr>
      </w:pPr>
      <w:r>
        <w:rPr>
          <w:rFonts w:cs="Calibri"/>
          <w:sz w:val="22"/>
        </w:rPr>
        <w:t>LINZ should e</w:t>
      </w:r>
      <w:r w:rsidRPr="00C94774">
        <w:rPr>
          <w:rFonts w:cs="Calibri"/>
          <w:sz w:val="22"/>
        </w:rPr>
        <w:t>nsure that senior leadership receive regular reporting on compliance capabilities in handling OIA requests, apparent themes or trends in the requests being received, sensitive issues and opportunities for proactive release of information.</w:t>
      </w:r>
    </w:p>
    <w:p w:rsidR="00CA46BF" w:rsidRPr="00C94774" w:rsidRDefault="00CA46BF" w:rsidP="00B16F79">
      <w:pPr>
        <w:pStyle w:val="ListParagraph"/>
        <w:numPr>
          <w:ilvl w:val="0"/>
          <w:numId w:val="23"/>
        </w:numPr>
        <w:autoSpaceDE w:val="0"/>
        <w:autoSpaceDN w:val="0"/>
        <w:adjustRightInd w:val="0"/>
        <w:spacing w:after="0" w:line="240" w:lineRule="auto"/>
        <w:ind w:left="426" w:hanging="426"/>
        <w:rPr>
          <w:rFonts w:cs="Calibri"/>
          <w:sz w:val="22"/>
        </w:rPr>
      </w:pPr>
      <w:r>
        <w:rPr>
          <w:rFonts w:cs="Calibri"/>
          <w:sz w:val="22"/>
        </w:rPr>
        <w:t xml:space="preserve">LINZ </w:t>
      </w:r>
      <w:r w:rsidR="0079483C">
        <w:rPr>
          <w:rFonts w:cs="Calibri"/>
          <w:sz w:val="22"/>
        </w:rPr>
        <w:t>should reinforce</w:t>
      </w:r>
      <w:r w:rsidRPr="00C94774">
        <w:rPr>
          <w:rFonts w:cs="Calibri"/>
          <w:sz w:val="22"/>
        </w:rPr>
        <w:t xml:space="preserve"> the existing peer review and quality assurance processes.</w:t>
      </w:r>
    </w:p>
    <w:p w:rsidR="00CA46BF" w:rsidRPr="00CA26CD" w:rsidRDefault="00CA46BF" w:rsidP="00B16F79">
      <w:pPr>
        <w:pStyle w:val="ListParagraph"/>
        <w:numPr>
          <w:ilvl w:val="0"/>
          <w:numId w:val="23"/>
        </w:numPr>
        <w:autoSpaceDE w:val="0"/>
        <w:autoSpaceDN w:val="0"/>
        <w:adjustRightInd w:val="0"/>
        <w:spacing w:after="0" w:line="240" w:lineRule="auto"/>
        <w:ind w:left="426" w:hanging="426"/>
      </w:pPr>
      <w:r w:rsidRPr="006B2E01">
        <w:rPr>
          <w:rFonts w:cs="Calibri"/>
          <w:sz w:val="22"/>
        </w:rPr>
        <w:t>LINZ should improve record keeping on OIA requests</w:t>
      </w:r>
      <w:r w:rsidR="0079483C" w:rsidRPr="008747F0">
        <w:rPr>
          <w:rFonts w:cs="Calibri"/>
          <w:sz w:val="22"/>
        </w:rPr>
        <w:t>; if the final decision is to refuse, the record should include the basis for the decision, and the outcome of any consultations involved</w:t>
      </w:r>
    </w:p>
    <w:p w:rsidR="00CA46BF" w:rsidRDefault="00CA46BF">
      <w:pPr>
        <w:spacing w:after="200" w:line="276" w:lineRule="auto"/>
        <w:rPr>
          <w:rFonts w:cs="Calibri"/>
          <w:sz w:val="22"/>
        </w:rPr>
      </w:pPr>
      <w:r>
        <w:rPr>
          <w:rFonts w:cs="Calibri"/>
          <w:sz w:val="22"/>
        </w:rPr>
        <w:br w:type="page"/>
      </w:r>
    </w:p>
    <w:p w:rsidR="00B16F79" w:rsidRPr="0079483C" w:rsidRDefault="00B16F79" w:rsidP="00B16F79">
      <w:pPr>
        <w:pStyle w:val="Heading1"/>
        <w:rPr>
          <w:sz w:val="32"/>
          <w:szCs w:val="32"/>
        </w:rPr>
      </w:pPr>
      <w:r w:rsidRPr="0079483C">
        <w:rPr>
          <w:sz w:val="32"/>
          <w:szCs w:val="32"/>
        </w:rPr>
        <w:t xml:space="preserve">Ministry for the Environment – </w:t>
      </w:r>
      <w:r w:rsidR="0079483C" w:rsidRPr="0079483C">
        <w:rPr>
          <w:sz w:val="32"/>
          <w:szCs w:val="32"/>
        </w:rPr>
        <w:t xml:space="preserve">Chief Ombudsman’s </w:t>
      </w:r>
      <w:r w:rsidRPr="0079483C">
        <w:rPr>
          <w:sz w:val="32"/>
          <w:szCs w:val="32"/>
        </w:rPr>
        <w:t>assessment of Official Information Act 1982 (OIA) compliance and practice.</w:t>
      </w:r>
    </w:p>
    <w:p w:rsidR="00B16F79" w:rsidRPr="009D41AE" w:rsidRDefault="00B16F79" w:rsidP="00B16F79">
      <w:pPr>
        <w:pStyle w:val="BodyText"/>
        <w:rPr>
          <w:rFonts w:asciiTheme="minorHAnsi" w:hAnsiTheme="minorHAnsi" w:cstheme="minorHAnsi"/>
          <w:sz w:val="21"/>
          <w:szCs w:val="21"/>
        </w:rPr>
      </w:pPr>
      <w:r w:rsidRPr="009D41AE">
        <w:rPr>
          <w:rFonts w:asciiTheme="minorHAnsi" w:hAnsiTheme="minorHAnsi" w:cstheme="minorHAnsi"/>
          <w:sz w:val="21"/>
          <w:szCs w:val="21"/>
        </w:rPr>
        <w:t>I have identified a number areas of practice which are going very well for the Ministry, particularly in the areas of leadership and culture. I have also identified some good practices and some opportunities for the Ministry to improve its ability to discharge its OIA responsibilities more effectively.</w:t>
      </w:r>
    </w:p>
    <w:p w:rsidR="00B16F79" w:rsidRPr="00F82132" w:rsidRDefault="00B16F79" w:rsidP="00B16F79">
      <w:pPr>
        <w:pStyle w:val="Heading4"/>
      </w:pPr>
      <w:bookmarkStart w:id="6" w:name="_Toc517791438"/>
      <w:bookmarkStart w:id="7" w:name="_Toc522698749"/>
      <w:bookmarkStart w:id="8" w:name="_Toc525217852"/>
      <w:r w:rsidRPr="00F82132">
        <w:t>Leadership and culture</w:t>
      </w:r>
      <w:bookmarkEnd w:id="6"/>
      <w:bookmarkEnd w:id="7"/>
      <w:bookmarkEnd w:id="8"/>
    </w:p>
    <w:p w:rsidR="00B16F79" w:rsidRPr="009D41AE" w:rsidRDefault="00B16F79" w:rsidP="00B16F79">
      <w:pPr>
        <w:pStyle w:val="ListParagraph"/>
        <w:numPr>
          <w:ilvl w:val="0"/>
          <w:numId w:val="29"/>
        </w:numPr>
        <w:ind w:left="426" w:hanging="426"/>
        <w:rPr>
          <w:sz w:val="21"/>
          <w:szCs w:val="21"/>
        </w:rPr>
      </w:pPr>
      <w:r w:rsidRPr="009D41AE">
        <w:rPr>
          <w:sz w:val="21"/>
          <w:szCs w:val="21"/>
        </w:rPr>
        <w:t>Senior leaders have a strong commitment to the principle and purposes of the OIA, and to openness and transparency more generally.</w:t>
      </w:r>
    </w:p>
    <w:p w:rsidR="00B16F79" w:rsidRPr="009D41AE" w:rsidRDefault="00B16F79" w:rsidP="00B16F79">
      <w:pPr>
        <w:pStyle w:val="ListParagraph"/>
        <w:numPr>
          <w:ilvl w:val="0"/>
          <w:numId w:val="29"/>
        </w:numPr>
        <w:ind w:left="426" w:hanging="426"/>
        <w:rPr>
          <w:sz w:val="21"/>
          <w:szCs w:val="21"/>
        </w:rPr>
      </w:pPr>
      <w:r w:rsidRPr="009D41AE">
        <w:rPr>
          <w:sz w:val="21"/>
          <w:szCs w:val="21"/>
        </w:rPr>
        <w:t>Good internal messaging about OIA, however, its external messaging could be improved.</w:t>
      </w:r>
    </w:p>
    <w:p w:rsidR="00B16F79" w:rsidRPr="009D41AE" w:rsidRDefault="00B16F79" w:rsidP="00B16F79">
      <w:pPr>
        <w:pStyle w:val="ListParagraph"/>
        <w:numPr>
          <w:ilvl w:val="0"/>
          <w:numId w:val="29"/>
        </w:numPr>
        <w:ind w:left="426" w:hanging="426"/>
        <w:rPr>
          <w:sz w:val="21"/>
          <w:szCs w:val="21"/>
        </w:rPr>
      </w:pPr>
      <w:r w:rsidRPr="009D41AE">
        <w:rPr>
          <w:sz w:val="21"/>
          <w:szCs w:val="21"/>
        </w:rPr>
        <w:t>Ministry has a positive approach to the proactive release of information, and public consultation.</w:t>
      </w:r>
    </w:p>
    <w:p w:rsidR="00B16F79" w:rsidRPr="009D41AE" w:rsidRDefault="00B16F79" w:rsidP="00B16F79">
      <w:pPr>
        <w:pStyle w:val="ListParagraph"/>
        <w:numPr>
          <w:ilvl w:val="0"/>
          <w:numId w:val="29"/>
        </w:numPr>
        <w:ind w:left="426" w:hanging="426"/>
        <w:rPr>
          <w:sz w:val="21"/>
          <w:szCs w:val="21"/>
        </w:rPr>
      </w:pPr>
      <w:r w:rsidRPr="009D41AE">
        <w:rPr>
          <w:sz w:val="21"/>
          <w:szCs w:val="21"/>
        </w:rPr>
        <w:t>The Ministry would benefit from the provision of a system for staff to identify and communicate opportunities for improvements to OIA policies, practice and proactive release of information.</w:t>
      </w:r>
    </w:p>
    <w:p w:rsidR="00B16F79" w:rsidRPr="00F82132" w:rsidRDefault="00B16F79" w:rsidP="00B16F79">
      <w:pPr>
        <w:pStyle w:val="Heading4"/>
      </w:pPr>
      <w:bookmarkStart w:id="9" w:name="_Toc517791439"/>
      <w:bookmarkStart w:id="10" w:name="_Toc522698750"/>
      <w:bookmarkStart w:id="11" w:name="_Toc525217853"/>
      <w:r w:rsidRPr="00F82132">
        <w:t>Organisation structure, staffing and capability</w:t>
      </w:r>
      <w:bookmarkEnd w:id="9"/>
      <w:bookmarkEnd w:id="10"/>
      <w:bookmarkEnd w:id="11"/>
    </w:p>
    <w:p w:rsidR="00B16F79" w:rsidRPr="009D41AE" w:rsidRDefault="00B16F79" w:rsidP="00B16F79">
      <w:pPr>
        <w:pStyle w:val="ListParagraph"/>
        <w:numPr>
          <w:ilvl w:val="0"/>
          <w:numId w:val="30"/>
        </w:numPr>
        <w:ind w:left="426" w:hanging="426"/>
        <w:rPr>
          <w:sz w:val="21"/>
          <w:szCs w:val="21"/>
        </w:rPr>
      </w:pPr>
      <w:r w:rsidRPr="009D41AE">
        <w:rPr>
          <w:sz w:val="21"/>
          <w:szCs w:val="21"/>
        </w:rPr>
        <w:t xml:space="preserve">Each OIA request goes through a review and sign-out process, and the ministry should consider whether the number of steps in sign-out process is required for all responses. </w:t>
      </w:r>
    </w:p>
    <w:p w:rsidR="00B16F79" w:rsidRPr="009D41AE" w:rsidRDefault="00B16F79" w:rsidP="00B16F79">
      <w:pPr>
        <w:pStyle w:val="ListParagraph"/>
        <w:numPr>
          <w:ilvl w:val="0"/>
          <w:numId w:val="30"/>
        </w:numPr>
        <w:ind w:left="426" w:hanging="426"/>
        <w:rPr>
          <w:sz w:val="21"/>
          <w:szCs w:val="21"/>
        </w:rPr>
      </w:pPr>
      <w:r w:rsidRPr="009D41AE">
        <w:rPr>
          <w:sz w:val="21"/>
          <w:szCs w:val="21"/>
        </w:rPr>
        <w:t>OIA training is offered to all staff at induction, and this appears</w:t>
      </w:r>
      <w:r>
        <w:rPr>
          <w:sz w:val="21"/>
          <w:szCs w:val="21"/>
        </w:rPr>
        <w:t xml:space="preserve"> to be a good ‘beginners guide’</w:t>
      </w:r>
      <w:r w:rsidRPr="009D41AE">
        <w:rPr>
          <w:sz w:val="21"/>
          <w:szCs w:val="21"/>
        </w:rPr>
        <w:t xml:space="preserve">, however, the Ministry should consider the development of more in-depth training for analysts and the Communications team, and specialised training for OIA decision makers. </w:t>
      </w:r>
    </w:p>
    <w:p w:rsidR="00B16F79" w:rsidRPr="009D41AE" w:rsidRDefault="00B16F79" w:rsidP="00B16F79">
      <w:pPr>
        <w:pStyle w:val="ListParagraph"/>
        <w:numPr>
          <w:ilvl w:val="0"/>
          <w:numId w:val="30"/>
        </w:numPr>
        <w:ind w:left="426" w:hanging="426"/>
        <w:rPr>
          <w:sz w:val="21"/>
          <w:szCs w:val="21"/>
        </w:rPr>
      </w:pPr>
      <w:r w:rsidRPr="009D41AE">
        <w:rPr>
          <w:sz w:val="21"/>
          <w:szCs w:val="21"/>
        </w:rPr>
        <w:t xml:space="preserve">Consider a process to have business units share resources when there are spikes in OIA demand. </w:t>
      </w:r>
    </w:p>
    <w:p w:rsidR="00B16F79" w:rsidRPr="00F82132" w:rsidRDefault="00B16F79" w:rsidP="00B16F79">
      <w:pPr>
        <w:pStyle w:val="Heading4"/>
      </w:pPr>
      <w:bookmarkStart w:id="12" w:name="_Toc517791440"/>
      <w:bookmarkStart w:id="13" w:name="_Toc522698751"/>
      <w:bookmarkStart w:id="14" w:name="_Toc525217854"/>
      <w:r w:rsidRPr="00F82132">
        <w:t>Internal policies, procedures and resources</w:t>
      </w:r>
      <w:bookmarkEnd w:id="12"/>
      <w:bookmarkEnd w:id="13"/>
      <w:bookmarkEnd w:id="14"/>
    </w:p>
    <w:p w:rsidR="00B16F79" w:rsidRPr="009D41AE" w:rsidRDefault="00B16F79" w:rsidP="00B16F79">
      <w:pPr>
        <w:pStyle w:val="ListParagraph"/>
        <w:numPr>
          <w:ilvl w:val="0"/>
          <w:numId w:val="31"/>
        </w:numPr>
        <w:ind w:left="426" w:hanging="426"/>
        <w:rPr>
          <w:sz w:val="21"/>
          <w:szCs w:val="21"/>
        </w:rPr>
      </w:pPr>
      <w:r w:rsidRPr="009D41AE">
        <w:rPr>
          <w:sz w:val="21"/>
          <w:szCs w:val="21"/>
        </w:rPr>
        <w:t>Ministry has some sound and user-friendly OIA guidance, resources, templates and tools</w:t>
      </w:r>
      <w:r>
        <w:rPr>
          <w:sz w:val="21"/>
          <w:szCs w:val="21"/>
        </w:rPr>
        <w:t xml:space="preserve">. The </w:t>
      </w:r>
      <w:r w:rsidRPr="009D41AE">
        <w:rPr>
          <w:sz w:val="21"/>
          <w:szCs w:val="21"/>
        </w:rPr>
        <w:t xml:space="preserve">guidance could be improved by </w:t>
      </w:r>
      <w:r w:rsidR="00204FBF">
        <w:rPr>
          <w:sz w:val="21"/>
          <w:szCs w:val="21"/>
        </w:rPr>
        <w:t xml:space="preserve">providing </w:t>
      </w:r>
      <w:r w:rsidRPr="009D41AE">
        <w:rPr>
          <w:sz w:val="21"/>
          <w:szCs w:val="21"/>
        </w:rPr>
        <w:t xml:space="preserve">links from the one-page guidance document to a more robust policy. </w:t>
      </w:r>
    </w:p>
    <w:p w:rsidR="00B16F79" w:rsidRPr="009D41AE" w:rsidRDefault="00B16F79" w:rsidP="00B16F79">
      <w:pPr>
        <w:pStyle w:val="ListParagraph"/>
        <w:numPr>
          <w:ilvl w:val="0"/>
          <w:numId w:val="31"/>
        </w:numPr>
        <w:ind w:left="426" w:hanging="426"/>
        <w:rPr>
          <w:sz w:val="21"/>
          <w:szCs w:val="21"/>
        </w:rPr>
      </w:pPr>
      <w:r w:rsidRPr="009D41AE">
        <w:rPr>
          <w:sz w:val="21"/>
          <w:szCs w:val="21"/>
        </w:rPr>
        <w:t xml:space="preserve">The record keeping policy could be improved by including specific guidance on the retention of texts, instant messaging and other forms of communication. </w:t>
      </w:r>
    </w:p>
    <w:p w:rsidR="00B16F79" w:rsidRPr="009D41AE" w:rsidRDefault="00B16F79" w:rsidP="00B16F79">
      <w:pPr>
        <w:pStyle w:val="ListParagraph"/>
        <w:numPr>
          <w:ilvl w:val="0"/>
          <w:numId w:val="31"/>
        </w:numPr>
        <w:ind w:left="426" w:hanging="426"/>
        <w:rPr>
          <w:sz w:val="21"/>
          <w:szCs w:val="21"/>
        </w:rPr>
      </w:pPr>
      <w:r>
        <w:rPr>
          <w:sz w:val="21"/>
          <w:szCs w:val="21"/>
        </w:rPr>
        <w:t>D</w:t>
      </w:r>
      <w:r w:rsidRPr="009D41AE">
        <w:rPr>
          <w:sz w:val="21"/>
          <w:szCs w:val="21"/>
        </w:rPr>
        <w:t>evelop a proactive release of information policy to supp</w:t>
      </w:r>
      <w:r>
        <w:rPr>
          <w:sz w:val="21"/>
          <w:szCs w:val="21"/>
        </w:rPr>
        <w:t>ort</w:t>
      </w:r>
      <w:r w:rsidRPr="009D41AE">
        <w:rPr>
          <w:sz w:val="21"/>
          <w:szCs w:val="21"/>
        </w:rPr>
        <w:t xml:space="preserve"> the </w:t>
      </w:r>
      <w:r>
        <w:rPr>
          <w:sz w:val="21"/>
          <w:szCs w:val="21"/>
        </w:rPr>
        <w:t xml:space="preserve">current </w:t>
      </w:r>
      <w:r w:rsidRPr="009D41AE">
        <w:rPr>
          <w:sz w:val="21"/>
          <w:szCs w:val="21"/>
        </w:rPr>
        <w:t>practice of proactive release.</w:t>
      </w:r>
    </w:p>
    <w:p w:rsidR="00B16F79" w:rsidRPr="009D41AE" w:rsidRDefault="00B16F79" w:rsidP="00B16F79">
      <w:pPr>
        <w:pStyle w:val="ListParagraph"/>
        <w:numPr>
          <w:ilvl w:val="0"/>
          <w:numId w:val="31"/>
        </w:numPr>
        <w:ind w:left="426" w:hanging="426"/>
        <w:rPr>
          <w:sz w:val="21"/>
          <w:szCs w:val="21"/>
        </w:rPr>
      </w:pPr>
      <w:r w:rsidRPr="009D41AE">
        <w:rPr>
          <w:sz w:val="21"/>
          <w:szCs w:val="21"/>
        </w:rPr>
        <w:t xml:space="preserve">The Ministry has a good peer review, or buddy, system in place to support staff who are new to processing OIA requests. </w:t>
      </w:r>
      <w:r>
        <w:rPr>
          <w:sz w:val="21"/>
          <w:szCs w:val="21"/>
        </w:rPr>
        <w:t>T</w:t>
      </w:r>
      <w:r w:rsidRPr="009D41AE">
        <w:rPr>
          <w:sz w:val="21"/>
          <w:szCs w:val="21"/>
        </w:rPr>
        <w:t>here is scope to improve this system by publicising the role of</w:t>
      </w:r>
      <w:r>
        <w:rPr>
          <w:sz w:val="21"/>
          <w:szCs w:val="21"/>
        </w:rPr>
        <w:t xml:space="preserve"> buddies</w:t>
      </w:r>
      <w:r w:rsidRPr="009D41AE">
        <w:rPr>
          <w:sz w:val="21"/>
          <w:szCs w:val="21"/>
        </w:rPr>
        <w:t>.</w:t>
      </w:r>
    </w:p>
    <w:p w:rsidR="00B16F79" w:rsidRPr="00F82132" w:rsidRDefault="00B16F79" w:rsidP="00B16F79">
      <w:pPr>
        <w:pStyle w:val="Heading4"/>
      </w:pPr>
      <w:bookmarkStart w:id="15" w:name="_Toc517791441"/>
      <w:bookmarkStart w:id="16" w:name="_Toc522698752"/>
      <w:bookmarkStart w:id="17" w:name="_Toc525217855"/>
      <w:r w:rsidRPr="00F82132">
        <w:t>Current practices</w:t>
      </w:r>
      <w:bookmarkEnd w:id="15"/>
      <w:bookmarkEnd w:id="16"/>
      <w:bookmarkEnd w:id="17"/>
    </w:p>
    <w:p w:rsidR="00B16F79" w:rsidRPr="009D41AE" w:rsidRDefault="00B16F79" w:rsidP="00B16F79">
      <w:pPr>
        <w:pStyle w:val="ListParagraph"/>
        <w:numPr>
          <w:ilvl w:val="0"/>
          <w:numId w:val="32"/>
        </w:numPr>
        <w:ind w:left="426" w:hanging="426"/>
        <w:rPr>
          <w:sz w:val="21"/>
          <w:szCs w:val="21"/>
        </w:rPr>
      </w:pPr>
      <w:r w:rsidRPr="009D41AE">
        <w:rPr>
          <w:sz w:val="21"/>
          <w:szCs w:val="21"/>
        </w:rPr>
        <w:t>In recent times, the Ministry has improved its level of adherence to response timeliness of the OIA.</w:t>
      </w:r>
    </w:p>
    <w:p w:rsidR="00B16F79" w:rsidRPr="009D41AE" w:rsidRDefault="00B16F79" w:rsidP="00B16F79">
      <w:pPr>
        <w:pStyle w:val="ListParagraph"/>
        <w:numPr>
          <w:ilvl w:val="0"/>
          <w:numId w:val="32"/>
        </w:numPr>
        <w:ind w:left="426" w:hanging="426"/>
        <w:rPr>
          <w:sz w:val="21"/>
          <w:szCs w:val="21"/>
        </w:rPr>
      </w:pPr>
      <w:r w:rsidRPr="009D41AE">
        <w:rPr>
          <w:sz w:val="21"/>
          <w:szCs w:val="21"/>
        </w:rPr>
        <w:t>It has some commendable practices in relation to recording its decision making processes.</w:t>
      </w:r>
    </w:p>
    <w:p w:rsidR="00B16F79" w:rsidRPr="009D41AE" w:rsidRDefault="00B16F79" w:rsidP="00B16F79">
      <w:pPr>
        <w:pStyle w:val="ListParagraph"/>
        <w:numPr>
          <w:ilvl w:val="0"/>
          <w:numId w:val="32"/>
        </w:numPr>
        <w:ind w:left="426" w:hanging="426"/>
        <w:rPr>
          <w:rStyle w:val="Hyperlink"/>
          <w:rFonts w:asciiTheme="minorHAnsi" w:hAnsiTheme="minorHAnsi" w:cstheme="minorHAnsi"/>
          <w:i/>
          <w:sz w:val="21"/>
          <w:szCs w:val="21"/>
        </w:rPr>
      </w:pPr>
      <w:r w:rsidRPr="009D41AE">
        <w:rPr>
          <w:sz w:val="21"/>
          <w:szCs w:val="21"/>
        </w:rPr>
        <w:t>The Ministry would benefit from ensuring systems and training to ensure all media requests are handled in accordance with the OIA.</w:t>
      </w:r>
    </w:p>
    <w:p w:rsidR="00B16F79" w:rsidRPr="00F82132" w:rsidRDefault="00B16F79" w:rsidP="00B16F79">
      <w:pPr>
        <w:pStyle w:val="Heading4"/>
      </w:pPr>
      <w:bookmarkStart w:id="18" w:name="_Toc517791442"/>
      <w:bookmarkStart w:id="19" w:name="_Toc522698753"/>
      <w:bookmarkStart w:id="20" w:name="_Toc525217856"/>
      <w:r w:rsidRPr="00F82132">
        <w:t>Performance monitoring and learning</w:t>
      </w:r>
      <w:bookmarkEnd w:id="18"/>
      <w:bookmarkEnd w:id="19"/>
      <w:bookmarkEnd w:id="20"/>
    </w:p>
    <w:p w:rsidR="00B16F79" w:rsidRPr="009D41AE" w:rsidRDefault="00B16F79" w:rsidP="00B16F79">
      <w:pPr>
        <w:pStyle w:val="ListParagraph"/>
        <w:numPr>
          <w:ilvl w:val="0"/>
          <w:numId w:val="33"/>
        </w:numPr>
        <w:ind w:left="426" w:hanging="426"/>
        <w:rPr>
          <w:sz w:val="21"/>
          <w:szCs w:val="21"/>
        </w:rPr>
      </w:pPr>
      <w:r w:rsidRPr="009D41AE">
        <w:rPr>
          <w:sz w:val="21"/>
          <w:szCs w:val="21"/>
        </w:rPr>
        <w:t>Chief Executive has introduced a timeliness target of 100 percent timeliness for all OIA requests.</w:t>
      </w:r>
    </w:p>
    <w:p w:rsidR="00B16F79" w:rsidRPr="009D41AE" w:rsidRDefault="00B16F79" w:rsidP="00B16F79">
      <w:pPr>
        <w:pStyle w:val="ListParagraph"/>
        <w:numPr>
          <w:ilvl w:val="0"/>
          <w:numId w:val="33"/>
        </w:numPr>
        <w:ind w:left="426" w:hanging="426"/>
        <w:rPr>
          <w:sz w:val="21"/>
          <w:szCs w:val="21"/>
        </w:rPr>
      </w:pPr>
      <w:r w:rsidRPr="009D41AE">
        <w:rPr>
          <w:sz w:val="21"/>
          <w:szCs w:val="21"/>
        </w:rPr>
        <w:t>The Ministry would benefit from collecting more OIA performance data, and including media information requests in its OIA statistical reporting.</w:t>
      </w:r>
    </w:p>
    <w:p w:rsidR="00B16F79" w:rsidRPr="009D41AE" w:rsidRDefault="00B16F79" w:rsidP="00B16F79">
      <w:pPr>
        <w:pStyle w:val="ListParagraph"/>
        <w:numPr>
          <w:ilvl w:val="0"/>
          <w:numId w:val="33"/>
        </w:numPr>
        <w:ind w:left="426" w:hanging="426"/>
        <w:rPr>
          <w:sz w:val="21"/>
          <w:szCs w:val="21"/>
        </w:rPr>
      </w:pPr>
      <w:r w:rsidRPr="009D41AE">
        <w:rPr>
          <w:sz w:val="21"/>
          <w:szCs w:val="21"/>
        </w:rPr>
        <w:t>While its practices in this area are commendable, the record keeping of decision making on requests could be improved further by including records of internal and external consultations.</w:t>
      </w:r>
    </w:p>
    <w:p w:rsidR="00B16F79" w:rsidRPr="001E5803" w:rsidRDefault="00B16F79" w:rsidP="00B16F79">
      <w:pPr>
        <w:pStyle w:val="ListParagraph"/>
        <w:numPr>
          <w:ilvl w:val="0"/>
          <w:numId w:val="33"/>
        </w:numPr>
        <w:ind w:left="426" w:hanging="426"/>
        <w:rPr>
          <w:rFonts w:asciiTheme="minorHAnsi" w:hAnsiTheme="minorHAnsi" w:cstheme="minorHAnsi"/>
          <w:sz w:val="22"/>
        </w:rPr>
      </w:pPr>
      <w:r w:rsidRPr="001E5803">
        <w:rPr>
          <w:sz w:val="21"/>
          <w:szCs w:val="21"/>
        </w:rPr>
        <w:t>Ministry should consider implementing a standardised framework for assessing OIA response quality.</w:t>
      </w:r>
    </w:p>
    <w:p w:rsidR="00A8355C" w:rsidRPr="005146D2" w:rsidRDefault="00A8355C" w:rsidP="00A8355C">
      <w:pPr>
        <w:pStyle w:val="Heading1"/>
        <w:rPr>
          <w:sz w:val="36"/>
          <w:szCs w:val="36"/>
        </w:rPr>
      </w:pPr>
      <w:r w:rsidRPr="0079483C">
        <w:rPr>
          <w:sz w:val="32"/>
          <w:szCs w:val="32"/>
        </w:rPr>
        <w:t>Department of Conservation –</w:t>
      </w:r>
      <w:r w:rsidRPr="005146D2">
        <w:rPr>
          <w:sz w:val="36"/>
          <w:szCs w:val="36"/>
        </w:rPr>
        <w:t xml:space="preserve"> </w:t>
      </w:r>
      <w:r w:rsidR="0079483C" w:rsidRPr="0079483C">
        <w:rPr>
          <w:sz w:val="32"/>
          <w:szCs w:val="32"/>
        </w:rPr>
        <w:t>Chief Ombudsman’s assessment of Official Information Act 1982 (OIA) compliance and practice.</w:t>
      </w:r>
    </w:p>
    <w:p w:rsidR="00A8355C" w:rsidRPr="001B2743" w:rsidRDefault="00A8355C" w:rsidP="00A8355C">
      <w:pPr>
        <w:pStyle w:val="BodyText"/>
        <w:rPr>
          <w:rFonts w:asciiTheme="minorHAnsi" w:hAnsiTheme="minorHAnsi" w:cstheme="minorHAnsi"/>
          <w:sz w:val="22"/>
        </w:rPr>
      </w:pPr>
      <w:r>
        <w:rPr>
          <w:rFonts w:asciiTheme="minorHAnsi" w:hAnsiTheme="minorHAnsi" w:cstheme="minorHAnsi"/>
          <w:sz w:val="22"/>
        </w:rPr>
        <w:t>A</w:t>
      </w:r>
      <w:r w:rsidRPr="001B2743">
        <w:rPr>
          <w:rFonts w:asciiTheme="minorHAnsi" w:hAnsiTheme="minorHAnsi" w:cstheme="minorHAnsi"/>
          <w:sz w:val="22"/>
        </w:rPr>
        <w:t xml:space="preserve"> number of areas of practice are going well for the Department</w:t>
      </w:r>
      <w:r>
        <w:rPr>
          <w:rFonts w:asciiTheme="minorHAnsi" w:hAnsiTheme="minorHAnsi" w:cstheme="minorHAnsi"/>
          <w:sz w:val="22"/>
        </w:rPr>
        <w:t>,</w:t>
      </w:r>
      <w:r w:rsidRPr="001B2743">
        <w:rPr>
          <w:rFonts w:asciiTheme="minorHAnsi" w:hAnsiTheme="minorHAnsi" w:cstheme="minorHAnsi"/>
          <w:sz w:val="22"/>
        </w:rPr>
        <w:t xml:space="preserve"> and </w:t>
      </w:r>
      <w:r>
        <w:rPr>
          <w:rFonts w:asciiTheme="minorHAnsi" w:hAnsiTheme="minorHAnsi" w:cstheme="minorHAnsi"/>
          <w:sz w:val="22"/>
        </w:rPr>
        <w:t xml:space="preserve">there are also </w:t>
      </w:r>
      <w:r w:rsidRPr="001B2743">
        <w:rPr>
          <w:rFonts w:asciiTheme="minorHAnsi" w:hAnsiTheme="minorHAnsi" w:cstheme="minorHAnsi"/>
          <w:sz w:val="22"/>
        </w:rPr>
        <w:t>some opportunities for the Department to improve its ability to discharge its OIA responsibilities more effectively.</w:t>
      </w:r>
    </w:p>
    <w:p w:rsidR="00A8355C" w:rsidRPr="001B2743" w:rsidRDefault="00A8355C" w:rsidP="00A8355C">
      <w:pPr>
        <w:pStyle w:val="Heading4"/>
      </w:pPr>
      <w:bookmarkStart w:id="21" w:name="_Toc523147438"/>
      <w:r w:rsidRPr="001B2743">
        <w:t>Leadership and culture</w:t>
      </w:r>
      <w:bookmarkEnd w:id="21"/>
    </w:p>
    <w:p w:rsidR="00A8355C" w:rsidRPr="00851183" w:rsidRDefault="00A8355C" w:rsidP="00A8355C">
      <w:pPr>
        <w:pStyle w:val="ListParagraph"/>
        <w:numPr>
          <w:ilvl w:val="0"/>
          <w:numId w:val="34"/>
        </w:numPr>
        <w:ind w:left="426" w:hanging="426"/>
        <w:rPr>
          <w:sz w:val="22"/>
        </w:rPr>
      </w:pPr>
      <w:r w:rsidRPr="00851183">
        <w:rPr>
          <w:sz w:val="22"/>
        </w:rPr>
        <w:t>Significant improvements being made in OIA compliance by improving the timeliness standards.</w:t>
      </w:r>
    </w:p>
    <w:p w:rsidR="00A8355C" w:rsidRPr="00851183" w:rsidRDefault="00A8355C" w:rsidP="00A8355C">
      <w:pPr>
        <w:pStyle w:val="ListParagraph"/>
        <w:numPr>
          <w:ilvl w:val="0"/>
          <w:numId w:val="34"/>
        </w:numPr>
        <w:ind w:left="426" w:hanging="426"/>
        <w:rPr>
          <w:color w:val="000000" w:themeColor="text1"/>
          <w:sz w:val="22"/>
        </w:rPr>
      </w:pPr>
      <w:r w:rsidRPr="00851183">
        <w:rPr>
          <w:sz w:val="22"/>
        </w:rPr>
        <w:t xml:space="preserve">Some good examples of the Department’s leaders communicating positive OIA messages to staff, but need to </w:t>
      </w:r>
      <w:r w:rsidRPr="00851183">
        <w:rPr>
          <w:color w:val="000000" w:themeColor="text1"/>
          <w:sz w:val="22"/>
        </w:rPr>
        <w:t>make clear, visible and regular statements to all staff about the role of the OIA.</w:t>
      </w:r>
    </w:p>
    <w:p w:rsidR="00A8355C" w:rsidRPr="00851183" w:rsidRDefault="00A8355C" w:rsidP="00A8355C">
      <w:pPr>
        <w:pStyle w:val="ListParagraph"/>
        <w:numPr>
          <w:ilvl w:val="0"/>
          <w:numId w:val="34"/>
        </w:numPr>
        <w:ind w:left="426" w:hanging="426"/>
        <w:rPr>
          <w:sz w:val="22"/>
        </w:rPr>
      </w:pPr>
      <w:r w:rsidRPr="00851183">
        <w:rPr>
          <w:sz w:val="22"/>
        </w:rPr>
        <w:t>Good messaging about transparency demonstrated in its external strategic documents.</w:t>
      </w:r>
    </w:p>
    <w:p w:rsidR="00A8355C" w:rsidRPr="00851183" w:rsidRDefault="00A8355C" w:rsidP="00A8355C">
      <w:pPr>
        <w:pStyle w:val="ListParagraph"/>
        <w:numPr>
          <w:ilvl w:val="0"/>
          <w:numId w:val="34"/>
        </w:numPr>
        <w:ind w:left="426" w:hanging="426"/>
        <w:rPr>
          <w:sz w:val="22"/>
        </w:rPr>
      </w:pPr>
      <w:r w:rsidRPr="00851183">
        <w:rPr>
          <w:sz w:val="22"/>
        </w:rPr>
        <w:t>Scope for improving proactive release of information by providing more guidance.</w:t>
      </w:r>
    </w:p>
    <w:p w:rsidR="00A8355C" w:rsidRPr="00851183" w:rsidRDefault="00A8355C" w:rsidP="00A8355C">
      <w:pPr>
        <w:pStyle w:val="ListParagraph"/>
        <w:numPr>
          <w:ilvl w:val="0"/>
          <w:numId w:val="34"/>
        </w:numPr>
        <w:ind w:left="426" w:hanging="426"/>
        <w:rPr>
          <w:sz w:val="22"/>
        </w:rPr>
      </w:pPr>
      <w:r w:rsidRPr="00851183">
        <w:rPr>
          <w:sz w:val="22"/>
        </w:rPr>
        <w:t>Consider having the OIA webpage include visible and strong messaging about the OIA.</w:t>
      </w:r>
    </w:p>
    <w:p w:rsidR="00A8355C" w:rsidRPr="001B2743" w:rsidRDefault="00A8355C" w:rsidP="00A8355C">
      <w:pPr>
        <w:pStyle w:val="Heading4"/>
      </w:pPr>
      <w:bookmarkStart w:id="22" w:name="_Toc523147439"/>
      <w:r w:rsidRPr="001B2743">
        <w:t>Organisation structure, staffing and capability</w:t>
      </w:r>
      <w:bookmarkEnd w:id="22"/>
    </w:p>
    <w:p w:rsidR="00A8355C" w:rsidRPr="005D25C1" w:rsidRDefault="00A8355C" w:rsidP="00A8355C">
      <w:pPr>
        <w:pStyle w:val="ListParagraph"/>
        <w:numPr>
          <w:ilvl w:val="0"/>
          <w:numId w:val="35"/>
        </w:numPr>
        <w:ind w:left="426" w:hanging="426"/>
        <w:rPr>
          <w:sz w:val="22"/>
        </w:rPr>
      </w:pPr>
      <w:r w:rsidRPr="005D25C1">
        <w:rPr>
          <w:sz w:val="22"/>
        </w:rPr>
        <w:t>Department has a ‘mixed model’ of processing OIA requests, appropriate for its structure.</w:t>
      </w:r>
    </w:p>
    <w:p w:rsidR="00A8355C" w:rsidRPr="005D25C1" w:rsidRDefault="00A8355C" w:rsidP="00A8355C">
      <w:pPr>
        <w:pStyle w:val="ListParagraph"/>
        <w:numPr>
          <w:ilvl w:val="0"/>
          <w:numId w:val="35"/>
        </w:numPr>
        <w:ind w:left="426" w:hanging="426"/>
        <w:rPr>
          <w:sz w:val="22"/>
        </w:rPr>
      </w:pPr>
      <w:r w:rsidRPr="005D25C1">
        <w:rPr>
          <w:sz w:val="22"/>
        </w:rPr>
        <w:t>Process to assess and make decisions on requests is clear, understood, up-to-date, and applied.</w:t>
      </w:r>
    </w:p>
    <w:p w:rsidR="00A8355C" w:rsidRPr="005D25C1" w:rsidRDefault="00A8355C" w:rsidP="00A8355C">
      <w:pPr>
        <w:pStyle w:val="ListParagraph"/>
        <w:numPr>
          <w:ilvl w:val="0"/>
          <w:numId w:val="35"/>
        </w:numPr>
        <w:ind w:left="426" w:hanging="426"/>
        <w:rPr>
          <w:sz w:val="22"/>
        </w:rPr>
      </w:pPr>
      <w:r w:rsidRPr="005D25C1">
        <w:rPr>
          <w:sz w:val="22"/>
        </w:rPr>
        <w:t>No internal training for staff on the OIA, a risk in terms of quality, capability and resilience.</w:t>
      </w:r>
    </w:p>
    <w:p w:rsidR="00A8355C" w:rsidRPr="005D25C1" w:rsidRDefault="00A8355C" w:rsidP="00A8355C">
      <w:pPr>
        <w:pStyle w:val="ListParagraph"/>
        <w:numPr>
          <w:ilvl w:val="0"/>
          <w:numId w:val="35"/>
        </w:numPr>
        <w:ind w:left="426" w:hanging="426"/>
        <w:rPr>
          <w:sz w:val="22"/>
        </w:rPr>
      </w:pPr>
      <w:r w:rsidRPr="005D25C1">
        <w:rPr>
          <w:sz w:val="22"/>
        </w:rPr>
        <w:t>Review capacity of Government Services Unit to ensure it can support the Department in meeting its obligations under the OIA.</w:t>
      </w:r>
    </w:p>
    <w:p w:rsidR="00A8355C" w:rsidRPr="001B2743" w:rsidRDefault="00A8355C" w:rsidP="00A8355C">
      <w:pPr>
        <w:pStyle w:val="Heading4"/>
      </w:pPr>
      <w:bookmarkStart w:id="23" w:name="_Toc523147440"/>
      <w:r w:rsidRPr="001B2743">
        <w:t>Internal policies, procedures and resources</w:t>
      </w:r>
      <w:bookmarkEnd w:id="23"/>
    </w:p>
    <w:p w:rsidR="00A8355C" w:rsidRPr="005D25C1" w:rsidRDefault="00A8355C" w:rsidP="00A8355C">
      <w:pPr>
        <w:pStyle w:val="ListParagraph"/>
        <w:numPr>
          <w:ilvl w:val="0"/>
          <w:numId w:val="36"/>
        </w:numPr>
        <w:ind w:left="426" w:hanging="426"/>
        <w:rPr>
          <w:sz w:val="22"/>
        </w:rPr>
      </w:pPr>
      <w:r w:rsidRPr="005D25C1">
        <w:rPr>
          <w:sz w:val="22"/>
        </w:rPr>
        <w:t>OIA guidance and information management policies are reasonably comprehensive and accessible.</w:t>
      </w:r>
    </w:p>
    <w:p w:rsidR="00A8355C" w:rsidRPr="005D25C1" w:rsidRDefault="00A8355C" w:rsidP="00A8355C">
      <w:pPr>
        <w:pStyle w:val="ListParagraph"/>
        <w:numPr>
          <w:ilvl w:val="0"/>
          <w:numId w:val="36"/>
        </w:numPr>
        <w:ind w:left="426" w:hanging="426"/>
        <w:rPr>
          <w:sz w:val="22"/>
        </w:rPr>
      </w:pPr>
      <w:r w:rsidRPr="005D25C1">
        <w:rPr>
          <w:sz w:val="22"/>
        </w:rPr>
        <w:t>Opportunity for improvements to the OI Guidelines, template response letters and the help-sheet.</w:t>
      </w:r>
    </w:p>
    <w:p w:rsidR="00A8355C" w:rsidRPr="005D25C1" w:rsidRDefault="00A8355C" w:rsidP="00A8355C">
      <w:pPr>
        <w:pStyle w:val="ListParagraph"/>
        <w:numPr>
          <w:ilvl w:val="0"/>
          <w:numId w:val="36"/>
        </w:numPr>
        <w:ind w:left="426" w:hanging="426"/>
        <w:rPr>
          <w:sz w:val="22"/>
        </w:rPr>
      </w:pPr>
      <w:r w:rsidRPr="005D25C1">
        <w:rPr>
          <w:sz w:val="22"/>
        </w:rPr>
        <w:t>Revie</w:t>
      </w:r>
      <w:r>
        <w:rPr>
          <w:sz w:val="22"/>
        </w:rPr>
        <w:t>w</w:t>
      </w:r>
      <w:r w:rsidRPr="005D25C1">
        <w:rPr>
          <w:sz w:val="22"/>
        </w:rPr>
        <w:t xml:space="preserve"> tools for considering the public interest test and preparing responses for release.</w:t>
      </w:r>
    </w:p>
    <w:p w:rsidR="00A8355C" w:rsidRPr="005D25C1" w:rsidRDefault="00A8355C" w:rsidP="00A8355C">
      <w:pPr>
        <w:pStyle w:val="ListParagraph"/>
        <w:numPr>
          <w:ilvl w:val="0"/>
          <w:numId w:val="36"/>
        </w:numPr>
        <w:ind w:left="426" w:hanging="426"/>
        <w:rPr>
          <w:sz w:val="22"/>
        </w:rPr>
      </w:pPr>
      <w:r w:rsidRPr="005D25C1">
        <w:rPr>
          <w:sz w:val="22"/>
        </w:rPr>
        <w:t>Ensure guidance is accessible to staff and the most current OIA guidelines are on the intranet.</w:t>
      </w:r>
    </w:p>
    <w:p w:rsidR="00A8355C" w:rsidRPr="005D25C1" w:rsidRDefault="00A8355C" w:rsidP="00A8355C">
      <w:pPr>
        <w:pStyle w:val="ListParagraph"/>
        <w:numPr>
          <w:ilvl w:val="0"/>
          <w:numId w:val="36"/>
        </w:numPr>
        <w:ind w:left="426" w:hanging="426"/>
        <w:rPr>
          <w:sz w:val="22"/>
        </w:rPr>
      </w:pPr>
      <w:r w:rsidRPr="005D25C1">
        <w:rPr>
          <w:sz w:val="22"/>
        </w:rPr>
        <w:t>Staff reported difficulty in identifying, access</w:t>
      </w:r>
      <w:bookmarkStart w:id="24" w:name="_GoBack"/>
      <w:bookmarkEnd w:id="24"/>
      <w:r w:rsidRPr="005D25C1">
        <w:rPr>
          <w:sz w:val="22"/>
        </w:rPr>
        <w:t>ing and collating information requested under OIA.</w:t>
      </w:r>
    </w:p>
    <w:p w:rsidR="00A8355C" w:rsidRPr="001B2743" w:rsidRDefault="00A8355C" w:rsidP="00A8355C">
      <w:pPr>
        <w:pStyle w:val="Heading4"/>
      </w:pPr>
      <w:bookmarkStart w:id="25" w:name="_Toc523147441"/>
      <w:r w:rsidRPr="001B2743">
        <w:t>Current practices</w:t>
      </w:r>
      <w:bookmarkEnd w:id="25"/>
    </w:p>
    <w:p w:rsidR="00A8355C" w:rsidRPr="00AB0332" w:rsidRDefault="00A8355C" w:rsidP="00A8355C">
      <w:pPr>
        <w:pStyle w:val="ListParagraph"/>
        <w:numPr>
          <w:ilvl w:val="0"/>
          <w:numId w:val="37"/>
        </w:numPr>
        <w:ind w:left="426" w:hanging="426"/>
        <w:rPr>
          <w:sz w:val="22"/>
        </w:rPr>
      </w:pPr>
      <w:r w:rsidRPr="00AB0332">
        <w:rPr>
          <w:sz w:val="22"/>
        </w:rPr>
        <w:t>Department has made impressive improvements to its compliance with OIA timeliness obligations</w:t>
      </w:r>
    </w:p>
    <w:p w:rsidR="00A8355C" w:rsidRPr="00AB0332" w:rsidRDefault="00A8355C" w:rsidP="00A8355C">
      <w:pPr>
        <w:pStyle w:val="ListParagraph"/>
        <w:numPr>
          <w:ilvl w:val="0"/>
          <w:numId w:val="37"/>
        </w:numPr>
        <w:ind w:left="426" w:hanging="426"/>
        <w:rPr>
          <w:sz w:val="22"/>
        </w:rPr>
      </w:pPr>
      <w:r w:rsidRPr="00AB0332">
        <w:rPr>
          <w:sz w:val="22"/>
        </w:rPr>
        <w:t>Good practice in relation to proactive release of information, including selected OIA responses.</w:t>
      </w:r>
    </w:p>
    <w:p w:rsidR="00A8355C" w:rsidRPr="00AB0332" w:rsidRDefault="00A8355C" w:rsidP="00A8355C">
      <w:pPr>
        <w:pStyle w:val="ListParagraph"/>
        <w:numPr>
          <w:ilvl w:val="0"/>
          <w:numId w:val="37"/>
        </w:numPr>
        <w:ind w:left="426" w:hanging="426"/>
        <w:rPr>
          <w:sz w:val="22"/>
        </w:rPr>
      </w:pPr>
      <w:r w:rsidRPr="00AB0332">
        <w:rPr>
          <w:sz w:val="22"/>
        </w:rPr>
        <w:t xml:space="preserve">Department staff regularly engage with requesters, a pleasing aspect. </w:t>
      </w:r>
    </w:p>
    <w:p w:rsidR="00A8355C" w:rsidRPr="00AB0332" w:rsidRDefault="00A8355C" w:rsidP="00A8355C">
      <w:pPr>
        <w:pStyle w:val="ListParagraph"/>
        <w:numPr>
          <w:ilvl w:val="0"/>
          <w:numId w:val="37"/>
        </w:numPr>
        <w:ind w:left="426" w:hanging="426"/>
        <w:rPr>
          <w:sz w:val="22"/>
        </w:rPr>
      </w:pPr>
      <w:r w:rsidRPr="00AB0332">
        <w:rPr>
          <w:sz w:val="22"/>
        </w:rPr>
        <w:t>Undertake a review of protocols around interactions with the Minister’s office.</w:t>
      </w:r>
    </w:p>
    <w:p w:rsidR="00A8355C" w:rsidRPr="00AB0332" w:rsidRDefault="00A8355C" w:rsidP="00A8355C">
      <w:pPr>
        <w:pStyle w:val="ListParagraph"/>
        <w:numPr>
          <w:ilvl w:val="0"/>
          <w:numId w:val="37"/>
        </w:numPr>
        <w:ind w:left="426" w:hanging="426"/>
        <w:rPr>
          <w:sz w:val="22"/>
        </w:rPr>
      </w:pPr>
      <w:r w:rsidRPr="00AB0332">
        <w:rPr>
          <w:sz w:val="22"/>
        </w:rPr>
        <w:t>Understand requests handled by media and other teams are subject to the provisions of the OIA.</w:t>
      </w:r>
    </w:p>
    <w:p w:rsidR="00A8355C" w:rsidRPr="001B2743" w:rsidRDefault="00A8355C" w:rsidP="00A8355C">
      <w:pPr>
        <w:pStyle w:val="Heading4"/>
      </w:pPr>
      <w:bookmarkStart w:id="26" w:name="_Toc523147442"/>
      <w:r w:rsidRPr="001B2743">
        <w:t>Performance monitoring and learning</w:t>
      </w:r>
      <w:bookmarkEnd w:id="26"/>
    </w:p>
    <w:p w:rsidR="00A8355C" w:rsidRPr="00AB0332" w:rsidRDefault="00A8355C" w:rsidP="00A8355C">
      <w:pPr>
        <w:pStyle w:val="ListParagraph"/>
        <w:numPr>
          <w:ilvl w:val="0"/>
          <w:numId w:val="38"/>
        </w:numPr>
        <w:ind w:left="426" w:hanging="426"/>
        <w:rPr>
          <w:sz w:val="22"/>
        </w:rPr>
      </w:pPr>
      <w:r w:rsidRPr="00AB0332">
        <w:rPr>
          <w:sz w:val="22"/>
        </w:rPr>
        <w:t>Timeliness target of 100 percent introduced, and has strengthened key performance indicators.</w:t>
      </w:r>
    </w:p>
    <w:p w:rsidR="00A8355C" w:rsidRPr="00AB0332" w:rsidRDefault="00A8355C" w:rsidP="00A8355C">
      <w:pPr>
        <w:pStyle w:val="ListParagraph"/>
        <w:numPr>
          <w:ilvl w:val="0"/>
          <w:numId w:val="38"/>
        </w:numPr>
        <w:ind w:left="426" w:hanging="426"/>
        <w:rPr>
          <w:sz w:val="22"/>
        </w:rPr>
      </w:pPr>
      <w:r w:rsidRPr="00AB0332">
        <w:rPr>
          <w:sz w:val="22"/>
        </w:rPr>
        <w:t xml:space="preserve">Could benefit from collecting more OIA performance data, and better analysis </w:t>
      </w:r>
      <w:r>
        <w:rPr>
          <w:sz w:val="22"/>
        </w:rPr>
        <w:t xml:space="preserve">of </w:t>
      </w:r>
      <w:r w:rsidRPr="00AB0332">
        <w:rPr>
          <w:sz w:val="22"/>
        </w:rPr>
        <w:t xml:space="preserve">it. </w:t>
      </w:r>
    </w:p>
    <w:p w:rsidR="00A8355C" w:rsidRPr="00AB0332" w:rsidRDefault="00A8355C" w:rsidP="00A8355C">
      <w:pPr>
        <w:pStyle w:val="ListParagraph"/>
        <w:numPr>
          <w:ilvl w:val="0"/>
          <w:numId w:val="38"/>
        </w:numPr>
        <w:ind w:left="426" w:hanging="426"/>
        <w:rPr>
          <w:sz w:val="22"/>
        </w:rPr>
      </w:pPr>
      <w:r w:rsidRPr="00AB0332">
        <w:rPr>
          <w:sz w:val="22"/>
        </w:rPr>
        <w:t>Include OIA requests handled by the Media and Communications team.</w:t>
      </w:r>
    </w:p>
    <w:p w:rsidR="00C05F5F" w:rsidRPr="00A8355C" w:rsidRDefault="00A8355C" w:rsidP="00A802D9">
      <w:pPr>
        <w:pStyle w:val="ListParagraph"/>
        <w:numPr>
          <w:ilvl w:val="0"/>
          <w:numId w:val="38"/>
        </w:numPr>
        <w:ind w:left="426" w:hanging="426"/>
        <w:rPr>
          <w:rFonts w:cs="Calibri"/>
          <w:sz w:val="22"/>
        </w:rPr>
      </w:pPr>
      <w:r w:rsidRPr="00A8355C">
        <w:rPr>
          <w:sz w:val="22"/>
        </w:rPr>
        <w:t>Consider implementing stronger peer review or quality assurance methods to track the quality and consistency of OIA decisions.</w:t>
      </w:r>
    </w:p>
    <w:sectPr w:rsidR="00C05F5F" w:rsidRPr="00A8355C" w:rsidSect="00B16F79">
      <w:headerReference w:type="first" r:id="rId10"/>
      <w:endnotePr>
        <w:numFmt w:val="decimal"/>
      </w:endnotePr>
      <w:type w:val="continuous"/>
      <w:pgSz w:w="11906" w:h="16838" w:code="9"/>
      <w:pgMar w:top="1560" w:right="1304" w:bottom="1276"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999" w:rsidRPr="00D45126" w:rsidRDefault="00463999" w:rsidP="00554FCD">
      <w:pPr>
        <w:spacing w:after="0" w:line="240" w:lineRule="auto"/>
        <w:rPr>
          <w:color w:val="4D4D4D"/>
        </w:rPr>
      </w:pPr>
      <w:r w:rsidRPr="00D45126">
        <w:rPr>
          <w:color w:val="4D4D4D"/>
        </w:rPr>
        <w:separator/>
      </w:r>
    </w:p>
  </w:endnote>
  <w:endnote w:type="continuationSeparator" w:id="0">
    <w:p w:rsidR="00463999" w:rsidRPr="00D45126" w:rsidRDefault="00463999" w:rsidP="00554FCD">
      <w:pPr>
        <w:spacing w:after="0" w:line="240" w:lineRule="auto"/>
        <w:rPr>
          <w:color w:val="4D4D4D"/>
        </w:rPr>
      </w:pPr>
      <w:r w:rsidRPr="00D45126">
        <w:rPr>
          <w:color w:val="4D4D4D"/>
        </w:rPr>
        <w:continuationSeparator/>
      </w:r>
    </w:p>
  </w:endnote>
  <w:endnote w:type="continuationNotice" w:id="1">
    <w:p w:rsidR="00463999" w:rsidRDefault="004639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999" w:rsidRPr="00D45126" w:rsidRDefault="00463999" w:rsidP="002B446B">
      <w:pPr>
        <w:spacing w:after="0" w:line="240" w:lineRule="auto"/>
        <w:rPr>
          <w:color w:val="4D4D4D"/>
        </w:rPr>
      </w:pPr>
      <w:r w:rsidRPr="00D45126">
        <w:rPr>
          <w:color w:val="4D4D4D"/>
        </w:rPr>
        <w:separator/>
      </w:r>
    </w:p>
  </w:footnote>
  <w:footnote w:type="continuationSeparator" w:id="0">
    <w:p w:rsidR="00463999" w:rsidRPr="00C14083" w:rsidRDefault="00463999" w:rsidP="00554FCD">
      <w:pPr>
        <w:spacing w:after="0" w:line="240" w:lineRule="auto"/>
        <w:rPr>
          <w:color w:val="4D4D4D"/>
        </w:rPr>
      </w:pPr>
      <w:r w:rsidRPr="00C14083">
        <w:rPr>
          <w:color w:val="4D4D4D"/>
        </w:rPr>
        <w:continuationSeparator/>
      </w:r>
    </w:p>
  </w:footnote>
  <w:footnote w:type="continuationNotice" w:id="1">
    <w:p w:rsidR="00463999" w:rsidRDefault="004639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BC0" w:rsidRDefault="00CF5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5FA6CAA"/>
    <w:multiLevelType w:val="hybridMultilevel"/>
    <w:tmpl w:val="FCAE5B1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07724698"/>
    <w:multiLevelType w:val="hybridMultilevel"/>
    <w:tmpl w:val="F15CE1D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085B441B"/>
    <w:multiLevelType w:val="hybridMultilevel"/>
    <w:tmpl w:val="23DCF5A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0D4B3347"/>
    <w:multiLevelType w:val="hybridMultilevel"/>
    <w:tmpl w:val="F37A3FC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F532804"/>
    <w:multiLevelType w:val="hybridMultilevel"/>
    <w:tmpl w:val="9104E77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13F12B46"/>
    <w:multiLevelType w:val="hybridMultilevel"/>
    <w:tmpl w:val="9656FD38"/>
    <w:lvl w:ilvl="0" w:tplc="2A3A6ECA">
      <w:start w:val="1"/>
      <w:numFmt w:val="bullet"/>
      <w:lvlText w:val=""/>
      <w:lvlJc w:val="left"/>
      <w:pPr>
        <w:ind w:left="1222" w:hanging="360"/>
      </w:pPr>
      <w:rPr>
        <w:rFonts w:ascii="Symbol" w:hAnsi="Symbol" w:hint="default"/>
        <w:color w:val="auto"/>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9" w15:restartNumberingAfterBreak="0">
    <w:nsid w:val="1EA013A5"/>
    <w:multiLevelType w:val="hybridMultilevel"/>
    <w:tmpl w:val="ABDA64E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15:restartNumberingAfterBreak="0">
    <w:nsid w:val="20022885"/>
    <w:multiLevelType w:val="hybridMultilevel"/>
    <w:tmpl w:val="5B10E8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041176D"/>
    <w:multiLevelType w:val="hybridMultilevel"/>
    <w:tmpl w:val="3F54E956"/>
    <w:lvl w:ilvl="0" w:tplc="2A3A6ECA">
      <w:start w:val="1"/>
      <w:numFmt w:val="bullet"/>
      <w:lvlText w:val=""/>
      <w:lvlJc w:val="left"/>
      <w:pPr>
        <w:ind w:left="502" w:hanging="360"/>
      </w:pPr>
      <w:rPr>
        <w:rFonts w:ascii="Symbol" w:hAnsi="Symbol" w:hint="default"/>
        <w:color w:val="auto"/>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15:restartNumberingAfterBreak="0">
    <w:nsid w:val="22A265B8"/>
    <w:multiLevelType w:val="hybridMultilevel"/>
    <w:tmpl w:val="FD0A015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25375E09"/>
    <w:multiLevelType w:val="hybridMultilevel"/>
    <w:tmpl w:val="74FA31D8"/>
    <w:lvl w:ilvl="0" w:tplc="14090001">
      <w:start w:val="1"/>
      <w:numFmt w:val="bullet"/>
      <w:lvlText w:val=""/>
      <w:lvlJc w:val="left"/>
      <w:pPr>
        <w:ind w:left="2912" w:hanging="360"/>
      </w:pPr>
      <w:rPr>
        <w:rFonts w:ascii="Symbol" w:hAnsi="Symbol" w:hint="default"/>
      </w:rPr>
    </w:lvl>
    <w:lvl w:ilvl="1" w:tplc="14090003" w:tentative="1">
      <w:start w:val="1"/>
      <w:numFmt w:val="bullet"/>
      <w:lvlText w:val="o"/>
      <w:lvlJc w:val="left"/>
      <w:pPr>
        <w:ind w:left="3632" w:hanging="360"/>
      </w:pPr>
      <w:rPr>
        <w:rFonts w:ascii="Courier New" w:hAnsi="Courier New" w:cs="Courier New" w:hint="default"/>
      </w:rPr>
    </w:lvl>
    <w:lvl w:ilvl="2" w:tplc="14090005" w:tentative="1">
      <w:start w:val="1"/>
      <w:numFmt w:val="bullet"/>
      <w:lvlText w:val=""/>
      <w:lvlJc w:val="left"/>
      <w:pPr>
        <w:ind w:left="4352" w:hanging="360"/>
      </w:pPr>
      <w:rPr>
        <w:rFonts w:ascii="Wingdings" w:hAnsi="Wingdings" w:hint="default"/>
      </w:rPr>
    </w:lvl>
    <w:lvl w:ilvl="3" w:tplc="14090001" w:tentative="1">
      <w:start w:val="1"/>
      <w:numFmt w:val="bullet"/>
      <w:lvlText w:val=""/>
      <w:lvlJc w:val="left"/>
      <w:pPr>
        <w:ind w:left="5072" w:hanging="360"/>
      </w:pPr>
      <w:rPr>
        <w:rFonts w:ascii="Symbol" w:hAnsi="Symbol" w:hint="default"/>
      </w:rPr>
    </w:lvl>
    <w:lvl w:ilvl="4" w:tplc="14090003" w:tentative="1">
      <w:start w:val="1"/>
      <w:numFmt w:val="bullet"/>
      <w:lvlText w:val="o"/>
      <w:lvlJc w:val="left"/>
      <w:pPr>
        <w:ind w:left="5792" w:hanging="360"/>
      </w:pPr>
      <w:rPr>
        <w:rFonts w:ascii="Courier New" w:hAnsi="Courier New" w:cs="Courier New" w:hint="default"/>
      </w:rPr>
    </w:lvl>
    <w:lvl w:ilvl="5" w:tplc="14090005" w:tentative="1">
      <w:start w:val="1"/>
      <w:numFmt w:val="bullet"/>
      <w:lvlText w:val=""/>
      <w:lvlJc w:val="left"/>
      <w:pPr>
        <w:ind w:left="6512" w:hanging="360"/>
      </w:pPr>
      <w:rPr>
        <w:rFonts w:ascii="Wingdings" w:hAnsi="Wingdings" w:hint="default"/>
      </w:rPr>
    </w:lvl>
    <w:lvl w:ilvl="6" w:tplc="14090001" w:tentative="1">
      <w:start w:val="1"/>
      <w:numFmt w:val="bullet"/>
      <w:lvlText w:val=""/>
      <w:lvlJc w:val="left"/>
      <w:pPr>
        <w:ind w:left="7232" w:hanging="360"/>
      </w:pPr>
      <w:rPr>
        <w:rFonts w:ascii="Symbol" w:hAnsi="Symbol" w:hint="default"/>
      </w:rPr>
    </w:lvl>
    <w:lvl w:ilvl="7" w:tplc="14090003" w:tentative="1">
      <w:start w:val="1"/>
      <w:numFmt w:val="bullet"/>
      <w:lvlText w:val="o"/>
      <w:lvlJc w:val="left"/>
      <w:pPr>
        <w:ind w:left="7952" w:hanging="360"/>
      </w:pPr>
      <w:rPr>
        <w:rFonts w:ascii="Courier New" w:hAnsi="Courier New" w:cs="Courier New" w:hint="default"/>
      </w:rPr>
    </w:lvl>
    <w:lvl w:ilvl="8" w:tplc="14090005" w:tentative="1">
      <w:start w:val="1"/>
      <w:numFmt w:val="bullet"/>
      <w:lvlText w:val=""/>
      <w:lvlJc w:val="left"/>
      <w:pPr>
        <w:ind w:left="8672" w:hanging="360"/>
      </w:pPr>
      <w:rPr>
        <w:rFonts w:ascii="Wingdings" w:hAnsi="Wingdings" w:hint="default"/>
      </w:rPr>
    </w:lvl>
  </w:abstractNum>
  <w:abstractNum w:abstractNumId="1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6"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15:restartNumberingAfterBreak="0">
    <w:nsid w:val="2EAC30D0"/>
    <w:multiLevelType w:val="hybridMultilevel"/>
    <w:tmpl w:val="C7B26A2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329F4CE0"/>
    <w:multiLevelType w:val="hybridMultilevel"/>
    <w:tmpl w:val="0636B7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20"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23" w15:restartNumberingAfterBreak="0">
    <w:nsid w:val="43F30585"/>
    <w:multiLevelType w:val="hybridMultilevel"/>
    <w:tmpl w:val="E41C968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4"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2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26" w15:restartNumberingAfterBreak="0">
    <w:nsid w:val="52C34202"/>
    <w:multiLevelType w:val="hybridMultilevel"/>
    <w:tmpl w:val="FAB21A0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7" w15:restartNumberingAfterBreak="0">
    <w:nsid w:val="5C3367E6"/>
    <w:multiLevelType w:val="hybridMultilevel"/>
    <w:tmpl w:val="5092410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8"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9"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939733A"/>
    <w:multiLevelType w:val="hybridMultilevel"/>
    <w:tmpl w:val="9156F7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E29775C"/>
    <w:multiLevelType w:val="hybridMultilevel"/>
    <w:tmpl w:val="8A823E6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2"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33"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2822716"/>
    <w:multiLevelType w:val="hybridMultilevel"/>
    <w:tmpl w:val="45DC7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36"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37" w15:restartNumberingAfterBreak="0">
    <w:nsid w:val="7DAE5CE0"/>
    <w:multiLevelType w:val="hybridMultilevel"/>
    <w:tmpl w:val="8B2466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25"/>
  </w:num>
  <w:num w:numId="4">
    <w:abstractNumId w:val="28"/>
  </w:num>
  <w:num w:numId="5">
    <w:abstractNumId w:val="0"/>
  </w:num>
  <w:num w:numId="6">
    <w:abstractNumId w:val="21"/>
  </w:num>
  <w:num w:numId="7">
    <w:abstractNumId w:val="15"/>
  </w:num>
  <w:num w:numId="8">
    <w:abstractNumId w:val="29"/>
  </w:num>
  <w:num w:numId="9">
    <w:abstractNumId w:val="24"/>
  </w:num>
  <w:num w:numId="10">
    <w:abstractNumId w:val="19"/>
  </w:num>
  <w:num w:numId="11">
    <w:abstractNumId w:val="8"/>
  </w:num>
  <w:num w:numId="12">
    <w:abstractNumId w:val="32"/>
  </w:num>
  <w:num w:numId="13">
    <w:abstractNumId w:val="33"/>
  </w:num>
  <w:num w:numId="14">
    <w:abstractNumId w:val="22"/>
  </w:num>
  <w:num w:numId="15">
    <w:abstractNumId w:val="3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 w:numId="19">
    <w:abstractNumId w:val="34"/>
  </w:num>
  <w:num w:numId="20">
    <w:abstractNumId w:val="10"/>
  </w:num>
  <w:num w:numId="21">
    <w:abstractNumId w:val="30"/>
  </w:num>
  <w:num w:numId="22">
    <w:abstractNumId w:val="37"/>
  </w:num>
  <w:num w:numId="23">
    <w:abstractNumId w:val="18"/>
  </w:num>
  <w:num w:numId="24">
    <w:abstractNumId w:val="17"/>
  </w:num>
  <w:num w:numId="25">
    <w:abstractNumId w:val="23"/>
  </w:num>
  <w:num w:numId="26">
    <w:abstractNumId w:val="6"/>
  </w:num>
  <w:num w:numId="27">
    <w:abstractNumId w:val="9"/>
  </w:num>
  <w:num w:numId="28">
    <w:abstractNumId w:val="1"/>
  </w:num>
  <w:num w:numId="29">
    <w:abstractNumId w:val="13"/>
  </w:num>
  <w:num w:numId="30">
    <w:abstractNumId w:val="3"/>
  </w:num>
  <w:num w:numId="31">
    <w:abstractNumId w:val="2"/>
  </w:num>
  <w:num w:numId="32">
    <w:abstractNumId w:val="11"/>
  </w:num>
  <w:num w:numId="33">
    <w:abstractNumId w:val="7"/>
  </w:num>
  <w:num w:numId="34">
    <w:abstractNumId w:val="27"/>
  </w:num>
  <w:num w:numId="35">
    <w:abstractNumId w:val="4"/>
  </w:num>
  <w:num w:numId="36">
    <w:abstractNumId w:val="31"/>
  </w:num>
  <w:num w:numId="37">
    <w:abstractNumId w:val="26"/>
  </w:num>
  <w:num w:numId="38">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567"/>
  <w:drawingGridHorizontalSpacing w:val="120"/>
  <w:displayHorizontalDrawingGridEvery w:val="2"/>
  <w:characterSpacingControl w:val="doNotCompress"/>
  <w:savePreviewPicture/>
  <w:hdrShapeDefaults>
    <o:shapedefaults v:ext="edit" spidmax="2052"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0"/>
    <w:docVar w:name="ContentsMain" w:val="1"/>
    <w:docVar w:name="ContentsMainLevel" w:val="3"/>
    <w:docVar w:name="ContentsTable" w:val="0"/>
    <w:docVar w:name="dgnword-docGUID" w:val="{132F452D-B4B4-4264-AD46-E2C8A0607147}"/>
    <w:docVar w:name="dgnword-eventsink" w:val="545137752"/>
    <w:docVar w:name="dvBlankFooter1" w:val="True"/>
    <w:docVar w:name="dvBlankFooter2" w:val="True"/>
    <w:docVar w:name="dvBlankHeader1" w:val="True"/>
    <w:docVar w:name="dvBlankHeader2" w:val="True"/>
    <w:docVar w:name="dvLogoHeader1" w:val="False"/>
    <w:docVar w:name="dvShortFooter1" w:val="False"/>
    <w:docVar w:name="dvShortFooter2" w:val="False"/>
    <w:docVar w:name="dvShortText" w:val=" "/>
    <w:docVar w:name="dvShortTextFrm" w:val=" "/>
    <w:docVar w:name="dvTextHeader1" w:val="False"/>
    <w:docVar w:name="dvTextHeader2" w:val="False"/>
    <w:docVar w:name="FooterL1" w:val="InsertFooterBlankL"/>
    <w:docVar w:name="FooterL2" w:val="InsertFooterBlankL"/>
    <w:docVar w:name="FooterP1" w:val="InsertFooterBlankP"/>
    <w:docVar w:name="FooterP2" w:val="InsertFooterBlankP"/>
    <w:docVar w:name="HeaderL1" w:val="InsertHeaderBlankL"/>
    <w:docVar w:name="HeaderL2" w:val="InsertHeaderBlankL"/>
    <w:docVar w:name="HeaderP1" w:val="InsertHeaderBlankP"/>
    <w:docVar w:name="HeaderP2" w:val="InsertHeaderBlankP"/>
    <w:docVar w:name="IsfirstTb" w:val="True"/>
    <w:docVar w:name="IsInTable" w:val="False"/>
    <w:docVar w:name="OOTOTemplate" w:val="OOTO General\OOTO_Blank.dotm"/>
    <w:docVar w:name="ShowFooter" w:val="True"/>
    <w:docVar w:name="ShowLogo" w:val="False"/>
  </w:docVars>
  <w:rsids>
    <w:rsidRoot w:val="003D7B2F"/>
    <w:rsid w:val="00001F57"/>
    <w:rsid w:val="00007902"/>
    <w:rsid w:val="000124CC"/>
    <w:rsid w:val="00012895"/>
    <w:rsid w:val="00013791"/>
    <w:rsid w:val="00013D24"/>
    <w:rsid w:val="000143D2"/>
    <w:rsid w:val="00015AF3"/>
    <w:rsid w:val="00015E5F"/>
    <w:rsid w:val="00017802"/>
    <w:rsid w:val="00021382"/>
    <w:rsid w:val="000221C9"/>
    <w:rsid w:val="0002625E"/>
    <w:rsid w:val="00026A3B"/>
    <w:rsid w:val="00026DAC"/>
    <w:rsid w:val="00032A75"/>
    <w:rsid w:val="000356C9"/>
    <w:rsid w:val="00041615"/>
    <w:rsid w:val="00041F7A"/>
    <w:rsid w:val="00043764"/>
    <w:rsid w:val="00047248"/>
    <w:rsid w:val="00047E06"/>
    <w:rsid w:val="00050123"/>
    <w:rsid w:val="000507D4"/>
    <w:rsid w:val="00052610"/>
    <w:rsid w:val="00053114"/>
    <w:rsid w:val="0005538F"/>
    <w:rsid w:val="00057C4D"/>
    <w:rsid w:val="00057CF2"/>
    <w:rsid w:val="0006009F"/>
    <w:rsid w:val="00061E63"/>
    <w:rsid w:val="000620B2"/>
    <w:rsid w:val="00065694"/>
    <w:rsid w:val="00070C0C"/>
    <w:rsid w:val="00072239"/>
    <w:rsid w:val="00075081"/>
    <w:rsid w:val="00080A86"/>
    <w:rsid w:val="00080EEE"/>
    <w:rsid w:val="00083F90"/>
    <w:rsid w:val="00084EC9"/>
    <w:rsid w:val="0008644C"/>
    <w:rsid w:val="00087367"/>
    <w:rsid w:val="00090481"/>
    <w:rsid w:val="000929F9"/>
    <w:rsid w:val="00093E9B"/>
    <w:rsid w:val="00096872"/>
    <w:rsid w:val="000A0107"/>
    <w:rsid w:val="000A07B3"/>
    <w:rsid w:val="000A2C31"/>
    <w:rsid w:val="000A4A2B"/>
    <w:rsid w:val="000A56A9"/>
    <w:rsid w:val="000A6E09"/>
    <w:rsid w:val="000A7386"/>
    <w:rsid w:val="000B2A2F"/>
    <w:rsid w:val="000B3001"/>
    <w:rsid w:val="000B43C3"/>
    <w:rsid w:val="000B5DBC"/>
    <w:rsid w:val="000C042D"/>
    <w:rsid w:val="000C181D"/>
    <w:rsid w:val="000C20DA"/>
    <w:rsid w:val="000C39EE"/>
    <w:rsid w:val="000C480C"/>
    <w:rsid w:val="000C487C"/>
    <w:rsid w:val="000C794D"/>
    <w:rsid w:val="000D2BB6"/>
    <w:rsid w:val="000D3183"/>
    <w:rsid w:val="000D33D6"/>
    <w:rsid w:val="000D3571"/>
    <w:rsid w:val="000D4757"/>
    <w:rsid w:val="000D6FA6"/>
    <w:rsid w:val="000E24E1"/>
    <w:rsid w:val="000E2C2F"/>
    <w:rsid w:val="000E2DE5"/>
    <w:rsid w:val="000E7897"/>
    <w:rsid w:val="000F2F29"/>
    <w:rsid w:val="000F32C4"/>
    <w:rsid w:val="000F45AE"/>
    <w:rsid w:val="001009F5"/>
    <w:rsid w:val="00101DB4"/>
    <w:rsid w:val="001026B4"/>
    <w:rsid w:val="00102C03"/>
    <w:rsid w:val="00104C56"/>
    <w:rsid w:val="00105EC3"/>
    <w:rsid w:val="001064E0"/>
    <w:rsid w:val="00107858"/>
    <w:rsid w:val="00110322"/>
    <w:rsid w:val="00114B87"/>
    <w:rsid w:val="00115068"/>
    <w:rsid w:val="00116FE8"/>
    <w:rsid w:val="00120044"/>
    <w:rsid w:val="0012041B"/>
    <w:rsid w:val="001267DC"/>
    <w:rsid w:val="00137F0A"/>
    <w:rsid w:val="00140996"/>
    <w:rsid w:val="00140DAC"/>
    <w:rsid w:val="001452C2"/>
    <w:rsid w:val="001515DD"/>
    <w:rsid w:val="00151F5B"/>
    <w:rsid w:val="00152816"/>
    <w:rsid w:val="00153DCF"/>
    <w:rsid w:val="00153E4D"/>
    <w:rsid w:val="00155848"/>
    <w:rsid w:val="00156CF2"/>
    <w:rsid w:val="00161A41"/>
    <w:rsid w:val="00161CC2"/>
    <w:rsid w:val="0016382B"/>
    <w:rsid w:val="00163A23"/>
    <w:rsid w:val="0016599E"/>
    <w:rsid w:val="00165C89"/>
    <w:rsid w:val="0016637B"/>
    <w:rsid w:val="001709F2"/>
    <w:rsid w:val="00173E9F"/>
    <w:rsid w:val="001751CA"/>
    <w:rsid w:val="00175E56"/>
    <w:rsid w:val="00180B80"/>
    <w:rsid w:val="00181B5B"/>
    <w:rsid w:val="001822E3"/>
    <w:rsid w:val="00186A52"/>
    <w:rsid w:val="001872A2"/>
    <w:rsid w:val="001874C5"/>
    <w:rsid w:val="00190A34"/>
    <w:rsid w:val="00194280"/>
    <w:rsid w:val="00194AF8"/>
    <w:rsid w:val="00196510"/>
    <w:rsid w:val="001971F7"/>
    <w:rsid w:val="001A4C19"/>
    <w:rsid w:val="001B20DF"/>
    <w:rsid w:val="001B56F9"/>
    <w:rsid w:val="001B66AB"/>
    <w:rsid w:val="001C1D18"/>
    <w:rsid w:val="001C1D6F"/>
    <w:rsid w:val="001C22CB"/>
    <w:rsid w:val="001D2F79"/>
    <w:rsid w:val="001D34B2"/>
    <w:rsid w:val="001D5230"/>
    <w:rsid w:val="001D5334"/>
    <w:rsid w:val="001D64B9"/>
    <w:rsid w:val="001D7BDB"/>
    <w:rsid w:val="001D7CC2"/>
    <w:rsid w:val="001E067E"/>
    <w:rsid w:val="001E09A8"/>
    <w:rsid w:val="001E10CD"/>
    <w:rsid w:val="001E16D0"/>
    <w:rsid w:val="001E2181"/>
    <w:rsid w:val="001E26E5"/>
    <w:rsid w:val="001E4287"/>
    <w:rsid w:val="001E75EF"/>
    <w:rsid w:val="001F036E"/>
    <w:rsid w:val="001F14C5"/>
    <w:rsid w:val="001F19B5"/>
    <w:rsid w:val="001F20AE"/>
    <w:rsid w:val="001F295C"/>
    <w:rsid w:val="001F3384"/>
    <w:rsid w:val="002013FD"/>
    <w:rsid w:val="00204FBF"/>
    <w:rsid w:val="00206F17"/>
    <w:rsid w:val="002079E9"/>
    <w:rsid w:val="0021064F"/>
    <w:rsid w:val="00212DBD"/>
    <w:rsid w:val="00213AE7"/>
    <w:rsid w:val="00214AA5"/>
    <w:rsid w:val="00215479"/>
    <w:rsid w:val="0021639F"/>
    <w:rsid w:val="00217F95"/>
    <w:rsid w:val="00222498"/>
    <w:rsid w:val="00222EA0"/>
    <w:rsid w:val="00226825"/>
    <w:rsid w:val="0023071A"/>
    <w:rsid w:val="00230A3B"/>
    <w:rsid w:val="00230FF4"/>
    <w:rsid w:val="0023126A"/>
    <w:rsid w:val="0023141F"/>
    <w:rsid w:val="00232129"/>
    <w:rsid w:val="00232952"/>
    <w:rsid w:val="00233EDA"/>
    <w:rsid w:val="0023517B"/>
    <w:rsid w:val="002355BF"/>
    <w:rsid w:val="00235DDF"/>
    <w:rsid w:val="002372E1"/>
    <w:rsid w:val="00240153"/>
    <w:rsid w:val="0024053D"/>
    <w:rsid w:val="00242C97"/>
    <w:rsid w:val="00245ACC"/>
    <w:rsid w:val="0024602D"/>
    <w:rsid w:val="00246347"/>
    <w:rsid w:val="002466D8"/>
    <w:rsid w:val="0025080F"/>
    <w:rsid w:val="00251456"/>
    <w:rsid w:val="0025298D"/>
    <w:rsid w:val="00253466"/>
    <w:rsid w:val="00254D72"/>
    <w:rsid w:val="002556C7"/>
    <w:rsid w:val="00256C2E"/>
    <w:rsid w:val="00256DEB"/>
    <w:rsid w:val="00257208"/>
    <w:rsid w:val="00260BF4"/>
    <w:rsid w:val="002612E2"/>
    <w:rsid w:val="002613E2"/>
    <w:rsid w:val="00263EE2"/>
    <w:rsid w:val="0026736A"/>
    <w:rsid w:val="0027171F"/>
    <w:rsid w:val="0027214C"/>
    <w:rsid w:val="00275DA7"/>
    <w:rsid w:val="00276B72"/>
    <w:rsid w:val="00277354"/>
    <w:rsid w:val="00283493"/>
    <w:rsid w:val="0028442E"/>
    <w:rsid w:val="002912F7"/>
    <w:rsid w:val="0029209E"/>
    <w:rsid w:val="00295101"/>
    <w:rsid w:val="002A1D84"/>
    <w:rsid w:val="002A34F1"/>
    <w:rsid w:val="002A451B"/>
    <w:rsid w:val="002A753C"/>
    <w:rsid w:val="002B19E4"/>
    <w:rsid w:val="002B4324"/>
    <w:rsid w:val="002B446B"/>
    <w:rsid w:val="002B5274"/>
    <w:rsid w:val="002B6241"/>
    <w:rsid w:val="002B6CA9"/>
    <w:rsid w:val="002C0A27"/>
    <w:rsid w:val="002C182F"/>
    <w:rsid w:val="002C355D"/>
    <w:rsid w:val="002C3BE6"/>
    <w:rsid w:val="002C4624"/>
    <w:rsid w:val="002C48EC"/>
    <w:rsid w:val="002C6579"/>
    <w:rsid w:val="002C6AFE"/>
    <w:rsid w:val="002D09E7"/>
    <w:rsid w:val="002D1154"/>
    <w:rsid w:val="002D5D0F"/>
    <w:rsid w:val="002D6E92"/>
    <w:rsid w:val="002D7318"/>
    <w:rsid w:val="002D7BD6"/>
    <w:rsid w:val="002E287B"/>
    <w:rsid w:val="002E37EB"/>
    <w:rsid w:val="002E643B"/>
    <w:rsid w:val="002E6678"/>
    <w:rsid w:val="002F7A08"/>
    <w:rsid w:val="003002CA"/>
    <w:rsid w:val="00300913"/>
    <w:rsid w:val="00305701"/>
    <w:rsid w:val="003070E6"/>
    <w:rsid w:val="003074E8"/>
    <w:rsid w:val="003108C7"/>
    <w:rsid w:val="00311186"/>
    <w:rsid w:val="0031265B"/>
    <w:rsid w:val="003149CE"/>
    <w:rsid w:val="00315EA6"/>
    <w:rsid w:val="00316C22"/>
    <w:rsid w:val="003179F3"/>
    <w:rsid w:val="003205E8"/>
    <w:rsid w:val="00323123"/>
    <w:rsid w:val="003241F4"/>
    <w:rsid w:val="00324547"/>
    <w:rsid w:val="00324D5D"/>
    <w:rsid w:val="00327CBE"/>
    <w:rsid w:val="00327F6F"/>
    <w:rsid w:val="00331C40"/>
    <w:rsid w:val="00333EBD"/>
    <w:rsid w:val="00334220"/>
    <w:rsid w:val="00334F2E"/>
    <w:rsid w:val="0033609A"/>
    <w:rsid w:val="003374ED"/>
    <w:rsid w:val="00337964"/>
    <w:rsid w:val="00337C42"/>
    <w:rsid w:val="003419AA"/>
    <w:rsid w:val="00342FE3"/>
    <w:rsid w:val="00344197"/>
    <w:rsid w:val="003516B6"/>
    <w:rsid w:val="003531C6"/>
    <w:rsid w:val="003539AD"/>
    <w:rsid w:val="00354081"/>
    <w:rsid w:val="003567EB"/>
    <w:rsid w:val="00357872"/>
    <w:rsid w:val="0036078D"/>
    <w:rsid w:val="00360C6C"/>
    <w:rsid w:val="00361953"/>
    <w:rsid w:val="00363724"/>
    <w:rsid w:val="003641D1"/>
    <w:rsid w:val="00370EBD"/>
    <w:rsid w:val="00372DFB"/>
    <w:rsid w:val="00373DCE"/>
    <w:rsid w:val="00373E9C"/>
    <w:rsid w:val="003815F7"/>
    <w:rsid w:val="00383460"/>
    <w:rsid w:val="00385BCC"/>
    <w:rsid w:val="003875FF"/>
    <w:rsid w:val="0039590A"/>
    <w:rsid w:val="00395E9D"/>
    <w:rsid w:val="00396770"/>
    <w:rsid w:val="003A00FA"/>
    <w:rsid w:val="003A10EE"/>
    <w:rsid w:val="003A1465"/>
    <w:rsid w:val="003A26FF"/>
    <w:rsid w:val="003A2E0E"/>
    <w:rsid w:val="003A3ABC"/>
    <w:rsid w:val="003A3C7B"/>
    <w:rsid w:val="003A6C9C"/>
    <w:rsid w:val="003B04BE"/>
    <w:rsid w:val="003C6B10"/>
    <w:rsid w:val="003D139D"/>
    <w:rsid w:val="003D1B3B"/>
    <w:rsid w:val="003D5E54"/>
    <w:rsid w:val="003D6476"/>
    <w:rsid w:val="003D73B9"/>
    <w:rsid w:val="003D7B2F"/>
    <w:rsid w:val="003E4400"/>
    <w:rsid w:val="003E4B3D"/>
    <w:rsid w:val="003E51DA"/>
    <w:rsid w:val="003E6107"/>
    <w:rsid w:val="003E73D7"/>
    <w:rsid w:val="003E7BBC"/>
    <w:rsid w:val="003F0032"/>
    <w:rsid w:val="003F029A"/>
    <w:rsid w:val="003F039F"/>
    <w:rsid w:val="003F3611"/>
    <w:rsid w:val="003F396C"/>
    <w:rsid w:val="003F5F52"/>
    <w:rsid w:val="003F68AA"/>
    <w:rsid w:val="003F6CFA"/>
    <w:rsid w:val="003F6E0C"/>
    <w:rsid w:val="00401BF2"/>
    <w:rsid w:val="00401EFF"/>
    <w:rsid w:val="00404C91"/>
    <w:rsid w:val="00405076"/>
    <w:rsid w:val="00405E1E"/>
    <w:rsid w:val="00406000"/>
    <w:rsid w:val="0040612E"/>
    <w:rsid w:val="004061BA"/>
    <w:rsid w:val="00410181"/>
    <w:rsid w:val="00411A78"/>
    <w:rsid w:val="004302DE"/>
    <w:rsid w:val="00430CFD"/>
    <w:rsid w:val="00430D28"/>
    <w:rsid w:val="00431860"/>
    <w:rsid w:val="00431F33"/>
    <w:rsid w:val="004322CF"/>
    <w:rsid w:val="00433038"/>
    <w:rsid w:val="0043473C"/>
    <w:rsid w:val="00435F1D"/>
    <w:rsid w:val="0043781B"/>
    <w:rsid w:val="0044124D"/>
    <w:rsid w:val="004418F1"/>
    <w:rsid w:val="00442610"/>
    <w:rsid w:val="00443097"/>
    <w:rsid w:val="00443750"/>
    <w:rsid w:val="0045229D"/>
    <w:rsid w:val="0045515F"/>
    <w:rsid w:val="004552AC"/>
    <w:rsid w:val="004557EE"/>
    <w:rsid w:val="00456CC5"/>
    <w:rsid w:val="00457690"/>
    <w:rsid w:val="00462EC9"/>
    <w:rsid w:val="00463999"/>
    <w:rsid w:val="0046411D"/>
    <w:rsid w:val="00467D21"/>
    <w:rsid w:val="00477A0B"/>
    <w:rsid w:val="004835B0"/>
    <w:rsid w:val="00484278"/>
    <w:rsid w:val="00493032"/>
    <w:rsid w:val="004940D6"/>
    <w:rsid w:val="00495BA2"/>
    <w:rsid w:val="004A11DB"/>
    <w:rsid w:val="004A2675"/>
    <w:rsid w:val="004A40BD"/>
    <w:rsid w:val="004A66E1"/>
    <w:rsid w:val="004A717A"/>
    <w:rsid w:val="004B3108"/>
    <w:rsid w:val="004B6762"/>
    <w:rsid w:val="004B676D"/>
    <w:rsid w:val="004C470D"/>
    <w:rsid w:val="004C4E1B"/>
    <w:rsid w:val="004C5090"/>
    <w:rsid w:val="004C5164"/>
    <w:rsid w:val="004C581D"/>
    <w:rsid w:val="004C5C66"/>
    <w:rsid w:val="004C6581"/>
    <w:rsid w:val="004C748E"/>
    <w:rsid w:val="004D006C"/>
    <w:rsid w:val="004D567B"/>
    <w:rsid w:val="004D7E9F"/>
    <w:rsid w:val="004E342C"/>
    <w:rsid w:val="004E7E24"/>
    <w:rsid w:val="004F0B79"/>
    <w:rsid w:val="004F47E4"/>
    <w:rsid w:val="004F4E70"/>
    <w:rsid w:val="004F549A"/>
    <w:rsid w:val="004F570E"/>
    <w:rsid w:val="0050044D"/>
    <w:rsid w:val="005039A9"/>
    <w:rsid w:val="00503E51"/>
    <w:rsid w:val="005048BB"/>
    <w:rsid w:val="00506B8B"/>
    <w:rsid w:val="00507E4B"/>
    <w:rsid w:val="005102D8"/>
    <w:rsid w:val="00511163"/>
    <w:rsid w:val="005126FC"/>
    <w:rsid w:val="00512A39"/>
    <w:rsid w:val="00513AFE"/>
    <w:rsid w:val="00515234"/>
    <w:rsid w:val="00515585"/>
    <w:rsid w:val="00521F78"/>
    <w:rsid w:val="00522F4C"/>
    <w:rsid w:val="0052518C"/>
    <w:rsid w:val="00525793"/>
    <w:rsid w:val="005261A0"/>
    <w:rsid w:val="0052677F"/>
    <w:rsid w:val="00527367"/>
    <w:rsid w:val="00531B68"/>
    <w:rsid w:val="005330B3"/>
    <w:rsid w:val="005338FD"/>
    <w:rsid w:val="00540007"/>
    <w:rsid w:val="005409E7"/>
    <w:rsid w:val="00542CB2"/>
    <w:rsid w:val="0054417A"/>
    <w:rsid w:val="00546326"/>
    <w:rsid w:val="00547A11"/>
    <w:rsid w:val="00547E08"/>
    <w:rsid w:val="00550220"/>
    <w:rsid w:val="00550AE9"/>
    <w:rsid w:val="00554FCD"/>
    <w:rsid w:val="00556963"/>
    <w:rsid w:val="00556BFE"/>
    <w:rsid w:val="00556D0A"/>
    <w:rsid w:val="005610BD"/>
    <w:rsid w:val="00562290"/>
    <w:rsid w:val="00563369"/>
    <w:rsid w:val="0056475E"/>
    <w:rsid w:val="005661BE"/>
    <w:rsid w:val="0056776B"/>
    <w:rsid w:val="00570836"/>
    <w:rsid w:val="00572F56"/>
    <w:rsid w:val="0057481D"/>
    <w:rsid w:val="005758E8"/>
    <w:rsid w:val="0057603B"/>
    <w:rsid w:val="0057620B"/>
    <w:rsid w:val="005820EE"/>
    <w:rsid w:val="0058612C"/>
    <w:rsid w:val="0059004E"/>
    <w:rsid w:val="00595B26"/>
    <w:rsid w:val="005A0F46"/>
    <w:rsid w:val="005A2E1B"/>
    <w:rsid w:val="005A4D0A"/>
    <w:rsid w:val="005A66A4"/>
    <w:rsid w:val="005B0E93"/>
    <w:rsid w:val="005B1169"/>
    <w:rsid w:val="005B21F7"/>
    <w:rsid w:val="005B5487"/>
    <w:rsid w:val="005B62CC"/>
    <w:rsid w:val="005C1EDF"/>
    <w:rsid w:val="005C61E8"/>
    <w:rsid w:val="005D1463"/>
    <w:rsid w:val="005D2713"/>
    <w:rsid w:val="005D4EB1"/>
    <w:rsid w:val="005D50F3"/>
    <w:rsid w:val="005D525E"/>
    <w:rsid w:val="005D6B80"/>
    <w:rsid w:val="005E000F"/>
    <w:rsid w:val="005E0A06"/>
    <w:rsid w:val="005E1529"/>
    <w:rsid w:val="005E2932"/>
    <w:rsid w:val="005E3BDD"/>
    <w:rsid w:val="005E6C2C"/>
    <w:rsid w:val="005E7FBF"/>
    <w:rsid w:val="005F37F1"/>
    <w:rsid w:val="005F43B4"/>
    <w:rsid w:val="005F70F0"/>
    <w:rsid w:val="00600296"/>
    <w:rsid w:val="006063D4"/>
    <w:rsid w:val="006077BF"/>
    <w:rsid w:val="00610FD3"/>
    <w:rsid w:val="006136E0"/>
    <w:rsid w:val="00615E1C"/>
    <w:rsid w:val="00616CEE"/>
    <w:rsid w:val="00617C79"/>
    <w:rsid w:val="006214DC"/>
    <w:rsid w:val="00621B7D"/>
    <w:rsid w:val="00622C85"/>
    <w:rsid w:val="0062484D"/>
    <w:rsid w:val="0062499A"/>
    <w:rsid w:val="00624E7B"/>
    <w:rsid w:val="0062506B"/>
    <w:rsid w:val="00630E54"/>
    <w:rsid w:val="0064119F"/>
    <w:rsid w:val="00642945"/>
    <w:rsid w:val="00645EA7"/>
    <w:rsid w:val="0065058B"/>
    <w:rsid w:val="00667D8F"/>
    <w:rsid w:val="00667ECA"/>
    <w:rsid w:val="0067015F"/>
    <w:rsid w:val="00670DDA"/>
    <w:rsid w:val="00670FD2"/>
    <w:rsid w:val="00673182"/>
    <w:rsid w:val="00674399"/>
    <w:rsid w:val="00674B30"/>
    <w:rsid w:val="00684052"/>
    <w:rsid w:val="006842F0"/>
    <w:rsid w:val="00686AF1"/>
    <w:rsid w:val="00690E96"/>
    <w:rsid w:val="00691335"/>
    <w:rsid w:val="006946C7"/>
    <w:rsid w:val="00694875"/>
    <w:rsid w:val="00694B28"/>
    <w:rsid w:val="006957BE"/>
    <w:rsid w:val="006A0D55"/>
    <w:rsid w:val="006A12AA"/>
    <w:rsid w:val="006A1F3A"/>
    <w:rsid w:val="006A3812"/>
    <w:rsid w:val="006A3FBB"/>
    <w:rsid w:val="006A5CB2"/>
    <w:rsid w:val="006B2725"/>
    <w:rsid w:val="006B78D7"/>
    <w:rsid w:val="006C0CF0"/>
    <w:rsid w:val="006C42E4"/>
    <w:rsid w:val="006C4590"/>
    <w:rsid w:val="006C5D96"/>
    <w:rsid w:val="006C62C5"/>
    <w:rsid w:val="006C6D39"/>
    <w:rsid w:val="006D1417"/>
    <w:rsid w:val="006D17A0"/>
    <w:rsid w:val="006D2120"/>
    <w:rsid w:val="006D7E00"/>
    <w:rsid w:val="006E0D38"/>
    <w:rsid w:val="006E0E53"/>
    <w:rsid w:val="006E2CEE"/>
    <w:rsid w:val="006E5BAA"/>
    <w:rsid w:val="006E5E11"/>
    <w:rsid w:val="006E5FEA"/>
    <w:rsid w:val="006E641F"/>
    <w:rsid w:val="006F1976"/>
    <w:rsid w:val="006F36E4"/>
    <w:rsid w:val="006F4C29"/>
    <w:rsid w:val="006F57D8"/>
    <w:rsid w:val="00701B96"/>
    <w:rsid w:val="00703C65"/>
    <w:rsid w:val="00703CF9"/>
    <w:rsid w:val="00704768"/>
    <w:rsid w:val="00707B00"/>
    <w:rsid w:val="00711DCE"/>
    <w:rsid w:val="00712C05"/>
    <w:rsid w:val="00713C9F"/>
    <w:rsid w:val="00714520"/>
    <w:rsid w:val="00714CC5"/>
    <w:rsid w:val="007177C5"/>
    <w:rsid w:val="00717A58"/>
    <w:rsid w:val="007218A6"/>
    <w:rsid w:val="007246DC"/>
    <w:rsid w:val="00725169"/>
    <w:rsid w:val="00725881"/>
    <w:rsid w:val="007310BC"/>
    <w:rsid w:val="0073197D"/>
    <w:rsid w:val="007327F1"/>
    <w:rsid w:val="00732C37"/>
    <w:rsid w:val="00733DAC"/>
    <w:rsid w:val="007345CC"/>
    <w:rsid w:val="00734951"/>
    <w:rsid w:val="00734E22"/>
    <w:rsid w:val="00734E9C"/>
    <w:rsid w:val="00735802"/>
    <w:rsid w:val="00735D3F"/>
    <w:rsid w:val="00736967"/>
    <w:rsid w:val="0073772C"/>
    <w:rsid w:val="0074146D"/>
    <w:rsid w:val="00741D48"/>
    <w:rsid w:val="007432D2"/>
    <w:rsid w:val="00745ACC"/>
    <w:rsid w:val="007477C2"/>
    <w:rsid w:val="007526B4"/>
    <w:rsid w:val="007539DA"/>
    <w:rsid w:val="00753DEA"/>
    <w:rsid w:val="0075462F"/>
    <w:rsid w:val="00755713"/>
    <w:rsid w:val="00756CFF"/>
    <w:rsid w:val="00757038"/>
    <w:rsid w:val="00757E4C"/>
    <w:rsid w:val="00763D2B"/>
    <w:rsid w:val="00765CD7"/>
    <w:rsid w:val="00771AD1"/>
    <w:rsid w:val="00771ED3"/>
    <w:rsid w:val="00773694"/>
    <w:rsid w:val="00774707"/>
    <w:rsid w:val="00774C74"/>
    <w:rsid w:val="0077594E"/>
    <w:rsid w:val="0078036A"/>
    <w:rsid w:val="00783EC8"/>
    <w:rsid w:val="00786C06"/>
    <w:rsid w:val="00787323"/>
    <w:rsid w:val="00790DD4"/>
    <w:rsid w:val="007929EE"/>
    <w:rsid w:val="0079483C"/>
    <w:rsid w:val="00795530"/>
    <w:rsid w:val="00795939"/>
    <w:rsid w:val="00795ED2"/>
    <w:rsid w:val="00797DC2"/>
    <w:rsid w:val="007A3D04"/>
    <w:rsid w:val="007A53D1"/>
    <w:rsid w:val="007A6586"/>
    <w:rsid w:val="007A74A0"/>
    <w:rsid w:val="007B4F3B"/>
    <w:rsid w:val="007B501F"/>
    <w:rsid w:val="007B6014"/>
    <w:rsid w:val="007C2D79"/>
    <w:rsid w:val="007C3842"/>
    <w:rsid w:val="007C3BDA"/>
    <w:rsid w:val="007D037D"/>
    <w:rsid w:val="007D3BD1"/>
    <w:rsid w:val="007E27BA"/>
    <w:rsid w:val="007E478F"/>
    <w:rsid w:val="007E5C8C"/>
    <w:rsid w:val="007F16B9"/>
    <w:rsid w:val="007F7AFF"/>
    <w:rsid w:val="0080051F"/>
    <w:rsid w:val="008007D1"/>
    <w:rsid w:val="00800911"/>
    <w:rsid w:val="008028DE"/>
    <w:rsid w:val="0080356A"/>
    <w:rsid w:val="008060A0"/>
    <w:rsid w:val="00813B10"/>
    <w:rsid w:val="0082520B"/>
    <w:rsid w:val="00830680"/>
    <w:rsid w:val="0083179E"/>
    <w:rsid w:val="008334D0"/>
    <w:rsid w:val="008365EB"/>
    <w:rsid w:val="00837EA6"/>
    <w:rsid w:val="008401CE"/>
    <w:rsid w:val="008429D3"/>
    <w:rsid w:val="008461B9"/>
    <w:rsid w:val="00846D79"/>
    <w:rsid w:val="008511D7"/>
    <w:rsid w:val="0085448D"/>
    <w:rsid w:val="0085724C"/>
    <w:rsid w:val="0085765E"/>
    <w:rsid w:val="00860B01"/>
    <w:rsid w:val="00860BF7"/>
    <w:rsid w:val="008635B6"/>
    <w:rsid w:val="008643E8"/>
    <w:rsid w:val="00864D35"/>
    <w:rsid w:val="0087012D"/>
    <w:rsid w:val="00873379"/>
    <w:rsid w:val="00873EC0"/>
    <w:rsid w:val="00873EFD"/>
    <w:rsid w:val="008747F0"/>
    <w:rsid w:val="00874AEC"/>
    <w:rsid w:val="00877E41"/>
    <w:rsid w:val="00884716"/>
    <w:rsid w:val="008865CF"/>
    <w:rsid w:val="00890187"/>
    <w:rsid w:val="0089627A"/>
    <w:rsid w:val="008973EF"/>
    <w:rsid w:val="008A05B7"/>
    <w:rsid w:val="008A37BD"/>
    <w:rsid w:val="008A70B5"/>
    <w:rsid w:val="008A7FD7"/>
    <w:rsid w:val="008B0D20"/>
    <w:rsid w:val="008B1687"/>
    <w:rsid w:val="008B58E5"/>
    <w:rsid w:val="008B76D2"/>
    <w:rsid w:val="008C3437"/>
    <w:rsid w:val="008C39DB"/>
    <w:rsid w:val="008C3EA5"/>
    <w:rsid w:val="008C4CD4"/>
    <w:rsid w:val="008D0E01"/>
    <w:rsid w:val="008D27C7"/>
    <w:rsid w:val="008D2BB0"/>
    <w:rsid w:val="008D315F"/>
    <w:rsid w:val="008D38A4"/>
    <w:rsid w:val="008D513E"/>
    <w:rsid w:val="008D62C6"/>
    <w:rsid w:val="008D6A37"/>
    <w:rsid w:val="008E0636"/>
    <w:rsid w:val="008E113A"/>
    <w:rsid w:val="008E180B"/>
    <w:rsid w:val="008E206B"/>
    <w:rsid w:val="008E6C86"/>
    <w:rsid w:val="008F2F1C"/>
    <w:rsid w:val="008F614F"/>
    <w:rsid w:val="008F643B"/>
    <w:rsid w:val="00901E73"/>
    <w:rsid w:val="00903FCC"/>
    <w:rsid w:val="00904BF5"/>
    <w:rsid w:val="00911859"/>
    <w:rsid w:val="00911E26"/>
    <w:rsid w:val="009135B5"/>
    <w:rsid w:val="009171F3"/>
    <w:rsid w:val="0092216E"/>
    <w:rsid w:val="00923ED7"/>
    <w:rsid w:val="00924549"/>
    <w:rsid w:val="00927088"/>
    <w:rsid w:val="0093025C"/>
    <w:rsid w:val="009319DC"/>
    <w:rsid w:val="00935540"/>
    <w:rsid w:val="00935DD0"/>
    <w:rsid w:val="009362C5"/>
    <w:rsid w:val="00940BE3"/>
    <w:rsid w:val="00944B48"/>
    <w:rsid w:val="00945D8E"/>
    <w:rsid w:val="0094738D"/>
    <w:rsid w:val="00947702"/>
    <w:rsid w:val="0095480A"/>
    <w:rsid w:val="009606FD"/>
    <w:rsid w:val="00962CF1"/>
    <w:rsid w:val="009635CD"/>
    <w:rsid w:val="009650D5"/>
    <w:rsid w:val="00965239"/>
    <w:rsid w:val="00965824"/>
    <w:rsid w:val="00966052"/>
    <w:rsid w:val="009718F0"/>
    <w:rsid w:val="00971938"/>
    <w:rsid w:val="00971EF0"/>
    <w:rsid w:val="00972FAF"/>
    <w:rsid w:val="009735A1"/>
    <w:rsid w:val="0097570E"/>
    <w:rsid w:val="009779D9"/>
    <w:rsid w:val="0098217E"/>
    <w:rsid w:val="00985871"/>
    <w:rsid w:val="00987E16"/>
    <w:rsid w:val="0099066A"/>
    <w:rsid w:val="00990783"/>
    <w:rsid w:val="009A3E0C"/>
    <w:rsid w:val="009A4676"/>
    <w:rsid w:val="009A7EA6"/>
    <w:rsid w:val="009B0A78"/>
    <w:rsid w:val="009B17B7"/>
    <w:rsid w:val="009B4B79"/>
    <w:rsid w:val="009B618E"/>
    <w:rsid w:val="009C1083"/>
    <w:rsid w:val="009C1890"/>
    <w:rsid w:val="009C375B"/>
    <w:rsid w:val="009C4723"/>
    <w:rsid w:val="009D35A1"/>
    <w:rsid w:val="009D5C36"/>
    <w:rsid w:val="009D75AE"/>
    <w:rsid w:val="009E02A1"/>
    <w:rsid w:val="009E473E"/>
    <w:rsid w:val="009E658C"/>
    <w:rsid w:val="009E6C50"/>
    <w:rsid w:val="009E7176"/>
    <w:rsid w:val="009F107A"/>
    <w:rsid w:val="009F2B9E"/>
    <w:rsid w:val="009F38A9"/>
    <w:rsid w:val="009F4380"/>
    <w:rsid w:val="009F5211"/>
    <w:rsid w:val="009F68AD"/>
    <w:rsid w:val="00A109BE"/>
    <w:rsid w:val="00A113FC"/>
    <w:rsid w:val="00A13DA1"/>
    <w:rsid w:val="00A147A8"/>
    <w:rsid w:val="00A14DEB"/>
    <w:rsid w:val="00A168B9"/>
    <w:rsid w:val="00A2160F"/>
    <w:rsid w:val="00A22C6D"/>
    <w:rsid w:val="00A23242"/>
    <w:rsid w:val="00A2487E"/>
    <w:rsid w:val="00A3057B"/>
    <w:rsid w:val="00A30994"/>
    <w:rsid w:val="00A32286"/>
    <w:rsid w:val="00A34057"/>
    <w:rsid w:val="00A34706"/>
    <w:rsid w:val="00A34EC7"/>
    <w:rsid w:val="00A36718"/>
    <w:rsid w:val="00A4087E"/>
    <w:rsid w:val="00A42942"/>
    <w:rsid w:val="00A43765"/>
    <w:rsid w:val="00A442D7"/>
    <w:rsid w:val="00A46929"/>
    <w:rsid w:val="00A47267"/>
    <w:rsid w:val="00A472D6"/>
    <w:rsid w:val="00A47F79"/>
    <w:rsid w:val="00A5066D"/>
    <w:rsid w:val="00A52525"/>
    <w:rsid w:val="00A52608"/>
    <w:rsid w:val="00A543E5"/>
    <w:rsid w:val="00A62097"/>
    <w:rsid w:val="00A6506D"/>
    <w:rsid w:val="00A6537E"/>
    <w:rsid w:val="00A705AB"/>
    <w:rsid w:val="00A7093F"/>
    <w:rsid w:val="00A738E8"/>
    <w:rsid w:val="00A73C5A"/>
    <w:rsid w:val="00A7437C"/>
    <w:rsid w:val="00A74D82"/>
    <w:rsid w:val="00A75A43"/>
    <w:rsid w:val="00A761CA"/>
    <w:rsid w:val="00A76B36"/>
    <w:rsid w:val="00A76D5C"/>
    <w:rsid w:val="00A77838"/>
    <w:rsid w:val="00A800F7"/>
    <w:rsid w:val="00A80669"/>
    <w:rsid w:val="00A80807"/>
    <w:rsid w:val="00A80C5E"/>
    <w:rsid w:val="00A82CEC"/>
    <w:rsid w:val="00A8355C"/>
    <w:rsid w:val="00A83F11"/>
    <w:rsid w:val="00A841AA"/>
    <w:rsid w:val="00A873EA"/>
    <w:rsid w:val="00A90037"/>
    <w:rsid w:val="00A92225"/>
    <w:rsid w:val="00A95A67"/>
    <w:rsid w:val="00A97AD2"/>
    <w:rsid w:val="00AA0756"/>
    <w:rsid w:val="00AA5C64"/>
    <w:rsid w:val="00AA6557"/>
    <w:rsid w:val="00AA7176"/>
    <w:rsid w:val="00AA741A"/>
    <w:rsid w:val="00AB1614"/>
    <w:rsid w:val="00AB5002"/>
    <w:rsid w:val="00AB5E64"/>
    <w:rsid w:val="00AB6894"/>
    <w:rsid w:val="00AC067E"/>
    <w:rsid w:val="00AC0A31"/>
    <w:rsid w:val="00AC0B19"/>
    <w:rsid w:val="00AC2E3E"/>
    <w:rsid w:val="00AC41C9"/>
    <w:rsid w:val="00AC7B2A"/>
    <w:rsid w:val="00AD007B"/>
    <w:rsid w:val="00AD0D73"/>
    <w:rsid w:val="00AD230F"/>
    <w:rsid w:val="00AD27AE"/>
    <w:rsid w:val="00AD2CF5"/>
    <w:rsid w:val="00AD4CFF"/>
    <w:rsid w:val="00AD5189"/>
    <w:rsid w:val="00AD62E7"/>
    <w:rsid w:val="00AD6A30"/>
    <w:rsid w:val="00AD7BEA"/>
    <w:rsid w:val="00AE1C94"/>
    <w:rsid w:val="00AE2556"/>
    <w:rsid w:val="00AE3C36"/>
    <w:rsid w:val="00AE40BA"/>
    <w:rsid w:val="00AE4F25"/>
    <w:rsid w:val="00AF28AF"/>
    <w:rsid w:val="00B009BC"/>
    <w:rsid w:val="00B06476"/>
    <w:rsid w:val="00B07041"/>
    <w:rsid w:val="00B0762C"/>
    <w:rsid w:val="00B11D76"/>
    <w:rsid w:val="00B12F2E"/>
    <w:rsid w:val="00B13472"/>
    <w:rsid w:val="00B163F1"/>
    <w:rsid w:val="00B16F79"/>
    <w:rsid w:val="00B170E0"/>
    <w:rsid w:val="00B170E6"/>
    <w:rsid w:val="00B24D1D"/>
    <w:rsid w:val="00B3033C"/>
    <w:rsid w:val="00B306DC"/>
    <w:rsid w:val="00B33EFC"/>
    <w:rsid w:val="00B33F0E"/>
    <w:rsid w:val="00B344DF"/>
    <w:rsid w:val="00B35C03"/>
    <w:rsid w:val="00B40B34"/>
    <w:rsid w:val="00B40E8C"/>
    <w:rsid w:val="00B412CE"/>
    <w:rsid w:val="00B46EC4"/>
    <w:rsid w:val="00B5005C"/>
    <w:rsid w:val="00B5290E"/>
    <w:rsid w:val="00B5420F"/>
    <w:rsid w:val="00B57902"/>
    <w:rsid w:val="00B616BA"/>
    <w:rsid w:val="00B6237F"/>
    <w:rsid w:val="00B630E6"/>
    <w:rsid w:val="00B63D09"/>
    <w:rsid w:val="00B641D2"/>
    <w:rsid w:val="00B66681"/>
    <w:rsid w:val="00B66DA1"/>
    <w:rsid w:val="00B7053B"/>
    <w:rsid w:val="00B732D1"/>
    <w:rsid w:val="00B768D6"/>
    <w:rsid w:val="00B86870"/>
    <w:rsid w:val="00B86EBF"/>
    <w:rsid w:val="00B870EF"/>
    <w:rsid w:val="00B90093"/>
    <w:rsid w:val="00B90845"/>
    <w:rsid w:val="00B922F7"/>
    <w:rsid w:val="00B925DE"/>
    <w:rsid w:val="00B9315D"/>
    <w:rsid w:val="00B943B4"/>
    <w:rsid w:val="00B95AF6"/>
    <w:rsid w:val="00B9742F"/>
    <w:rsid w:val="00B97814"/>
    <w:rsid w:val="00B978DC"/>
    <w:rsid w:val="00B97A37"/>
    <w:rsid w:val="00B97A62"/>
    <w:rsid w:val="00BA0122"/>
    <w:rsid w:val="00BA2BE3"/>
    <w:rsid w:val="00BA38D0"/>
    <w:rsid w:val="00BA755A"/>
    <w:rsid w:val="00BB1A2F"/>
    <w:rsid w:val="00BB4078"/>
    <w:rsid w:val="00BB4594"/>
    <w:rsid w:val="00BB5C0B"/>
    <w:rsid w:val="00BB5C56"/>
    <w:rsid w:val="00BB6F8B"/>
    <w:rsid w:val="00BB7C00"/>
    <w:rsid w:val="00BC1291"/>
    <w:rsid w:val="00BC190A"/>
    <w:rsid w:val="00BD23D9"/>
    <w:rsid w:val="00BD4900"/>
    <w:rsid w:val="00BE18A3"/>
    <w:rsid w:val="00BE42F3"/>
    <w:rsid w:val="00BE51BA"/>
    <w:rsid w:val="00BE67D3"/>
    <w:rsid w:val="00BE7E64"/>
    <w:rsid w:val="00BF11EB"/>
    <w:rsid w:val="00BF310E"/>
    <w:rsid w:val="00BF4458"/>
    <w:rsid w:val="00BF6FB5"/>
    <w:rsid w:val="00BF768F"/>
    <w:rsid w:val="00C0107D"/>
    <w:rsid w:val="00C05F5F"/>
    <w:rsid w:val="00C1241B"/>
    <w:rsid w:val="00C12E45"/>
    <w:rsid w:val="00C14083"/>
    <w:rsid w:val="00C15B7C"/>
    <w:rsid w:val="00C17717"/>
    <w:rsid w:val="00C261B9"/>
    <w:rsid w:val="00C277A9"/>
    <w:rsid w:val="00C307B9"/>
    <w:rsid w:val="00C33861"/>
    <w:rsid w:val="00C35659"/>
    <w:rsid w:val="00C4103C"/>
    <w:rsid w:val="00C42B38"/>
    <w:rsid w:val="00C50877"/>
    <w:rsid w:val="00C5191F"/>
    <w:rsid w:val="00C51948"/>
    <w:rsid w:val="00C55501"/>
    <w:rsid w:val="00C56640"/>
    <w:rsid w:val="00C61DAB"/>
    <w:rsid w:val="00C71656"/>
    <w:rsid w:val="00C71F73"/>
    <w:rsid w:val="00C72B74"/>
    <w:rsid w:val="00C72DEC"/>
    <w:rsid w:val="00C73D2B"/>
    <w:rsid w:val="00C73F20"/>
    <w:rsid w:val="00C746B7"/>
    <w:rsid w:val="00C764F8"/>
    <w:rsid w:val="00C836CD"/>
    <w:rsid w:val="00C86BDD"/>
    <w:rsid w:val="00C878BF"/>
    <w:rsid w:val="00C924CB"/>
    <w:rsid w:val="00C954FF"/>
    <w:rsid w:val="00C9605B"/>
    <w:rsid w:val="00CA1A45"/>
    <w:rsid w:val="00CA46BF"/>
    <w:rsid w:val="00CA71F6"/>
    <w:rsid w:val="00CB14B1"/>
    <w:rsid w:val="00CB20FE"/>
    <w:rsid w:val="00CB41F1"/>
    <w:rsid w:val="00CC2369"/>
    <w:rsid w:val="00CC2578"/>
    <w:rsid w:val="00CC2819"/>
    <w:rsid w:val="00CC3D6E"/>
    <w:rsid w:val="00CC712E"/>
    <w:rsid w:val="00CC7783"/>
    <w:rsid w:val="00CD0A84"/>
    <w:rsid w:val="00CD2344"/>
    <w:rsid w:val="00CD3DB3"/>
    <w:rsid w:val="00CD412C"/>
    <w:rsid w:val="00CD45FF"/>
    <w:rsid w:val="00CD5BC4"/>
    <w:rsid w:val="00CD6339"/>
    <w:rsid w:val="00CD7106"/>
    <w:rsid w:val="00CD7F6E"/>
    <w:rsid w:val="00CE0A99"/>
    <w:rsid w:val="00CE16E9"/>
    <w:rsid w:val="00CE3CC4"/>
    <w:rsid w:val="00CE41CD"/>
    <w:rsid w:val="00CE4A63"/>
    <w:rsid w:val="00CE5BDF"/>
    <w:rsid w:val="00CE7005"/>
    <w:rsid w:val="00CE72A8"/>
    <w:rsid w:val="00CF35C9"/>
    <w:rsid w:val="00CF596F"/>
    <w:rsid w:val="00CF5BC0"/>
    <w:rsid w:val="00D02730"/>
    <w:rsid w:val="00D044F7"/>
    <w:rsid w:val="00D04616"/>
    <w:rsid w:val="00D05C0E"/>
    <w:rsid w:val="00D068F1"/>
    <w:rsid w:val="00D069FC"/>
    <w:rsid w:val="00D12430"/>
    <w:rsid w:val="00D137EC"/>
    <w:rsid w:val="00D141B4"/>
    <w:rsid w:val="00D21E0C"/>
    <w:rsid w:val="00D244DC"/>
    <w:rsid w:val="00D268E7"/>
    <w:rsid w:val="00D316A6"/>
    <w:rsid w:val="00D31D2A"/>
    <w:rsid w:val="00D334E6"/>
    <w:rsid w:val="00D33F65"/>
    <w:rsid w:val="00D417C4"/>
    <w:rsid w:val="00D43EB6"/>
    <w:rsid w:val="00D44CB1"/>
    <w:rsid w:val="00D45126"/>
    <w:rsid w:val="00D46739"/>
    <w:rsid w:val="00D531CA"/>
    <w:rsid w:val="00D53408"/>
    <w:rsid w:val="00D62BB4"/>
    <w:rsid w:val="00D64018"/>
    <w:rsid w:val="00D6538C"/>
    <w:rsid w:val="00D655C0"/>
    <w:rsid w:val="00D65F90"/>
    <w:rsid w:val="00D663CA"/>
    <w:rsid w:val="00D717F7"/>
    <w:rsid w:val="00D71A9E"/>
    <w:rsid w:val="00D76E11"/>
    <w:rsid w:val="00D80C23"/>
    <w:rsid w:val="00D80CC0"/>
    <w:rsid w:val="00D815A1"/>
    <w:rsid w:val="00D81D28"/>
    <w:rsid w:val="00D82A56"/>
    <w:rsid w:val="00D82D6A"/>
    <w:rsid w:val="00D877DB"/>
    <w:rsid w:val="00D90BF3"/>
    <w:rsid w:val="00D91039"/>
    <w:rsid w:val="00D91F07"/>
    <w:rsid w:val="00D96D16"/>
    <w:rsid w:val="00DA0042"/>
    <w:rsid w:val="00DA0595"/>
    <w:rsid w:val="00DA0AD0"/>
    <w:rsid w:val="00DA1B9D"/>
    <w:rsid w:val="00DA3D2C"/>
    <w:rsid w:val="00DA48E1"/>
    <w:rsid w:val="00DA57A5"/>
    <w:rsid w:val="00DA65E8"/>
    <w:rsid w:val="00DA6D5D"/>
    <w:rsid w:val="00DB191E"/>
    <w:rsid w:val="00DB22DD"/>
    <w:rsid w:val="00DB64A0"/>
    <w:rsid w:val="00DB7F7E"/>
    <w:rsid w:val="00DC0509"/>
    <w:rsid w:val="00DC12D5"/>
    <w:rsid w:val="00DC5101"/>
    <w:rsid w:val="00DC633C"/>
    <w:rsid w:val="00DC7E75"/>
    <w:rsid w:val="00DD011A"/>
    <w:rsid w:val="00DD0B3F"/>
    <w:rsid w:val="00DD1848"/>
    <w:rsid w:val="00DD25BC"/>
    <w:rsid w:val="00DD2B70"/>
    <w:rsid w:val="00DD3B93"/>
    <w:rsid w:val="00DD3D11"/>
    <w:rsid w:val="00DD653A"/>
    <w:rsid w:val="00DE02E4"/>
    <w:rsid w:val="00DE1F5C"/>
    <w:rsid w:val="00DE28BA"/>
    <w:rsid w:val="00DE7BE2"/>
    <w:rsid w:val="00DF430D"/>
    <w:rsid w:val="00DF6967"/>
    <w:rsid w:val="00E03A2C"/>
    <w:rsid w:val="00E06417"/>
    <w:rsid w:val="00E06671"/>
    <w:rsid w:val="00E10A62"/>
    <w:rsid w:val="00E11A93"/>
    <w:rsid w:val="00E175EB"/>
    <w:rsid w:val="00E22D4A"/>
    <w:rsid w:val="00E2375C"/>
    <w:rsid w:val="00E249FF"/>
    <w:rsid w:val="00E25FB0"/>
    <w:rsid w:val="00E27B6E"/>
    <w:rsid w:val="00E30785"/>
    <w:rsid w:val="00E30F41"/>
    <w:rsid w:val="00E315D5"/>
    <w:rsid w:val="00E3172E"/>
    <w:rsid w:val="00E34108"/>
    <w:rsid w:val="00E40594"/>
    <w:rsid w:val="00E40C98"/>
    <w:rsid w:val="00E46E81"/>
    <w:rsid w:val="00E472CF"/>
    <w:rsid w:val="00E52A0C"/>
    <w:rsid w:val="00E52F5A"/>
    <w:rsid w:val="00E6042D"/>
    <w:rsid w:val="00E60972"/>
    <w:rsid w:val="00E66EFF"/>
    <w:rsid w:val="00E67238"/>
    <w:rsid w:val="00E7080D"/>
    <w:rsid w:val="00E72267"/>
    <w:rsid w:val="00E734D3"/>
    <w:rsid w:val="00E76FD3"/>
    <w:rsid w:val="00E77C38"/>
    <w:rsid w:val="00E8254B"/>
    <w:rsid w:val="00E850BC"/>
    <w:rsid w:val="00E91E05"/>
    <w:rsid w:val="00E94315"/>
    <w:rsid w:val="00E9593C"/>
    <w:rsid w:val="00E973D7"/>
    <w:rsid w:val="00E97FD1"/>
    <w:rsid w:val="00EA1916"/>
    <w:rsid w:val="00EA255A"/>
    <w:rsid w:val="00EA3585"/>
    <w:rsid w:val="00EA3CDD"/>
    <w:rsid w:val="00EA4673"/>
    <w:rsid w:val="00EA5AA7"/>
    <w:rsid w:val="00EA6695"/>
    <w:rsid w:val="00EA67E8"/>
    <w:rsid w:val="00EA6926"/>
    <w:rsid w:val="00EB2DE3"/>
    <w:rsid w:val="00EB2EA9"/>
    <w:rsid w:val="00EB307B"/>
    <w:rsid w:val="00EB5CB9"/>
    <w:rsid w:val="00EC0A10"/>
    <w:rsid w:val="00EC25C7"/>
    <w:rsid w:val="00EC2BAC"/>
    <w:rsid w:val="00EC70DD"/>
    <w:rsid w:val="00ED07C7"/>
    <w:rsid w:val="00ED355C"/>
    <w:rsid w:val="00ED5517"/>
    <w:rsid w:val="00ED5D16"/>
    <w:rsid w:val="00ED5DB3"/>
    <w:rsid w:val="00ED5F34"/>
    <w:rsid w:val="00ED7760"/>
    <w:rsid w:val="00EE1C8A"/>
    <w:rsid w:val="00EE31D1"/>
    <w:rsid w:val="00EF0AF2"/>
    <w:rsid w:val="00EF13A7"/>
    <w:rsid w:val="00EF1AE7"/>
    <w:rsid w:val="00EF1DF3"/>
    <w:rsid w:val="00EF3A61"/>
    <w:rsid w:val="00EF40E1"/>
    <w:rsid w:val="00EF4786"/>
    <w:rsid w:val="00EF4E61"/>
    <w:rsid w:val="00F049A5"/>
    <w:rsid w:val="00F04B20"/>
    <w:rsid w:val="00F070AE"/>
    <w:rsid w:val="00F073EB"/>
    <w:rsid w:val="00F10587"/>
    <w:rsid w:val="00F1067B"/>
    <w:rsid w:val="00F11557"/>
    <w:rsid w:val="00F115AD"/>
    <w:rsid w:val="00F14418"/>
    <w:rsid w:val="00F148B2"/>
    <w:rsid w:val="00F148D2"/>
    <w:rsid w:val="00F14FBC"/>
    <w:rsid w:val="00F16C09"/>
    <w:rsid w:val="00F20B18"/>
    <w:rsid w:val="00F22BB7"/>
    <w:rsid w:val="00F247BC"/>
    <w:rsid w:val="00F30D05"/>
    <w:rsid w:val="00F32C2B"/>
    <w:rsid w:val="00F342C7"/>
    <w:rsid w:val="00F36446"/>
    <w:rsid w:val="00F40A94"/>
    <w:rsid w:val="00F421F8"/>
    <w:rsid w:val="00F44184"/>
    <w:rsid w:val="00F4637E"/>
    <w:rsid w:val="00F46E6B"/>
    <w:rsid w:val="00F46F6E"/>
    <w:rsid w:val="00F46FF8"/>
    <w:rsid w:val="00F504BC"/>
    <w:rsid w:val="00F515CE"/>
    <w:rsid w:val="00F52DFA"/>
    <w:rsid w:val="00F55965"/>
    <w:rsid w:val="00F5733F"/>
    <w:rsid w:val="00F57DBF"/>
    <w:rsid w:val="00F607DC"/>
    <w:rsid w:val="00F6201A"/>
    <w:rsid w:val="00F66414"/>
    <w:rsid w:val="00F72200"/>
    <w:rsid w:val="00F73195"/>
    <w:rsid w:val="00F73A72"/>
    <w:rsid w:val="00F75E07"/>
    <w:rsid w:val="00F77137"/>
    <w:rsid w:val="00F804B1"/>
    <w:rsid w:val="00F81935"/>
    <w:rsid w:val="00F81C9E"/>
    <w:rsid w:val="00F82E0D"/>
    <w:rsid w:val="00F832CF"/>
    <w:rsid w:val="00F84CD1"/>
    <w:rsid w:val="00F85AA3"/>
    <w:rsid w:val="00F90E72"/>
    <w:rsid w:val="00F9179E"/>
    <w:rsid w:val="00F95AF7"/>
    <w:rsid w:val="00F95E8E"/>
    <w:rsid w:val="00F97120"/>
    <w:rsid w:val="00F97E49"/>
    <w:rsid w:val="00FA206A"/>
    <w:rsid w:val="00FA3979"/>
    <w:rsid w:val="00FA4CA7"/>
    <w:rsid w:val="00FA59D2"/>
    <w:rsid w:val="00FA61A0"/>
    <w:rsid w:val="00FA6447"/>
    <w:rsid w:val="00FB1CF5"/>
    <w:rsid w:val="00FC2D63"/>
    <w:rsid w:val="00FC5500"/>
    <w:rsid w:val="00FC61DB"/>
    <w:rsid w:val="00FC7E58"/>
    <w:rsid w:val="00FD0E94"/>
    <w:rsid w:val="00FD12EB"/>
    <w:rsid w:val="00FD3EE3"/>
    <w:rsid w:val="00FD662A"/>
    <w:rsid w:val="00FE0DFD"/>
    <w:rsid w:val="00FE2FAA"/>
    <w:rsid w:val="00FE30B3"/>
    <w:rsid w:val="00FF0C92"/>
    <w:rsid w:val="00FF0E36"/>
    <w:rsid w:val="00FF227D"/>
    <w:rsid w:val="00FF24D6"/>
    <w:rsid w:val="00FF306C"/>
    <w:rsid w:val="00FF5694"/>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5:docId w15:val="{1EFDB1B0-E6F5-42E7-B7E8-BDB2736D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556D0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9"/>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9"/>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9"/>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9"/>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qFormat/>
    <w:rsid w:val="00443097"/>
    <w:pPr>
      <w:keepNext/>
      <w:keepLines/>
      <w:numPr>
        <w:ilvl w:val="4"/>
        <w:numId w:val="9"/>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9"/>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57603B"/>
    <w:rPr>
      <w:vertAlign w:val="superscript"/>
    </w:rPr>
  </w:style>
  <w:style w:type="paragraph" w:styleId="BalloonText">
    <w:name w:val="Balloon Text"/>
    <w:basedOn w:val="Normal"/>
    <w:link w:val="BalloonTextChar"/>
    <w:uiPriority w:val="98"/>
    <w:semiHidden/>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A47267"/>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4F549A"/>
    <w:pPr>
      <w:tabs>
        <w:tab w:val="right" w:leader="underscore" w:pos="9299"/>
      </w:tabs>
      <w:spacing w:after="0"/>
      <w:ind w:left="567" w:right="425"/>
    </w:pPr>
  </w:style>
  <w:style w:type="paragraph" w:styleId="TOC5">
    <w:name w:val="toc 5"/>
    <w:basedOn w:val="Normal"/>
    <w:next w:val="Normal"/>
    <w:uiPriority w:val="39"/>
    <w:semiHidden/>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rsid w:val="003567EB"/>
    <w:pPr>
      <w:spacing w:line="240" w:lineRule="auto"/>
    </w:pPr>
    <w:rPr>
      <w:sz w:val="22"/>
      <w:szCs w:val="20"/>
    </w:rPr>
  </w:style>
  <w:style w:type="character" w:customStyle="1" w:styleId="CommentTextChar">
    <w:name w:val="Comment Text Char"/>
    <w:basedOn w:val="DefaultParagraphFont"/>
    <w:link w:val="CommentText"/>
    <w:uiPriority w:val="98"/>
    <w:rsid w:val="00A47267"/>
    <w:rPr>
      <w:rFonts w:ascii="Calibri" w:hAnsi="Calibri"/>
      <w:color w:val="1E1E1E"/>
      <w:szCs w:val="20"/>
    </w:rPr>
  </w:style>
  <w:style w:type="paragraph" w:styleId="CommentSubject">
    <w:name w:val="annotation subject"/>
    <w:basedOn w:val="CommentText"/>
    <w:next w:val="CommentText"/>
    <w:link w:val="CommentSubjectChar"/>
    <w:uiPriority w:val="98"/>
    <w:semiHidden/>
    <w:rsid w:val="003567EB"/>
    <w:rPr>
      <w:b/>
      <w:bCs/>
    </w:rPr>
  </w:style>
  <w:style w:type="character" w:customStyle="1" w:styleId="CommentSubjectChar">
    <w:name w:val="Comment Subject Char"/>
    <w:basedOn w:val="CommentTextChar"/>
    <w:link w:val="CommentSubject"/>
    <w:uiPriority w:val="98"/>
    <w:semiHidden/>
    <w:rsid w:val="00A47267"/>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4F549A"/>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
    <w:rsid w:val="00107858"/>
    <w:rPr>
      <w:rFonts w:ascii="Calibri" w:hAnsi="Calibri"/>
      <w:b/>
      <w:bCs/>
      <w:iCs/>
      <w:spacing w:val="0"/>
      <w:lang w:val="en-NZ"/>
    </w:rPr>
  </w:style>
  <w:style w:type="character" w:styleId="EndnoteReference">
    <w:name w:val="endnote reference"/>
    <w:basedOn w:val="DefaultParagraphFont"/>
    <w:uiPriority w:val="7"/>
    <w:rsid w:val="0057603B"/>
    <w:rPr>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4F549A"/>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TableGridnoborders">
    <w:name w:val="Table Grid (no borders)"/>
    <w:basedOn w:val="TableNormal"/>
    <w:uiPriority w:val="99"/>
    <w:rsid w:val="009E473E"/>
    <w:pPr>
      <w:spacing w:line="240" w:lineRule="atLeast"/>
    </w:pPr>
    <w:rPr>
      <w:rFonts w:ascii="Calibri" w:hAnsi="Calibri"/>
      <w:sz w:val="24"/>
    </w:rPr>
    <w:tblPr>
      <w:tblInd w:w="113" w:type="dxa"/>
      <w:tblCellMar>
        <w:top w:w="28" w:type="dxa"/>
        <w:bottom w:w="28" w:type="dxa"/>
      </w:tblCellMar>
    </w:tblPr>
    <w:tcPr>
      <w:shd w:val="clear" w:color="auto" w:fill="auto"/>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8"/>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13"/>
      </w:numPr>
      <w:ind w:right="567"/>
    </w:pPr>
    <w:rPr>
      <w:i/>
      <w:color w:val="4D4D4D"/>
    </w:rPr>
  </w:style>
  <w:style w:type="paragraph" w:customStyle="1" w:styleId="QListbullet">
    <w:name w:val="QList bullet"/>
    <w:basedOn w:val="Normal"/>
    <w:uiPriority w:val="6"/>
    <w:rsid w:val="00572F56"/>
    <w:pPr>
      <w:numPr>
        <w:numId w:val="14"/>
      </w:numPr>
      <w:ind w:right="567"/>
    </w:pPr>
    <w:rPr>
      <w:i/>
      <w:color w:val="4D4D4D"/>
    </w:rPr>
  </w:style>
  <w:style w:type="paragraph" w:customStyle="1" w:styleId="QListnumber">
    <w:name w:val="QList number"/>
    <w:basedOn w:val="Normal"/>
    <w:uiPriority w:val="6"/>
    <w:rsid w:val="00572F56"/>
    <w:pPr>
      <w:numPr>
        <w:numId w:val="15"/>
      </w:numPr>
      <w:ind w:right="567"/>
    </w:pPr>
    <w:rPr>
      <w:i/>
      <w:color w:val="4D4D4D"/>
    </w:rPr>
  </w:style>
  <w:style w:type="paragraph" w:customStyle="1" w:styleId="QListroman">
    <w:name w:val="QList roman"/>
    <w:basedOn w:val="Normal"/>
    <w:uiPriority w:val="6"/>
    <w:rsid w:val="00572F56"/>
    <w:pPr>
      <w:numPr>
        <w:numId w:val="16"/>
      </w:numPr>
      <w:ind w:right="567"/>
    </w:pPr>
    <w:rPr>
      <w:rFonts w:eastAsia="Times New Roman" w:cs="Times New Roman"/>
      <w:i/>
      <w:color w:val="4D4D4D"/>
      <w:szCs w:val="20"/>
    </w:rPr>
  </w:style>
  <w:style w:type="paragraph" w:customStyle="1" w:styleId="Bullet1">
    <w:name w:val="Bullet 1"/>
    <w:basedOn w:val="Normal"/>
    <w:uiPriority w:val="2"/>
    <w:rsid w:val="00D53408"/>
    <w:pPr>
      <w:numPr>
        <w:numId w:val="1"/>
      </w:numPr>
    </w:pPr>
  </w:style>
  <w:style w:type="paragraph" w:customStyle="1" w:styleId="Bullet2">
    <w:name w:val="Bullet 2"/>
    <w:basedOn w:val="Normal"/>
    <w:uiPriority w:val="2"/>
    <w:rsid w:val="00D53408"/>
    <w:pPr>
      <w:numPr>
        <w:ilvl w:val="1"/>
        <w:numId w:val="1"/>
      </w:numPr>
    </w:pPr>
  </w:style>
  <w:style w:type="paragraph" w:customStyle="1" w:styleId="Bullet3">
    <w:name w:val="Bullet 3"/>
    <w:basedOn w:val="Normal"/>
    <w:uiPriority w:val="2"/>
    <w:rsid w:val="00D53408"/>
    <w:pPr>
      <w:numPr>
        <w:ilvl w:val="2"/>
        <w:numId w:val="1"/>
      </w:numPr>
    </w:pPr>
  </w:style>
  <w:style w:type="paragraph" w:customStyle="1" w:styleId="Bullet4">
    <w:name w:val="Bullet 4"/>
    <w:basedOn w:val="Normal"/>
    <w:uiPriority w:val="2"/>
    <w:rsid w:val="00D53408"/>
    <w:pPr>
      <w:numPr>
        <w:ilvl w:val="3"/>
        <w:numId w:val="1"/>
      </w:numPr>
    </w:pPr>
  </w:style>
  <w:style w:type="paragraph" w:customStyle="1" w:styleId="Checkbox1">
    <w:name w:val="Check box 1"/>
    <w:basedOn w:val="BodyText"/>
    <w:uiPriority w:val="3"/>
    <w:rsid w:val="00D53408"/>
    <w:pPr>
      <w:numPr>
        <w:numId w:val="2"/>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11"/>
      </w:numPr>
    </w:pPr>
  </w:style>
  <w:style w:type="paragraph" w:customStyle="1" w:styleId="Number-11">
    <w:name w:val="Number - 1.1"/>
    <w:basedOn w:val="Normal"/>
    <w:uiPriority w:val="5"/>
    <w:rsid w:val="00331C40"/>
    <w:pPr>
      <w:numPr>
        <w:ilvl w:val="1"/>
        <w:numId w:val="11"/>
      </w:numPr>
    </w:pPr>
  </w:style>
  <w:style w:type="paragraph" w:customStyle="1" w:styleId="Number-111">
    <w:name w:val="Number - 1.1.1"/>
    <w:basedOn w:val="Normal"/>
    <w:uiPriority w:val="5"/>
    <w:rsid w:val="00331C40"/>
    <w:pPr>
      <w:numPr>
        <w:ilvl w:val="2"/>
        <w:numId w:val="11"/>
      </w:numPr>
    </w:pPr>
  </w:style>
  <w:style w:type="paragraph" w:customStyle="1" w:styleId="Number-a">
    <w:name w:val="Number - a."/>
    <w:basedOn w:val="Normal"/>
    <w:uiPriority w:val="5"/>
    <w:rsid w:val="00331C40"/>
    <w:pPr>
      <w:numPr>
        <w:numId w:val="12"/>
      </w:numPr>
    </w:pPr>
  </w:style>
  <w:style w:type="paragraph" w:customStyle="1" w:styleId="Number-i">
    <w:name w:val="Number - i."/>
    <w:basedOn w:val="Normal"/>
    <w:uiPriority w:val="5"/>
    <w:rsid w:val="00331C40"/>
    <w:pPr>
      <w:numPr>
        <w:ilvl w:val="1"/>
        <w:numId w:val="12"/>
      </w:numPr>
    </w:pPr>
  </w:style>
  <w:style w:type="paragraph" w:customStyle="1" w:styleId="Number1">
    <w:name w:val="Number 1"/>
    <w:basedOn w:val="Normal"/>
    <w:uiPriority w:val="5"/>
    <w:rsid w:val="00F73A72"/>
    <w:pPr>
      <w:numPr>
        <w:numId w:val="3"/>
      </w:numPr>
    </w:pPr>
  </w:style>
  <w:style w:type="paragraph" w:customStyle="1" w:styleId="Number2">
    <w:name w:val="Number 2"/>
    <w:basedOn w:val="Normal"/>
    <w:uiPriority w:val="5"/>
    <w:rsid w:val="00F73A72"/>
    <w:pPr>
      <w:numPr>
        <w:ilvl w:val="1"/>
        <w:numId w:val="3"/>
      </w:numPr>
    </w:pPr>
  </w:style>
  <w:style w:type="paragraph" w:customStyle="1" w:styleId="Number3">
    <w:name w:val="Number 3"/>
    <w:basedOn w:val="Normal"/>
    <w:uiPriority w:val="5"/>
    <w:rsid w:val="00F73A72"/>
    <w:pPr>
      <w:numPr>
        <w:ilvl w:val="2"/>
        <w:numId w:val="3"/>
      </w:numPr>
    </w:pPr>
  </w:style>
  <w:style w:type="paragraph" w:customStyle="1" w:styleId="TableBullet1">
    <w:name w:val="Table Bullet 1"/>
    <w:basedOn w:val="Tablebodytext"/>
    <w:uiPriority w:val="2"/>
    <w:rsid w:val="00F73A72"/>
    <w:pPr>
      <w:numPr>
        <w:numId w:val="4"/>
      </w:numPr>
    </w:pPr>
  </w:style>
  <w:style w:type="paragraph" w:customStyle="1" w:styleId="TableBullet2">
    <w:name w:val="Table Bullet 2"/>
    <w:basedOn w:val="Tablebodytext"/>
    <w:uiPriority w:val="2"/>
    <w:rsid w:val="00F73A72"/>
    <w:pPr>
      <w:numPr>
        <w:ilvl w:val="1"/>
        <w:numId w:val="4"/>
      </w:numPr>
    </w:pPr>
  </w:style>
  <w:style w:type="paragraph" w:customStyle="1" w:styleId="TableBullet3">
    <w:name w:val="Table Bullet 3"/>
    <w:basedOn w:val="Tablebodytext"/>
    <w:uiPriority w:val="2"/>
    <w:rsid w:val="00F73A72"/>
    <w:pPr>
      <w:numPr>
        <w:ilvl w:val="2"/>
        <w:numId w:val="4"/>
      </w:numPr>
    </w:pPr>
  </w:style>
  <w:style w:type="paragraph" w:customStyle="1" w:styleId="Tablecheckbox1">
    <w:name w:val="Table check box 1"/>
    <w:basedOn w:val="Tablebodytext"/>
    <w:uiPriority w:val="2"/>
    <w:rsid w:val="00F73A72"/>
    <w:pPr>
      <w:numPr>
        <w:numId w:val="5"/>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6"/>
      </w:numPr>
    </w:pPr>
  </w:style>
  <w:style w:type="paragraph" w:customStyle="1" w:styleId="TableNumbera">
    <w:name w:val="Table Number a."/>
    <w:basedOn w:val="Tablebodytext"/>
    <w:uiPriority w:val="2"/>
    <w:rsid w:val="00F73A72"/>
    <w:pPr>
      <w:numPr>
        <w:ilvl w:val="1"/>
        <w:numId w:val="6"/>
      </w:numPr>
    </w:pPr>
  </w:style>
  <w:style w:type="paragraph" w:customStyle="1" w:styleId="TableNumberi">
    <w:name w:val="Table Number i."/>
    <w:basedOn w:val="Tablebodytext"/>
    <w:uiPriority w:val="2"/>
    <w:rsid w:val="00F73A72"/>
    <w:pPr>
      <w:numPr>
        <w:ilvl w:val="2"/>
        <w:numId w:val="6"/>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98"/>
    <w:rsid w:val="004C470D"/>
    <w:pPr>
      <w:keepNext/>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7"/>
      </w:numPr>
    </w:pPr>
  </w:style>
  <w:style w:type="paragraph" w:customStyle="1" w:styleId="Boxsmallbullet2">
    <w:name w:val="Box small bullet 2"/>
    <w:basedOn w:val="Boxsmalltext"/>
    <w:uiPriority w:val="2"/>
    <w:rsid w:val="00E76FD3"/>
    <w:pPr>
      <w:numPr>
        <w:ilvl w:val="1"/>
        <w:numId w:val="7"/>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10"/>
      </w:numPr>
    </w:pPr>
  </w:style>
  <w:style w:type="paragraph" w:customStyle="1" w:styleId="Boxsmallnumber-a">
    <w:name w:val="Box small number - a."/>
    <w:basedOn w:val="Boxsmalltext"/>
    <w:uiPriority w:val="2"/>
    <w:rsid w:val="00A90037"/>
    <w:pPr>
      <w:numPr>
        <w:ilvl w:val="1"/>
        <w:numId w:val="10"/>
      </w:numPr>
    </w:pPr>
  </w:style>
  <w:style w:type="paragraph" w:customStyle="1" w:styleId="Boxsmallnumber-i">
    <w:name w:val="Box small number - i."/>
    <w:basedOn w:val="Boxsmalltext"/>
    <w:uiPriority w:val="2"/>
    <w:rsid w:val="00A90037"/>
    <w:pPr>
      <w:numPr>
        <w:ilvl w:val="2"/>
        <w:numId w:val="10"/>
      </w:numPr>
    </w:pPr>
  </w:style>
  <w:style w:type="paragraph" w:customStyle="1" w:styleId="FootnoteBullet">
    <w:name w:val="Footnote Bullet"/>
    <w:basedOn w:val="FootnoteText"/>
    <w:uiPriority w:val="7"/>
    <w:rsid w:val="00864D35"/>
    <w:pPr>
      <w:numPr>
        <w:numId w:val="18"/>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17"/>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character" w:customStyle="1" w:styleId="EmphasisItalics">
    <w:name w:val="Emphasis Italics"/>
    <w:basedOn w:val="DefaultParagraphFont"/>
    <w:uiPriority w:val="2"/>
    <w:rsid w:val="00550220"/>
    <w:rPr>
      <w:b/>
      <w:i/>
    </w:rPr>
  </w:style>
  <w:style w:type="character" w:styleId="CommentReference">
    <w:name w:val="annotation reference"/>
    <w:basedOn w:val="DefaultParagraphFont"/>
    <w:uiPriority w:val="99"/>
    <w:unhideWhenUsed/>
    <w:rsid w:val="009B17B7"/>
    <w:rPr>
      <w:sz w:val="16"/>
      <w:szCs w:val="16"/>
    </w:rPr>
  </w:style>
  <w:style w:type="paragraph" w:styleId="ListParagraph">
    <w:name w:val="List Paragraph"/>
    <w:basedOn w:val="Normal"/>
    <w:uiPriority w:val="34"/>
    <w:semiHidden/>
    <w:rsid w:val="00C05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8433">
      <w:bodyDiv w:val="1"/>
      <w:marLeft w:val="0"/>
      <w:marRight w:val="0"/>
      <w:marTop w:val="0"/>
      <w:marBottom w:val="0"/>
      <w:divBdr>
        <w:top w:val="none" w:sz="0" w:space="0" w:color="auto"/>
        <w:left w:val="none" w:sz="0" w:space="0" w:color="auto"/>
        <w:bottom w:val="none" w:sz="0" w:space="0" w:color="auto"/>
        <w:right w:val="none" w:sz="0" w:space="0" w:color="auto"/>
      </w:divBdr>
    </w:div>
    <w:div w:id="836920644">
      <w:bodyDiv w:val="1"/>
      <w:marLeft w:val="0"/>
      <w:marRight w:val="0"/>
      <w:marTop w:val="0"/>
      <w:marBottom w:val="0"/>
      <w:divBdr>
        <w:top w:val="none" w:sz="0" w:space="0" w:color="auto"/>
        <w:left w:val="none" w:sz="0" w:space="0" w:color="auto"/>
        <w:bottom w:val="none" w:sz="0" w:space="0" w:color="auto"/>
        <w:right w:val="none" w:sz="0" w:space="0" w:color="auto"/>
      </w:divBdr>
    </w:div>
    <w:div w:id="166627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budsman.parliament.nz/resources-and-publications/latest-reports/official-information-practice-investigations-oip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mbudsman.parliament.nz/newsroom/item/supporting-better-oia-practi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OOTO%20General\OOTO_Blank.dotm" TargetMode="Externa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1A0D5-3478-4BCB-960C-9A89F8F6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OOTO_Blank.dotm</Template>
  <TotalTime>1</TotalTime>
  <Pages>6</Pages>
  <Words>2490</Words>
  <Characters>14197</Characters>
  <Application>Microsoft Office Word</Application>
  <DocSecurity>0</DocSecurity>
  <Lines>118</Lines>
  <Paragraphs>33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Ministry of Culture &amp; Heritage – Chief Ombudsman’s assessment of Official Inform</vt:lpstr>
      <vt:lpstr>Land Information New Zealand – Chief Ombudsman’s assessment of Official Informat</vt:lpstr>
      <vt:lpstr>Ministry for the Environment – Chief Ombudsman’s assessment of Official Informat</vt:lpstr>
      <vt:lpstr>Department of Conservation – Chief Ombudsman’s assessment of Official Informatio</vt:lpstr>
    </vt:vector>
  </TitlesOfParts>
  <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Lucinda Stothers</dc:creator>
  <cp:keywords/>
  <cp:lastModifiedBy>Christina Curley</cp:lastModifiedBy>
  <cp:revision>3</cp:revision>
  <cp:lastPrinted>2013-06-21T09:52:00Z</cp:lastPrinted>
  <dcterms:created xsi:type="dcterms:W3CDTF">2018-09-26T20:47:00Z</dcterms:created>
  <dcterms:modified xsi:type="dcterms:W3CDTF">2018-09-27T02:24:00Z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2016-V2</vt:lpwstr>
  </property>
</Properties>
</file>