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92" w:rsidRDefault="00D90E92" w:rsidP="00A056A5">
      <w:pPr>
        <w:spacing w:line="276" w:lineRule="auto"/>
      </w:pPr>
    </w:p>
    <w:tbl>
      <w:tblPr>
        <w:tblStyle w:val="TableGridnoborders"/>
        <w:tblW w:w="9299" w:type="dxa"/>
        <w:tblInd w:w="0" w:type="dxa"/>
        <w:tblBorders>
          <w:bottom w:val="single" w:sz="2" w:space="0" w:color="4D4D4D"/>
        </w:tblBorders>
        <w:tblCellMar>
          <w:left w:w="0" w:type="dxa"/>
          <w:right w:w="0" w:type="dxa"/>
        </w:tblCellMar>
        <w:tblLook w:val="04A0"/>
      </w:tblPr>
      <w:tblGrid>
        <w:gridCol w:w="9299"/>
      </w:tblGrid>
      <w:tr w:rsidR="00433AAA" w:rsidRPr="00166C30" w:rsidTr="009959C8">
        <w:trPr>
          <w:trHeight w:hRule="exact" w:val="2506"/>
        </w:trPr>
        <w:tc>
          <w:tcPr>
            <w:tcW w:w="9299" w:type="dxa"/>
            <w:vAlign w:val="bottom"/>
          </w:tcPr>
          <w:p w:rsidR="00433AAA" w:rsidRPr="00166C30" w:rsidRDefault="009959C8" w:rsidP="009959C8">
            <w:pPr>
              <w:pStyle w:val="Title"/>
            </w:pPr>
            <w:r>
              <w:t>Request for information held by Abortion Supervisory Committee concerning Court judgment and harassment of medical staff and patients</w:t>
            </w:r>
          </w:p>
        </w:tc>
      </w:tr>
      <w:tr w:rsidR="00433AAA" w:rsidTr="00AC2C1C">
        <w:trPr>
          <w:trHeight w:hRule="exact" w:val="340"/>
        </w:trPr>
        <w:tc>
          <w:tcPr>
            <w:tcW w:w="9299" w:type="dxa"/>
            <w:vAlign w:val="bottom"/>
          </w:tcPr>
          <w:p w:rsidR="00433AAA" w:rsidRDefault="00433AAA" w:rsidP="00AC2C1C"/>
        </w:tc>
      </w:tr>
      <w:tr w:rsidR="00433AAA" w:rsidRPr="00BD48C3" w:rsidTr="00AC2C1C">
        <w:tc>
          <w:tcPr>
            <w:tcW w:w="9299" w:type="dxa"/>
            <w:tcMar>
              <w:bottom w:w="454" w:type="dxa"/>
            </w:tcMar>
          </w:tcPr>
          <w:p w:rsidR="00E615D1" w:rsidRPr="007F7561" w:rsidRDefault="00E615D1" w:rsidP="00E615D1">
            <w:pPr>
              <w:pStyle w:val="Heading1-Sub"/>
              <w:spacing w:line="240" w:lineRule="auto"/>
              <w:rPr>
                <w:rStyle w:val="Heading1-Subnonboldtext"/>
                <w:color w:val="auto"/>
                <w:sz w:val="22"/>
              </w:rPr>
            </w:pPr>
            <w:r w:rsidRPr="007F7561">
              <w:rPr>
                <w:color w:val="auto"/>
                <w:sz w:val="22"/>
              </w:rPr>
              <w:t>Legislation:</w:t>
            </w:r>
            <w:r w:rsidRPr="007F7561">
              <w:rPr>
                <w:color w:val="auto"/>
                <w:sz w:val="22"/>
              </w:rPr>
              <w:tab/>
            </w:r>
            <w:r w:rsidRPr="007F7561">
              <w:rPr>
                <w:b w:val="0"/>
                <w:color w:val="auto"/>
                <w:sz w:val="22"/>
              </w:rPr>
              <w:t>Official Information Act 1982, ss 9(2)(h), 9(2)(g)(i), 18(d) and 9(2)(ba)(i)</w:t>
            </w:r>
          </w:p>
          <w:p w:rsidR="00E615D1" w:rsidRPr="007F7561" w:rsidRDefault="00E615D1" w:rsidP="00E615D1">
            <w:pPr>
              <w:pStyle w:val="Heading1-Sub"/>
              <w:spacing w:line="240" w:lineRule="auto"/>
              <w:rPr>
                <w:b w:val="0"/>
                <w:color w:val="auto"/>
                <w:sz w:val="22"/>
              </w:rPr>
            </w:pPr>
            <w:r w:rsidRPr="007F7561">
              <w:rPr>
                <w:color w:val="auto"/>
                <w:sz w:val="22"/>
              </w:rPr>
              <w:t>Requester</w:t>
            </w:r>
            <w:r w:rsidR="00336D4F">
              <w:rPr>
                <w:color w:val="auto"/>
                <w:sz w:val="22"/>
              </w:rPr>
              <w:t>:</w:t>
            </w:r>
            <w:r w:rsidRPr="007F7561">
              <w:rPr>
                <w:color w:val="auto"/>
                <w:sz w:val="22"/>
              </w:rPr>
              <w:tab/>
            </w:r>
            <w:r w:rsidRPr="007F7561">
              <w:rPr>
                <w:b w:val="0"/>
                <w:color w:val="auto"/>
                <w:sz w:val="22"/>
              </w:rPr>
              <w:t>Right to Life New Zealand Inc.</w:t>
            </w:r>
          </w:p>
          <w:p w:rsidR="00E615D1" w:rsidRPr="007F7561" w:rsidRDefault="00E615D1" w:rsidP="00E615D1">
            <w:pPr>
              <w:pStyle w:val="Heading1-Sub"/>
              <w:spacing w:line="240" w:lineRule="auto"/>
              <w:rPr>
                <w:b w:val="0"/>
                <w:color w:val="auto"/>
                <w:sz w:val="22"/>
              </w:rPr>
            </w:pPr>
            <w:r w:rsidRPr="007F7561">
              <w:rPr>
                <w:color w:val="auto"/>
                <w:sz w:val="22"/>
              </w:rPr>
              <w:t>Agency:</w:t>
            </w:r>
            <w:r w:rsidRPr="007F7561">
              <w:rPr>
                <w:color w:val="auto"/>
                <w:sz w:val="22"/>
              </w:rPr>
              <w:tab/>
            </w:r>
            <w:r w:rsidRPr="007F7561">
              <w:rPr>
                <w:b w:val="0"/>
                <w:color w:val="auto"/>
                <w:sz w:val="22"/>
              </w:rPr>
              <w:t>Abortion Supervisory Committee</w:t>
            </w:r>
          </w:p>
          <w:p w:rsidR="00E615D1" w:rsidRPr="007F7561" w:rsidRDefault="00E615D1" w:rsidP="00E615D1">
            <w:pPr>
              <w:pStyle w:val="Heading1-Sub"/>
              <w:spacing w:line="240" w:lineRule="auto"/>
              <w:rPr>
                <w:rStyle w:val="Heading1-Subnonboldtext"/>
                <w:color w:val="auto"/>
                <w:sz w:val="22"/>
              </w:rPr>
            </w:pPr>
            <w:r w:rsidRPr="007F7561">
              <w:rPr>
                <w:color w:val="auto"/>
                <w:sz w:val="22"/>
              </w:rPr>
              <w:t>Request for:</w:t>
            </w:r>
            <w:r w:rsidRPr="007F7561">
              <w:rPr>
                <w:color w:val="auto"/>
                <w:sz w:val="22"/>
              </w:rPr>
              <w:tab/>
            </w:r>
            <w:r w:rsidRPr="007F7561">
              <w:rPr>
                <w:rStyle w:val="Heading1-Subnonboldtext"/>
                <w:color w:val="auto"/>
                <w:sz w:val="22"/>
              </w:rPr>
              <w:t xml:space="preserve">Correspondence re judgment in </w:t>
            </w:r>
            <w:r w:rsidRPr="007F7561">
              <w:rPr>
                <w:rStyle w:val="Heading1-Subnonboldtext"/>
                <w:i/>
                <w:color w:val="auto"/>
                <w:sz w:val="22"/>
              </w:rPr>
              <w:t xml:space="preserve">RTL v The Abortion Supervisory Committee </w:t>
            </w:r>
            <w:r w:rsidRPr="007F7561">
              <w:rPr>
                <w:rStyle w:val="Heading1-Subnonboldtext"/>
                <w:color w:val="auto"/>
                <w:sz w:val="22"/>
              </w:rPr>
              <w:t>SC73/2011 [2012] 68; Correspondence between Abortion Supervisory Committee and District Health Board re harassment of medical staff and patients</w:t>
            </w:r>
          </w:p>
          <w:p w:rsidR="00E615D1" w:rsidRPr="007F7561" w:rsidRDefault="00E615D1" w:rsidP="00E615D1">
            <w:pPr>
              <w:pStyle w:val="Heading1-Sub"/>
              <w:spacing w:line="240" w:lineRule="auto"/>
              <w:rPr>
                <w:b w:val="0"/>
                <w:color w:val="auto"/>
                <w:sz w:val="22"/>
              </w:rPr>
            </w:pPr>
            <w:r w:rsidRPr="007F7561">
              <w:rPr>
                <w:color w:val="auto"/>
                <w:sz w:val="22"/>
              </w:rPr>
              <w:t>Ombudsman:</w:t>
            </w:r>
            <w:r w:rsidRPr="007F7561">
              <w:rPr>
                <w:color w:val="auto"/>
                <w:sz w:val="22"/>
              </w:rPr>
              <w:tab/>
            </w:r>
            <w:r w:rsidRPr="007F7561">
              <w:rPr>
                <w:b w:val="0"/>
                <w:color w:val="auto"/>
                <w:sz w:val="22"/>
              </w:rPr>
              <w:t xml:space="preserve">Professor Ron Paterson </w:t>
            </w:r>
          </w:p>
          <w:p w:rsidR="00E615D1" w:rsidRPr="007F7561" w:rsidRDefault="00E615D1" w:rsidP="00E615D1">
            <w:pPr>
              <w:pStyle w:val="Heading1-Sub"/>
              <w:spacing w:line="240" w:lineRule="auto"/>
              <w:rPr>
                <w:rStyle w:val="Heading1-Subnonboldtext"/>
                <w:color w:val="auto"/>
                <w:sz w:val="22"/>
              </w:rPr>
            </w:pPr>
            <w:r>
              <w:rPr>
                <w:color w:val="auto"/>
                <w:sz w:val="22"/>
              </w:rPr>
              <w:t>Reference number</w:t>
            </w:r>
            <w:r w:rsidRPr="007F7561">
              <w:rPr>
                <w:color w:val="auto"/>
                <w:sz w:val="22"/>
              </w:rPr>
              <w:t>:</w:t>
            </w:r>
            <w:r w:rsidRPr="007F7561">
              <w:rPr>
                <w:b w:val="0"/>
                <w:color w:val="auto"/>
                <w:sz w:val="22"/>
              </w:rPr>
              <w:tab/>
            </w:r>
            <w:r w:rsidRPr="007F7561">
              <w:rPr>
                <w:rStyle w:val="Heading1-Subnonboldtext"/>
                <w:color w:val="auto"/>
                <w:sz w:val="22"/>
              </w:rPr>
              <w:t>345580</w:t>
            </w:r>
          </w:p>
          <w:p w:rsidR="00433AAA" w:rsidRPr="00BD48C3" w:rsidRDefault="00E615D1" w:rsidP="00E615D1">
            <w:pPr>
              <w:pStyle w:val="Heading1-Sub"/>
              <w:rPr>
                <w:rStyle w:val="Heading1-Subnonboldtext"/>
                <w:b/>
              </w:rPr>
            </w:pPr>
            <w:r w:rsidRPr="007F7561">
              <w:rPr>
                <w:color w:val="auto"/>
                <w:sz w:val="22"/>
              </w:rPr>
              <w:t>Date:</w:t>
            </w:r>
            <w:r w:rsidRPr="007F7561">
              <w:rPr>
                <w:b w:val="0"/>
                <w:color w:val="auto"/>
                <w:sz w:val="22"/>
              </w:rPr>
              <w:tab/>
            </w:r>
            <w:r>
              <w:rPr>
                <w:b w:val="0"/>
                <w:color w:val="auto"/>
                <w:sz w:val="22"/>
              </w:rPr>
              <w:t xml:space="preserve">June </w:t>
            </w:r>
            <w:r w:rsidRPr="007F7561">
              <w:rPr>
                <w:b w:val="0"/>
                <w:color w:val="auto"/>
                <w:sz w:val="22"/>
              </w:rPr>
              <w:t>2015</w:t>
            </w:r>
          </w:p>
        </w:tc>
      </w:tr>
    </w:tbl>
    <w:p w:rsidR="0071212F" w:rsidRPr="000413CA" w:rsidRDefault="0071212F" w:rsidP="0071212F">
      <w:pPr>
        <w:pStyle w:val="TOCHeading"/>
      </w:pPr>
      <w:bookmarkStart w:id="0" w:name="_Toc393289836"/>
      <w:bookmarkStart w:id="1" w:name="_Toc403505754"/>
      <w:bookmarkStart w:id="2" w:name="_Toc405992893"/>
      <w:bookmarkStart w:id="3" w:name="_Toc416849142"/>
      <w:r w:rsidRPr="000413CA">
        <w:t>Contents</w:t>
      </w:r>
    </w:p>
    <w:p w:rsidR="00FE24B8" w:rsidRDefault="00FE5191">
      <w:pPr>
        <w:pStyle w:val="TOC1"/>
        <w:rPr>
          <w:rFonts w:asciiTheme="minorHAnsi" w:eastAsiaTheme="minorEastAsia" w:hAnsiTheme="minorHAnsi"/>
          <w:b w:val="0"/>
          <w:noProof/>
          <w:color w:val="auto"/>
          <w:sz w:val="22"/>
          <w:lang w:eastAsia="en-NZ"/>
        </w:rPr>
      </w:pPr>
      <w:r w:rsidRPr="00FE5191">
        <w:rPr>
          <w:rFonts w:eastAsia="Calibri" w:cs="Times New Roman"/>
        </w:rPr>
        <w:fldChar w:fldCharType="begin"/>
      </w:r>
      <w:r w:rsidR="0071212F" w:rsidRPr="000413CA">
        <w:instrText xml:space="preserve"> TOC \o "1-3" \h \z \u </w:instrText>
      </w:r>
      <w:r w:rsidRPr="00FE5191">
        <w:rPr>
          <w:rFonts w:eastAsia="Calibri" w:cs="Times New Roman"/>
        </w:rPr>
        <w:fldChar w:fldCharType="separate"/>
      </w:r>
      <w:hyperlink w:anchor="_Toc424045066" w:history="1">
        <w:r w:rsidR="00FE24B8" w:rsidRPr="00E801B0">
          <w:rPr>
            <w:rStyle w:val="Hyperlink"/>
            <w:noProof/>
          </w:rPr>
          <w:t>Summary</w:t>
        </w:r>
        <w:r w:rsidR="00FE24B8">
          <w:rPr>
            <w:noProof/>
            <w:webHidden/>
          </w:rPr>
          <w:tab/>
        </w:r>
        <w:r>
          <w:rPr>
            <w:noProof/>
            <w:webHidden/>
          </w:rPr>
          <w:fldChar w:fldCharType="begin"/>
        </w:r>
        <w:r w:rsidR="00FE24B8">
          <w:rPr>
            <w:noProof/>
            <w:webHidden/>
          </w:rPr>
          <w:instrText xml:space="preserve"> PAGEREF _Toc424045066 \h </w:instrText>
        </w:r>
        <w:r>
          <w:rPr>
            <w:noProof/>
            <w:webHidden/>
          </w:rPr>
        </w:r>
        <w:r>
          <w:rPr>
            <w:noProof/>
            <w:webHidden/>
          </w:rPr>
          <w:fldChar w:fldCharType="separate"/>
        </w:r>
        <w:r w:rsidR="00FE24B8">
          <w:rPr>
            <w:noProof/>
            <w:webHidden/>
          </w:rPr>
          <w:t>3</w:t>
        </w:r>
        <w:r>
          <w:rPr>
            <w:noProof/>
            <w:webHidden/>
          </w:rPr>
          <w:fldChar w:fldCharType="end"/>
        </w:r>
      </w:hyperlink>
    </w:p>
    <w:p w:rsidR="00FE24B8" w:rsidRDefault="00FE5191">
      <w:pPr>
        <w:pStyle w:val="TOC1"/>
        <w:rPr>
          <w:rFonts w:asciiTheme="minorHAnsi" w:eastAsiaTheme="minorEastAsia" w:hAnsiTheme="minorHAnsi"/>
          <w:b w:val="0"/>
          <w:noProof/>
          <w:color w:val="auto"/>
          <w:sz w:val="22"/>
          <w:lang w:eastAsia="en-NZ"/>
        </w:rPr>
      </w:pPr>
      <w:hyperlink w:anchor="_Toc424045067" w:history="1">
        <w:r w:rsidR="00FE24B8" w:rsidRPr="00E801B0">
          <w:rPr>
            <w:rStyle w:val="Hyperlink"/>
            <w:noProof/>
          </w:rPr>
          <w:t>Background</w:t>
        </w:r>
        <w:r w:rsidR="00FE24B8">
          <w:rPr>
            <w:noProof/>
            <w:webHidden/>
          </w:rPr>
          <w:tab/>
        </w:r>
        <w:r>
          <w:rPr>
            <w:noProof/>
            <w:webHidden/>
          </w:rPr>
          <w:fldChar w:fldCharType="begin"/>
        </w:r>
        <w:r w:rsidR="00FE24B8">
          <w:rPr>
            <w:noProof/>
            <w:webHidden/>
          </w:rPr>
          <w:instrText xml:space="preserve"> PAGEREF _Toc424045067 \h </w:instrText>
        </w:r>
        <w:r>
          <w:rPr>
            <w:noProof/>
            <w:webHidden/>
          </w:rPr>
        </w:r>
        <w:r>
          <w:rPr>
            <w:noProof/>
            <w:webHidden/>
          </w:rPr>
          <w:fldChar w:fldCharType="separate"/>
        </w:r>
        <w:r w:rsidR="00FE24B8">
          <w:rPr>
            <w:noProof/>
            <w:webHidden/>
          </w:rPr>
          <w:t>3</w:t>
        </w:r>
        <w:r>
          <w:rPr>
            <w:noProof/>
            <w:webHidden/>
          </w:rPr>
          <w:fldChar w:fldCharType="end"/>
        </w:r>
      </w:hyperlink>
    </w:p>
    <w:p w:rsidR="00FE24B8" w:rsidRDefault="00FE5191">
      <w:pPr>
        <w:pStyle w:val="TOC1"/>
        <w:rPr>
          <w:rFonts w:asciiTheme="minorHAnsi" w:eastAsiaTheme="minorEastAsia" w:hAnsiTheme="minorHAnsi"/>
          <w:b w:val="0"/>
          <w:noProof/>
          <w:color w:val="auto"/>
          <w:sz w:val="22"/>
          <w:lang w:eastAsia="en-NZ"/>
        </w:rPr>
      </w:pPr>
      <w:hyperlink w:anchor="_Toc424045068" w:history="1">
        <w:r w:rsidR="00FE24B8" w:rsidRPr="00E801B0">
          <w:rPr>
            <w:rStyle w:val="Hyperlink"/>
            <w:noProof/>
          </w:rPr>
          <w:t>Request 1: Correspondence to ASC regarding Supreme Court decision</w:t>
        </w:r>
        <w:r w:rsidR="00FE24B8">
          <w:rPr>
            <w:noProof/>
            <w:webHidden/>
          </w:rPr>
          <w:tab/>
        </w:r>
        <w:r>
          <w:rPr>
            <w:noProof/>
            <w:webHidden/>
          </w:rPr>
          <w:fldChar w:fldCharType="begin"/>
        </w:r>
        <w:r w:rsidR="00FE24B8">
          <w:rPr>
            <w:noProof/>
            <w:webHidden/>
          </w:rPr>
          <w:instrText xml:space="preserve"> PAGEREF _Toc424045068 \h </w:instrText>
        </w:r>
        <w:r>
          <w:rPr>
            <w:noProof/>
            <w:webHidden/>
          </w:rPr>
        </w:r>
        <w:r>
          <w:rPr>
            <w:noProof/>
            <w:webHidden/>
          </w:rPr>
          <w:fldChar w:fldCharType="separate"/>
        </w:r>
        <w:r w:rsidR="00FE24B8">
          <w:rPr>
            <w:noProof/>
            <w:webHidden/>
          </w:rPr>
          <w:t>4</w:t>
        </w:r>
        <w:r>
          <w:rPr>
            <w:noProof/>
            <w:webHidden/>
          </w:rPr>
          <w:fldChar w:fldCharType="end"/>
        </w:r>
      </w:hyperlink>
    </w:p>
    <w:p w:rsidR="00FE24B8" w:rsidRDefault="00FE5191">
      <w:pPr>
        <w:pStyle w:val="TOC2"/>
        <w:rPr>
          <w:rFonts w:asciiTheme="minorHAnsi" w:eastAsiaTheme="minorEastAsia" w:hAnsiTheme="minorHAnsi"/>
          <w:noProof/>
          <w:color w:val="auto"/>
          <w:sz w:val="22"/>
          <w:lang w:eastAsia="en-NZ"/>
        </w:rPr>
      </w:pPr>
      <w:hyperlink w:anchor="_Toc424045069" w:history="1">
        <w:r w:rsidR="00FE24B8" w:rsidRPr="00E801B0">
          <w:rPr>
            <w:rStyle w:val="Hyperlink"/>
            <w:noProof/>
          </w:rPr>
          <w:t>Information at issue</w:t>
        </w:r>
        <w:r w:rsidR="00FE24B8">
          <w:rPr>
            <w:noProof/>
            <w:webHidden/>
          </w:rPr>
          <w:tab/>
        </w:r>
        <w:r>
          <w:rPr>
            <w:noProof/>
            <w:webHidden/>
          </w:rPr>
          <w:fldChar w:fldCharType="begin"/>
        </w:r>
        <w:r w:rsidR="00FE24B8">
          <w:rPr>
            <w:noProof/>
            <w:webHidden/>
          </w:rPr>
          <w:instrText xml:space="preserve"> PAGEREF _Toc424045069 \h </w:instrText>
        </w:r>
        <w:r>
          <w:rPr>
            <w:noProof/>
            <w:webHidden/>
          </w:rPr>
        </w:r>
        <w:r>
          <w:rPr>
            <w:noProof/>
            <w:webHidden/>
          </w:rPr>
          <w:fldChar w:fldCharType="separate"/>
        </w:r>
        <w:r w:rsidR="00FE24B8">
          <w:rPr>
            <w:noProof/>
            <w:webHidden/>
          </w:rPr>
          <w:t>4</w:t>
        </w:r>
        <w:r>
          <w:rPr>
            <w:noProof/>
            <w:webHidden/>
          </w:rPr>
          <w:fldChar w:fldCharType="end"/>
        </w:r>
      </w:hyperlink>
    </w:p>
    <w:p w:rsidR="00FE24B8" w:rsidRDefault="00FE5191">
      <w:pPr>
        <w:pStyle w:val="TOC2"/>
        <w:rPr>
          <w:rFonts w:asciiTheme="minorHAnsi" w:eastAsiaTheme="minorEastAsia" w:hAnsiTheme="minorHAnsi"/>
          <w:noProof/>
          <w:color w:val="auto"/>
          <w:sz w:val="22"/>
          <w:lang w:eastAsia="en-NZ"/>
        </w:rPr>
      </w:pPr>
      <w:hyperlink w:anchor="_Toc424045070" w:history="1">
        <w:r w:rsidR="00FE24B8" w:rsidRPr="00E801B0">
          <w:rPr>
            <w:rStyle w:val="Hyperlink"/>
            <w:noProof/>
          </w:rPr>
          <w:t>Comments received during investigation</w:t>
        </w:r>
        <w:r w:rsidR="00FE24B8">
          <w:rPr>
            <w:noProof/>
            <w:webHidden/>
          </w:rPr>
          <w:tab/>
        </w:r>
        <w:r>
          <w:rPr>
            <w:noProof/>
            <w:webHidden/>
          </w:rPr>
          <w:fldChar w:fldCharType="begin"/>
        </w:r>
        <w:r w:rsidR="00FE24B8">
          <w:rPr>
            <w:noProof/>
            <w:webHidden/>
          </w:rPr>
          <w:instrText xml:space="preserve"> PAGEREF _Toc424045070 \h </w:instrText>
        </w:r>
        <w:r>
          <w:rPr>
            <w:noProof/>
            <w:webHidden/>
          </w:rPr>
        </w:r>
        <w:r>
          <w:rPr>
            <w:noProof/>
            <w:webHidden/>
          </w:rPr>
          <w:fldChar w:fldCharType="separate"/>
        </w:r>
        <w:r w:rsidR="00FE24B8">
          <w:rPr>
            <w:noProof/>
            <w:webHidden/>
          </w:rPr>
          <w:t>4</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1" w:history="1">
        <w:r w:rsidR="00FE24B8" w:rsidRPr="00E801B0">
          <w:rPr>
            <w:rStyle w:val="Hyperlink"/>
            <w:noProof/>
          </w:rPr>
          <w:t>RTL comments</w:t>
        </w:r>
        <w:r w:rsidR="00FE24B8">
          <w:rPr>
            <w:noProof/>
            <w:webHidden/>
          </w:rPr>
          <w:tab/>
        </w:r>
        <w:r>
          <w:rPr>
            <w:noProof/>
            <w:webHidden/>
          </w:rPr>
          <w:fldChar w:fldCharType="begin"/>
        </w:r>
        <w:r w:rsidR="00FE24B8">
          <w:rPr>
            <w:noProof/>
            <w:webHidden/>
          </w:rPr>
          <w:instrText xml:space="preserve"> PAGEREF _Toc424045071 \h </w:instrText>
        </w:r>
        <w:r>
          <w:rPr>
            <w:noProof/>
            <w:webHidden/>
          </w:rPr>
        </w:r>
        <w:r>
          <w:rPr>
            <w:noProof/>
            <w:webHidden/>
          </w:rPr>
          <w:fldChar w:fldCharType="separate"/>
        </w:r>
        <w:r w:rsidR="00FE24B8">
          <w:rPr>
            <w:noProof/>
            <w:webHidden/>
          </w:rPr>
          <w:t>4</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2" w:history="1">
        <w:r w:rsidR="00FE24B8" w:rsidRPr="00E801B0">
          <w:rPr>
            <w:rStyle w:val="Hyperlink"/>
            <w:noProof/>
          </w:rPr>
          <w:t>ASC comments</w:t>
        </w:r>
        <w:r w:rsidR="00FE24B8">
          <w:rPr>
            <w:noProof/>
            <w:webHidden/>
          </w:rPr>
          <w:tab/>
        </w:r>
        <w:r>
          <w:rPr>
            <w:noProof/>
            <w:webHidden/>
          </w:rPr>
          <w:fldChar w:fldCharType="begin"/>
        </w:r>
        <w:r w:rsidR="00FE24B8">
          <w:rPr>
            <w:noProof/>
            <w:webHidden/>
          </w:rPr>
          <w:instrText xml:space="preserve"> PAGEREF _Toc424045072 \h </w:instrText>
        </w:r>
        <w:r>
          <w:rPr>
            <w:noProof/>
            <w:webHidden/>
          </w:rPr>
        </w:r>
        <w:r>
          <w:rPr>
            <w:noProof/>
            <w:webHidden/>
          </w:rPr>
          <w:fldChar w:fldCharType="separate"/>
        </w:r>
        <w:r w:rsidR="00FE24B8">
          <w:rPr>
            <w:noProof/>
            <w:webHidden/>
          </w:rPr>
          <w:t>4</w:t>
        </w:r>
        <w:r>
          <w:rPr>
            <w:noProof/>
            <w:webHidden/>
          </w:rPr>
          <w:fldChar w:fldCharType="end"/>
        </w:r>
      </w:hyperlink>
    </w:p>
    <w:p w:rsidR="00FE24B8" w:rsidRDefault="00FE5191">
      <w:pPr>
        <w:pStyle w:val="TOC2"/>
        <w:rPr>
          <w:rFonts w:asciiTheme="minorHAnsi" w:eastAsiaTheme="minorEastAsia" w:hAnsiTheme="minorHAnsi"/>
          <w:noProof/>
          <w:color w:val="auto"/>
          <w:sz w:val="22"/>
          <w:lang w:eastAsia="en-NZ"/>
        </w:rPr>
      </w:pPr>
      <w:hyperlink w:anchor="_Toc424045073" w:history="1">
        <w:r w:rsidR="00FE24B8" w:rsidRPr="00E801B0">
          <w:rPr>
            <w:rStyle w:val="Hyperlink"/>
            <w:noProof/>
          </w:rPr>
          <w:t>Analysis and findings</w:t>
        </w:r>
        <w:r w:rsidR="00FE24B8">
          <w:rPr>
            <w:noProof/>
            <w:webHidden/>
          </w:rPr>
          <w:tab/>
        </w:r>
        <w:r>
          <w:rPr>
            <w:noProof/>
            <w:webHidden/>
          </w:rPr>
          <w:fldChar w:fldCharType="begin"/>
        </w:r>
        <w:r w:rsidR="00FE24B8">
          <w:rPr>
            <w:noProof/>
            <w:webHidden/>
          </w:rPr>
          <w:instrText xml:space="preserve"> PAGEREF _Toc424045073 \h </w:instrText>
        </w:r>
        <w:r>
          <w:rPr>
            <w:noProof/>
            <w:webHidden/>
          </w:rPr>
        </w:r>
        <w:r>
          <w:rPr>
            <w:noProof/>
            <w:webHidden/>
          </w:rPr>
          <w:fldChar w:fldCharType="separate"/>
        </w:r>
        <w:r w:rsidR="00FE24B8">
          <w:rPr>
            <w:noProof/>
            <w:webHidden/>
          </w:rPr>
          <w:t>5</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4" w:history="1">
        <w:r w:rsidR="00FE24B8" w:rsidRPr="00E801B0">
          <w:rPr>
            <w:rStyle w:val="Hyperlink"/>
            <w:noProof/>
          </w:rPr>
          <w:t>Section 9(2)(h) of the OIA</w:t>
        </w:r>
        <w:r w:rsidR="00FE24B8">
          <w:rPr>
            <w:noProof/>
            <w:webHidden/>
          </w:rPr>
          <w:tab/>
        </w:r>
        <w:r>
          <w:rPr>
            <w:noProof/>
            <w:webHidden/>
          </w:rPr>
          <w:fldChar w:fldCharType="begin"/>
        </w:r>
        <w:r w:rsidR="00FE24B8">
          <w:rPr>
            <w:noProof/>
            <w:webHidden/>
          </w:rPr>
          <w:instrText xml:space="preserve"> PAGEREF _Toc424045074 \h </w:instrText>
        </w:r>
        <w:r>
          <w:rPr>
            <w:noProof/>
            <w:webHidden/>
          </w:rPr>
        </w:r>
        <w:r>
          <w:rPr>
            <w:noProof/>
            <w:webHidden/>
          </w:rPr>
          <w:fldChar w:fldCharType="separate"/>
        </w:r>
        <w:r w:rsidR="00FE24B8">
          <w:rPr>
            <w:noProof/>
            <w:webHidden/>
          </w:rPr>
          <w:t>5</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5" w:history="1">
        <w:r w:rsidR="00FE24B8" w:rsidRPr="00E801B0">
          <w:rPr>
            <w:rStyle w:val="Hyperlink"/>
            <w:noProof/>
          </w:rPr>
          <w:t>Solicitor ─ client privilege</w:t>
        </w:r>
        <w:r w:rsidR="00FE24B8">
          <w:rPr>
            <w:noProof/>
            <w:webHidden/>
          </w:rPr>
          <w:tab/>
        </w:r>
        <w:r>
          <w:rPr>
            <w:noProof/>
            <w:webHidden/>
          </w:rPr>
          <w:fldChar w:fldCharType="begin"/>
        </w:r>
        <w:r w:rsidR="00FE24B8">
          <w:rPr>
            <w:noProof/>
            <w:webHidden/>
          </w:rPr>
          <w:instrText xml:space="preserve"> PAGEREF _Toc424045075 \h </w:instrText>
        </w:r>
        <w:r>
          <w:rPr>
            <w:noProof/>
            <w:webHidden/>
          </w:rPr>
        </w:r>
        <w:r>
          <w:rPr>
            <w:noProof/>
            <w:webHidden/>
          </w:rPr>
          <w:fldChar w:fldCharType="separate"/>
        </w:r>
        <w:r w:rsidR="00FE24B8">
          <w:rPr>
            <w:noProof/>
            <w:webHidden/>
          </w:rPr>
          <w:t>5</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6" w:history="1">
        <w:r w:rsidR="00FE24B8" w:rsidRPr="00E801B0">
          <w:rPr>
            <w:rStyle w:val="Hyperlink"/>
            <w:noProof/>
          </w:rPr>
          <w:t>Litigation privilege</w:t>
        </w:r>
        <w:r w:rsidR="00FE24B8">
          <w:rPr>
            <w:noProof/>
            <w:webHidden/>
          </w:rPr>
          <w:tab/>
        </w:r>
        <w:r>
          <w:rPr>
            <w:noProof/>
            <w:webHidden/>
          </w:rPr>
          <w:fldChar w:fldCharType="begin"/>
        </w:r>
        <w:r w:rsidR="00FE24B8">
          <w:rPr>
            <w:noProof/>
            <w:webHidden/>
          </w:rPr>
          <w:instrText xml:space="preserve"> PAGEREF _Toc424045076 \h </w:instrText>
        </w:r>
        <w:r>
          <w:rPr>
            <w:noProof/>
            <w:webHidden/>
          </w:rPr>
        </w:r>
        <w:r>
          <w:rPr>
            <w:noProof/>
            <w:webHidden/>
          </w:rPr>
          <w:fldChar w:fldCharType="separate"/>
        </w:r>
        <w:r w:rsidR="00FE24B8">
          <w:rPr>
            <w:noProof/>
            <w:webHidden/>
          </w:rPr>
          <w:t>7</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7" w:history="1">
        <w:r w:rsidR="00FE24B8" w:rsidRPr="00E801B0">
          <w:rPr>
            <w:rStyle w:val="Hyperlink"/>
            <w:noProof/>
          </w:rPr>
          <w:t>Section 9(2)(g)(i)</w:t>
        </w:r>
        <w:r w:rsidR="00FE24B8">
          <w:rPr>
            <w:noProof/>
            <w:webHidden/>
          </w:rPr>
          <w:tab/>
        </w:r>
        <w:r>
          <w:rPr>
            <w:noProof/>
            <w:webHidden/>
          </w:rPr>
          <w:fldChar w:fldCharType="begin"/>
        </w:r>
        <w:r w:rsidR="00FE24B8">
          <w:rPr>
            <w:noProof/>
            <w:webHidden/>
          </w:rPr>
          <w:instrText xml:space="preserve"> PAGEREF _Toc424045077 \h </w:instrText>
        </w:r>
        <w:r>
          <w:rPr>
            <w:noProof/>
            <w:webHidden/>
          </w:rPr>
        </w:r>
        <w:r>
          <w:rPr>
            <w:noProof/>
            <w:webHidden/>
          </w:rPr>
          <w:fldChar w:fldCharType="separate"/>
        </w:r>
        <w:r w:rsidR="00FE24B8">
          <w:rPr>
            <w:noProof/>
            <w:webHidden/>
          </w:rPr>
          <w:t>7</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8" w:history="1">
        <w:r w:rsidR="00FE24B8" w:rsidRPr="00E801B0">
          <w:rPr>
            <w:rStyle w:val="Hyperlink"/>
            <w:noProof/>
          </w:rPr>
          <w:t>Section 18(d)</w:t>
        </w:r>
        <w:r w:rsidR="00FE24B8">
          <w:rPr>
            <w:noProof/>
            <w:webHidden/>
          </w:rPr>
          <w:tab/>
        </w:r>
        <w:r>
          <w:rPr>
            <w:noProof/>
            <w:webHidden/>
          </w:rPr>
          <w:fldChar w:fldCharType="begin"/>
        </w:r>
        <w:r w:rsidR="00FE24B8">
          <w:rPr>
            <w:noProof/>
            <w:webHidden/>
          </w:rPr>
          <w:instrText xml:space="preserve"> PAGEREF _Toc424045078 \h </w:instrText>
        </w:r>
        <w:r>
          <w:rPr>
            <w:noProof/>
            <w:webHidden/>
          </w:rPr>
        </w:r>
        <w:r>
          <w:rPr>
            <w:noProof/>
            <w:webHidden/>
          </w:rPr>
          <w:fldChar w:fldCharType="separate"/>
        </w:r>
        <w:r w:rsidR="00FE24B8">
          <w:rPr>
            <w:noProof/>
            <w:webHidden/>
          </w:rPr>
          <w:t>8</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79" w:history="1">
        <w:r w:rsidR="00FE24B8" w:rsidRPr="00E801B0">
          <w:rPr>
            <w:rStyle w:val="Hyperlink"/>
            <w:noProof/>
          </w:rPr>
          <w:t>Public interest</w:t>
        </w:r>
        <w:r w:rsidR="00FE24B8">
          <w:rPr>
            <w:noProof/>
            <w:webHidden/>
          </w:rPr>
          <w:tab/>
        </w:r>
        <w:r>
          <w:rPr>
            <w:noProof/>
            <w:webHidden/>
          </w:rPr>
          <w:fldChar w:fldCharType="begin"/>
        </w:r>
        <w:r w:rsidR="00FE24B8">
          <w:rPr>
            <w:noProof/>
            <w:webHidden/>
          </w:rPr>
          <w:instrText xml:space="preserve"> PAGEREF _Toc424045079 \h </w:instrText>
        </w:r>
        <w:r>
          <w:rPr>
            <w:noProof/>
            <w:webHidden/>
          </w:rPr>
        </w:r>
        <w:r>
          <w:rPr>
            <w:noProof/>
            <w:webHidden/>
          </w:rPr>
          <w:fldChar w:fldCharType="separate"/>
        </w:r>
        <w:r w:rsidR="00FE24B8">
          <w:rPr>
            <w:noProof/>
            <w:webHidden/>
          </w:rPr>
          <w:t>8</w:t>
        </w:r>
        <w:r>
          <w:rPr>
            <w:noProof/>
            <w:webHidden/>
          </w:rPr>
          <w:fldChar w:fldCharType="end"/>
        </w:r>
      </w:hyperlink>
    </w:p>
    <w:p w:rsidR="00FE24B8" w:rsidRDefault="00FE5191">
      <w:pPr>
        <w:pStyle w:val="TOC1"/>
        <w:rPr>
          <w:rFonts w:asciiTheme="minorHAnsi" w:eastAsiaTheme="minorEastAsia" w:hAnsiTheme="minorHAnsi"/>
          <w:b w:val="0"/>
          <w:noProof/>
          <w:color w:val="auto"/>
          <w:sz w:val="22"/>
          <w:lang w:eastAsia="en-NZ"/>
        </w:rPr>
      </w:pPr>
      <w:hyperlink w:anchor="_Toc424045080" w:history="1">
        <w:r w:rsidR="00FE24B8" w:rsidRPr="00E801B0">
          <w:rPr>
            <w:rStyle w:val="Hyperlink"/>
            <w:noProof/>
          </w:rPr>
          <w:t>Request 2: Correspondence relating to harassment</w:t>
        </w:r>
        <w:r w:rsidR="00FE24B8">
          <w:rPr>
            <w:noProof/>
            <w:webHidden/>
          </w:rPr>
          <w:tab/>
        </w:r>
        <w:r>
          <w:rPr>
            <w:noProof/>
            <w:webHidden/>
          </w:rPr>
          <w:fldChar w:fldCharType="begin"/>
        </w:r>
        <w:r w:rsidR="00FE24B8">
          <w:rPr>
            <w:noProof/>
            <w:webHidden/>
          </w:rPr>
          <w:instrText xml:space="preserve"> PAGEREF _Toc424045080 \h </w:instrText>
        </w:r>
        <w:r>
          <w:rPr>
            <w:noProof/>
            <w:webHidden/>
          </w:rPr>
        </w:r>
        <w:r>
          <w:rPr>
            <w:noProof/>
            <w:webHidden/>
          </w:rPr>
          <w:fldChar w:fldCharType="separate"/>
        </w:r>
        <w:r w:rsidR="00FE24B8">
          <w:rPr>
            <w:noProof/>
            <w:webHidden/>
          </w:rPr>
          <w:t>8</w:t>
        </w:r>
        <w:r>
          <w:rPr>
            <w:noProof/>
            <w:webHidden/>
          </w:rPr>
          <w:fldChar w:fldCharType="end"/>
        </w:r>
      </w:hyperlink>
    </w:p>
    <w:p w:rsidR="00FE24B8" w:rsidRDefault="00FE5191">
      <w:pPr>
        <w:pStyle w:val="TOC2"/>
        <w:rPr>
          <w:rFonts w:asciiTheme="minorHAnsi" w:eastAsiaTheme="minorEastAsia" w:hAnsiTheme="minorHAnsi"/>
          <w:noProof/>
          <w:color w:val="auto"/>
          <w:sz w:val="22"/>
          <w:lang w:eastAsia="en-NZ"/>
        </w:rPr>
      </w:pPr>
      <w:hyperlink w:anchor="_Toc424045081" w:history="1">
        <w:r w:rsidR="00FE24B8" w:rsidRPr="00E801B0">
          <w:rPr>
            <w:rStyle w:val="Hyperlink"/>
            <w:noProof/>
          </w:rPr>
          <w:t>Information at issue</w:t>
        </w:r>
        <w:r w:rsidR="00FE24B8">
          <w:rPr>
            <w:noProof/>
            <w:webHidden/>
          </w:rPr>
          <w:tab/>
        </w:r>
        <w:r>
          <w:rPr>
            <w:noProof/>
            <w:webHidden/>
          </w:rPr>
          <w:fldChar w:fldCharType="begin"/>
        </w:r>
        <w:r w:rsidR="00FE24B8">
          <w:rPr>
            <w:noProof/>
            <w:webHidden/>
          </w:rPr>
          <w:instrText xml:space="preserve"> PAGEREF _Toc424045081 \h </w:instrText>
        </w:r>
        <w:r>
          <w:rPr>
            <w:noProof/>
            <w:webHidden/>
          </w:rPr>
        </w:r>
        <w:r>
          <w:rPr>
            <w:noProof/>
            <w:webHidden/>
          </w:rPr>
          <w:fldChar w:fldCharType="separate"/>
        </w:r>
        <w:r w:rsidR="00FE24B8">
          <w:rPr>
            <w:noProof/>
            <w:webHidden/>
          </w:rPr>
          <w:t>8</w:t>
        </w:r>
        <w:r>
          <w:rPr>
            <w:noProof/>
            <w:webHidden/>
          </w:rPr>
          <w:fldChar w:fldCharType="end"/>
        </w:r>
      </w:hyperlink>
    </w:p>
    <w:p w:rsidR="00FE24B8" w:rsidRDefault="00FE5191">
      <w:pPr>
        <w:pStyle w:val="TOC2"/>
        <w:rPr>
          <w:rFonts w:asciiTheme="minorHAnsi" w:eastAsiaTheme="minorEastAsia" w:hAnsiTheme="minorHAnsi"/>
          <w:noProof/>
          <w:color w:val="auto"/>
          <w:sz w:val="22"/>
          <w:lang w:eastAsia="en-NZ"/>
        </w:rPr>
      </w:pPr>
      <w:hyperlink w:anchor="_Toc424045082" w:history="1">
        <w:r w:rsidR="00FE24B8" w:rsidRPr="00E801B0">
          <w:rPr>
            <w:rStyle w:val="Hyperlink"/>
            <w:noProof/>
          </w:rPr>
          <w:t>Comments received during investigation</w:t>
        </w:r>
        <w:r w:rsidR="00FE24B8">
          <w:rPr>
            <w:noProof/>
            <w:webHidden/>
          </w:rPr>
          <w:tab/>
        </w:r>
        <w:r>
          <w:rPr>
            <w:noProof/>
            <w:webHidden/>
          </w:rPr>
          <w:fldChar w:fldCharType="begin"/>
        </w:r>
        <w:r w:rsidR="00FE24B8">
          <w:rPr>
            <w:noProof/>
            <w:webHidden/>
          </w:rPr>
          <w:instrText xml:space="preserve"> PAGEREF _Toc424045082 \h </w:instrText>
        </w:r>
        <w:r>
          <w:rPr>
            <w:noProof/>
            <w:webHidden/>
          </w:rPr>
        </w:r>
        <w:r>
          <w:rPr>
            <w:noProof/>
            <w:webHidden/>
          </w:rPr>
          <w:fldChar w:fldCharType="separate"/>
        </w:r>
        <w:r w:rsidR="00FE24B8">
          <w:rPr>
            <w:noProof/>
            <w:webHidden/>
          </w:rPr>
          <w:t>9</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83" w:history="1">
        <w:r w:rsidR="00FE24B8" w:rsidRPr="00E801B0">
          <w:rPr>
            <w:rStyle w:val="Hyperlink"/>
            <w:noProof/>
          </w:rPr>
          <w:t>ASC comments</w:t>
        </w:r>
        <w:r w:rsidR="00FE24B8">
          <w:rPr>
            <w:noProof/>
            <w:webHidden/>
          </w:rPr>
          <w:tab/>
        </w:r>
        <w:r>
          <w:rPr>
            <w:noProof/>
            <w:webHidden/>
          </w:rPr>
          <w:fldChar w:fldCharType="begin"/>
        </w:r>
        <w:r w:rsidR="00FE24B8">
          <w:rPr>
            <w:noProof/>
            <w:webHidden/>
          </w:rPr>
          <w:instrText xml:space="preserve"> PAGEREF _Toc424045083 \h </w:instrText>
        </w:r>
        <w:r>
          <w:rPr>
            <w:noProof/>
            <w:webHidden/>
          </w:rPr>
        </w:r>
        <w:r>
          <w:rPr>
            <w:noProof/>
            <w:webHidden/>
          </w:rPr>
          <w:fldChar w:fldCharType="separate"/>
        </w:r>
        <w:r w:rsidR="00FE24B8">
          <w:rPr>
            <w:noProof/>
            <w:webHidden/>
          </w:rPr>
          <w:t>9</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84" w:history="1">
        <w:r w:rsidR="00FE24B8" w:rsidRPr="00E801B0">
          <w:rPr>
            <w:rStyle w:val="Hyperlink"/>
            <w:noProof/>
          </w:rPr>
          <w:t>RTL comments</w:t>
        </w:r>
        <w:r w:rsidR="00FE24B8">
          <w:rPr>
            <w:noProof/>
            <w:webHidden/>
          </w:rPr>
          <w:tab/>
        </w:r>
        <w:r>
          <w:rPr>
            <w:noProof/>
            <w:webHidden/>
          </w:rPr>
          <w:fldChar w:fldCharType="begin"/>
        </w:r>
        <w:r w:rsidR="00FE24B8">
          <w:rPr>
            <w:noProof/>
            <w:webHidden/>
          </w:rPr>
          <w:instrText xml:space="preserve"> PAGEREF _Toc424045084 \h </w:instrText>
        </w:r>
        <w:r>
          <w:rPr>
            <w:noProof/>
            <w:webHidden/>
          </w:rPr>
        </w:r>
        <w:r>
          <w:rPr>
            <w:noProof/>
            <w:webHidden/>
          </w:rPr>
          <w:fldChar w:fldCharType="separate"/>
        </w:r>
        <w:r w:rsidR="00FE24B8">
          <w:rPr>
            <w:noProof/>
            <w:webHidden/>
          </w:rPr>
          <w:t>9</w:t>
        </w:r>
        <w:r>
          <w:rPr>
            <w:noProof/>
            <w:webHidden/>
          </w:rPr>
          <w:fldChar w:fldCharType="end"/>
        </w:r>
      </w:hyperlink>
    </w:p>
    <w:p w:rsidR="00FE24B8" w:rsidRDefault="00FE5191">
      <w:pPr>
        <w:pStyle w:val="TOC2"/>
        <w:rPr>
          <w:rFonts w:asciiTheme="minorHAnsi" w:eastAsiaTheme="minorEastAsia" w:hAnsiTheme="minorHAnsi"/>
          <w:noProof/>
          <w:color w:val="auto"/>
          <w:sz w:val="22"/>
          <w:lang w:eastAsia="en-NZ"/>
        </w:rPr>
      </w:pPr>
      <w:hyperlink w:anchor="_Toc424045085" w:history="1">
        <w:r w:rsidR="00FE24B8" w:rsidRPr="00E801B0">
          <w:rPr>
            <w:rStyle w:val="Hyperlink"/>
            <w:noProof/>
          </w:rPr>
          <w:t>Analysis and findings</w:t>
        </w:r>
        <w:r w:rsidR="00FE24B8">
          <w:rPr>
            <w:noProof/>
            <w:webHidden/>
          </w:rPr>
          <w:tab/>
        </w:r>
        <w:r>
          <w:rPr>
            <w:noProof/>
            <w:webHidden/>
          </w:rPr>
          <w:fldChar w:fldCharType="begin"/>
        </w:r>
        <w:r w:rsidR="00FE24B8">
          <w:rPr>
            <w:noProof/>
            <w:webHidden/>
          </w:rPr>
          <w:instrText xml:space="preserve"> PAGEREF _Toc424045085 \h </w:instrText>
        </w:r>
        <w:r>
          <w:rPr>
            <w:noProof/>
            <w:webHidden/>
          </w:rPr>
        </w:r>
        <w:r>
          <w:rPr>
            <w:noProof/>
            <w:webHidden/>
          </w:rPr>
          <w:fldChar w:fldCharType="separate"/>
        </w:r>
        <w:r w:rsidR="00FE24B8">
          <w:rPr>
            <w:noProof/>
            <w:webHidden/>
          </w:rPr>
          <w:t>10</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86" w:history="1">
        <w:r w:rsidR="00FE24B8" w:rsidRPr="00E801B0">
          <w:rPr>
            <w:rStyle w:val="Hyperlink"/>
            <w:noProof/>
          </w:rPr>
          <w:t>Section 9(2)(ba)(i)</w:t>
        </w:r>
        <w:r w:rsidR="00FE24B8">
          <w:rPr>
            <w:noProof/>
            <w:webHidden/>
          </w:rPr>
          <w:tab/>
        </w:r>
        <w:r>
          <w:rPr>
            <w:noProof/>
            <w:webHidden/>
          </w:rPr>
          <w:fldChar w:fldCharType="begin"/>
        </w:r>
        <w:r w:rsidR="00FE24B8">
          <w:rPr>
            <w:noProof/>
            <w:webHidden/>
          </w:rPr>
          <w:instrText xml:space="preserve"> PAGEREF _Toc424045086 \h </w:instrText>
        </w:r>
        <w:r>
          <w:rPr>
            <w:noProof/>
            <w:webHidden/>
          </w:rPr>
        </w:r>
        <w:r>
          <w:rPr>
            <w:noProof/>
            <w:webHidden/>
          </w:rPr>
          <w:fldChar w:fldCharType="separate"/>
        </w:r>
        <w:r w:rsidR="00FE24B8">
          <w:rPr>
            <w:noProof/>
            <w:webHidden/>
          </w:rPr>
          <w:t>11</w:t>
        </w:r>
        <w:r>
          <w:rPr>
            <w:noProof/>
            <w:webHidden/>
          </w:rPr>
          <w:fldChar w:fldCharType="end"/>
        </w:r>
      </w:hyperlink>
    </w:p>
    <w:p w:rsidR="00FE24B8" w:rsidRDefault="00FE5191">
      <w:pPr>
        <w:pStyle w:val="TOC3"/>
        <w:rPr>
          <w:rFonts w:asciiTheme="minorHAnsi" w:eastAsiaTheme="minorEastAsia" w:hAnsiTheme="minorHAnsi"/>
          <w:noProof/>
          <w:color w:val="auto"/>
          <w:sz w:val="22"/>
          <w:lang w:eastAsia="en-NZ"/>
        </w:rPr>
      </w:pPr>
      <w:hyperlink w:anchor="_Toc424045087" w:history="1">
        <w:r w:rsidR="00FE24B8" w:rsidRPr="00E801B0">
          <w:rPr>
            <w:rStyle w:val="Hyperlink"/>
            <w:noProof/>
          </w:rPr>
          <w:t>Public interest</w:t>
        </w:r>
        <w:r w:rsidR="00FE24B8">
          <w:rPr>
            <w:noProof/>
            <w:webHidden/>
          </w:rPr>
          <w:tab/>
        </w:r>
        <w:r>
          <w:rPr>
            <w:noProof/>
            <w:webHidden/>
          </w:rPr>
          <w:fldChar w:fldCharType="begin"/>
        </w:r>
        <w:r w:rsidR="00FE24B8">
          <w:rPr>
            <w:noProof/>
            <w:webHidden/>
          </w:rPr>
          <w:instrText xml:space="preserve"> PAGEREF _Toc424045087 \h </w:instrText>
        </w:r>
        <w:r>
          <w:rPr>
            <w:noProof/>
            <w:webHidden/>
          </w:rPr>
        </w:r>
        <w:r>
          <w:rPr>
            <w:noProof/>
            <w:webHidden/>
          </w:rPr>
          <w:fldChar w:fldCharType="separate"/>
        </w:r>
        <w:r w:rsidR="00FE24B8">
          <w:rPr>
            <w:noProof/>
            <w:webHidden/>
          </w:rPr>
          <w:t>11</w:t>
        </w:r>
        <w:r>
          <w:rPr>
            <w:noProof/>
            <w:webHidden/>
          </w:rPr>
          <w:fldChar w:fldCharType="end"/>
        </w:r>
      </w:hyperlink>
    </w:p>
    <w:p w:rsidR="00FE24B8" w:rsidRDefault="00FE5191">
      <w:pPr>
        <w:pStyle w:val="TOC1"/>
        <w:rPr>
          <w:rFonts w:asciiTheme="minorHAnsi" w:eastAsiaTheme="minorEastAsia" w:hAnsiTheme="minorHAnsi"/>
          <w:b w:val="0"/>
          <w:noProof/>
          <w:color w:val="auto"/>
          <w:sz w:val="22"/>
          <w:lang w:eastAsia="en-NZ"/>
        </w:rPr>
      </w:pPr>
      <w:hyperlink w:anchor="_Toc424045088" w:history="1">
        <w:r w:rsidR="00FE24B8" w:rsidRPr="00E801B0">
          <w:rPr>
            <w:rStyle w:val="Hyperlink"/>
            <w:noProof/>
          </w:rPr>
          <w:t>Ombudsman’s opinion and recommendation</w:t>
        </w:r>
        <w:r w:rsidR="00FE24B8">
          <w:rPr>
            <w:noProof/>
            <w:webHidden/>
          </w:rPr>
          <w:tab/>
        </w:r>
        <w:r>
          <w:rPr>
            <w:noProof/>
            <w:webHidden/>
          </w:rPr>
          <w:fldChar w:fldCharType="begin"/>
        </w:r>
        <w:r w:rsidR="00FE24B8">
          <w:rPr>
            <w:noProof/>
            <w:webHidden/>
          </w:rPr>
          <w:instrText xml:space="preserve"> PAGEREF _Toc424045088 \h </w:instrText>
        </w:r>
        <w:r>
          <w:rPr>
            <w:noProof/>
            <w:webHidden/>
          </w:rPr>
        </w:r>
        <w:r>
          <w:rPr>
            <w:noProof/>
            <w:webHidden/>
          </w:rPr>
          <w:fldChar w:fldCharType="separate"/>
        </w:r>
        <w:r w:rsidR="00FE24B8">
          <w:rPr>
            <w:noProof/>
            <w:webHidden/>
          </w:rPr>
          <w:t>12</w:t>
        </w:r>
        <w:r>
          <w:rPr>
            <w:noProof/>
            <w:webHidden/>
          </w:rPr>
          <w:fldChar w:fldCharType="end"/>
        </w:r>
      </w:hyperlink>
    </w:p>
    <w:p w:rsidR="0071212F" w:rsidRDefault="00FE5191" w:rsidP="006A3A0F">
      <w:pPr>
        <w:pStyle w:val="Heading1-Start"/>
      </w:pPr>
      <w:r w:rsidRPr="000413CA">
        <w:fldChar w:fldCharType="end"/>
      </w:r>
      <w:r w:rsidR="0071212F">
        <w:br w:type="page"/>
      </w:r>
    </w:p>
    <w:p w:rsidR="00E615D1" w:rsidRPr="0035394C" w:rsidRDefault="00E615D1" w:rsidP="00E615D1">
      <w:pPr>
        <w:pStyle w:val="Heading1-Start"/>
      </w:pPr>
      <w:bookmarkStart w:id="4" w:name="_Toc345589872"/>
      <w:bookmarkStart w:id="5" w:name="_Toc355363274"/>
      <w:bookmarkStart w:id="6" w:name="_Toc416780902"/>
      <w:bookmarkStart w:id="7" w:name="_Toc421107092"/>
      <w:bookmarkStart w:id="8" w:name="_Toc424045066"/>
      <w:bookmarkEnd w:id="0"/>
      <w:bookmarkEnd w:id="1"/>
      <w:bookmarkEnd w:id="2"/>
      <w:bookmarkEnd w:id="3"/>
      <w:r w:rsidRPr="0035394C">
        <w:lastRenderedPageBreak/>
        <w:t>Summary</w:t>
      </w:r>
      <w:bookmarkEnd w:id="4"/>
      <w:bookmarkEnd w:id="5"/>
      <w:bookmarkEnd w:id="6"/>
      <w:bookmarkEnd w:id="7"/>
      <w:bookmarkEnd w:id="8"/>
    </w:p>
    <w:p w:rsidR="00E615D1" w:rsidRDefault="00E615D1" w:rsidP="00E615D1">
      <w:pPr>
        <w:pStyle w:val="BodyText"/>
      </w:pPr>
      <w:bookmarkStart w:id="9" w:name="_Toc345589873"/>
      <w:bookmarkStart w:id="10" w:name="_Toc355363275"/>
      <w:bookmarkStart w:id="11" w:name="_Toc416780903"/>
      <w:r w:rsidRPr="007F7561">
        <w:t xml:space="preserve">In October </w:t>
      </w:r>
      <w:r>
        <w:t>and December 2012</w:t>
      </w:r>
      <w:r w:rsidRPr="007F7561">
        <w:t xml:space="preserve"> Mr Ken Orr of Right to Life New Zealand Inc. made request</w:t>
      </w:r>
      <w:r>
        <w:t>s</w:t>
      </w:r>
      <w:r w:rsidRPr="007F7561">
        <w:t xml:space="preserve"> to the Abortion Supervisory Committee (ASC) for</w:t>
      </w:r>
      <w:r>
        <w:t>:</w:t>
      </w:r>
      <w:r w:rsidRPr="007F7561">
        <w:t xml:space="preserve"> </w:t>
      </w:r>
    </w:p>
    <w:p w:rsidR="00E615D1" w:rsidRDefault="00E615D1" w:rsidP="002C0D2C">
      <w:pPr>
        <w:pStyle w:val="Bullet1"/>
      </w:pPr>
      <w:r w:rsidRPr="007F7561">
        <w:t xml:space="preserve">correspondence relating to the judgment in </w:t>
      </w:r>
      <w:r w:rsidRPr="00E615D1">
        <w:rPr>
          <w:rStyle w:val="Quotationwithinthesentence"/>
        </w:rPr>
        <w:t>RTL v The Abortion Supervisory Committee SC</w:t>
      </w:r>
      <w:r w:rsidR="004430CF">
        <w:t xml:space="preserve"> 73/2011 [2012] 68; and</w:t>
      </w:r>
    </w:p>
    <w:p w:rsidR="00E615D1" w:rsidRDefault="00E615D1" w:rsidP="002C0D2C">
      <w:pPr>
        <w:pStyle w:val="Bullet1"/>
      </w:pPr>
      <w:r>
        <w:t>correspondence between the ASC and District Health Boards regarding harassment.</w:t>
      </w:r>
    </w:p>
    <w:p w:rsidR="00E615D1" w:rsidRDefault="00E615D1" w:rsidP="00E615D1">
      <w:pPr>
        <w:pStyle w:val="BodyText"/>
      </w:pPr>
      <w:r>
        <w:t xml:space="preserve">The ASC refused both requests under the Official Information Act 1982 (OIA). </w:t>
      </w:r>
    </w:p>
    <w:p w:rsidR="00E615D1" w:rsidRDefault="00E615D1" w:rsidP="00E615D1">
      <w:pPr>
        <w:pStyle w:val="BodyText"/>
      </w:pPr>
      <w:r>
        <w:t>In my opinion:</w:t>
      </w:r>
    </w:p>
    <w:p w:rsidR="00E615D1" w:rsidRDefault="00E615D1" w:rsidP="00E615D1">
      <w:pPr>
        <w:pStyle w:val="Bullet1"/>
      </w:pPr>
      <w:r>
        <w:t>sections 9(2)(h) and 9(2)(g)(i) of the OIA do not apply to the correspondence relating to the judgment, apart from two short passages; and</w:t>
      </w:r>
    </w:p>
    <w:p w:rsidR="00E615D1" w:rsidRDefault="00E615D1" w:rsidP="00E615D1">
      <w:pPr>
        <w:pStyle w:val="Bullet1"/>
      </w:pPr>
      <w:r>
        <w:t>there is good reason under the OIA to refuse the request for correspondence regarding harassment pursuant to section 9(2)(ba)(i) of the OIA.</w:t>
      </w:r>
    </w:p>
    <w:p w:rsidR="00E615D1" w:rsidRDefault="00E615D1" w:rsidP="00E615D1">
      <w:pPr>
        <w:pStyle w:val="BodyText"/>
      </w:pPr>
      <w:r>
        <w:t xml:space="preserve">I recommend that the ASC release the Deputy Solicitor-General’s letter of 13 August 2012, with two passages redacted. </w:t>
      </w:r>
    </w:p>
    <w:p w:rsidR="00E615D1" w:rsidRPr="0035394C" w:rsidRDefault="00E615D1" w:rsidP="00E615D1">
      <w:pPr>
        <w:pStyle w:val="Heading1"/>
      </w:pPr>
      <w:bookmarkStart w:id="12" w:name="_Toc345589874"/>
      <w:bookmarkStart w:id="13" w:name="_Toc355363276"/>
      <w:bookmarkStart w:id="14" w:name="_Toc416780904"/>
      <w:bookmarkStart w:id="15" w:name="_Toc421107093"/>
      <w:bookmarkStart w:id="16" w:name="_Toc424045067"/>
      <w:bookmarkEnd w:id="9"/>
      <w:bookmarkEnd w:id="10"/>
      <w:bookmarkEnd w:id="11"/>
      <w:r w:rsidRPr="0035394C">
        <w:t>Background</w:t>
      </w:r>
      <w:bookmarkEnd w:id="12"/>
      <w:bookmarkEnd w:id="13"/>
      <w:bookmarkEnd w:id="14"/>
      <w:bookmarkEnd w:id="15"/>
      <w:bookmarkEnd w:id="16"/>
    </w:p>
    <w:p w:rsidR="00E615D1" w:rsidRPr="00575DC5" w:rsidRDefault="00E615D1" w:rsidP="00234123">
      <w:pPr>
        <w:pStyle w:val="Number1"/>
      </w:pPr>
      <w:r w:rsidRPr="00575DC5">
        <w:t>By letter dated 8 October 2012, Mr Ken Orr of Right to Life Inc. (RTL) requested:</w:t>
      </w:r>
    </w:p>
    <w:p w:rsidR="00E615D1" w:rsidRDefault="00E615D1" w:rsidP="00E615D1">
      <w:pPr>
        <w:pStyle w:val="Quotationseparateparagraph"/>
        <w:ind w:left="1134"/>
      </w:pPr>
      <w:r>
        <w:t>“Correspondence received by the ASC from the Ministry of Justice or Crown Law Office, and any subsequent responses from the ASC, relating to the Supreme Court judgment in Right to Life v Abortion Supervisory Committee – case 73/2011.”</w:t>
      </w:r>
    </w:p>
    <w:p w:rsidR="00E615D1" w:rsidRDefault="00E615D1" w:rsidP="00234123">
      <w:pPr>
        <w:pStyle w:val="Number1"/>
      </w:pPr>
      <w:r>
        <w:t xml:space="preserve">The request was refused under sections 9(2)(h) and 9(2)(g)(i) of the OIA. On 21 November 2012 Mr Orr asked the Ombudsman to investigate the refusal. </w:t>
      </w:r>
    </w:p>
    <w:p w:rsidR="00E615D1" w:rsidRDefault="00E615D1" w:rsidP="00234123">
      <w:pPr>
        <w:pStyle w:val="Number1"/>
      </w:pPr>
      <w:r>
        <w:t>By letter dated 3 December 2012, Mr Orr made a second request for:</w:t>
      </w:r>
    </w:p>
    <w:p w:rsidR="00E615D1" w:rsidRDefault="00E615D1" w:rsidP="00E615D1">
      <w:pPr>
        <w:pStyle w:val="Quotationseparateparagraph"/>
        <w:ind w:left="1134"/>
      </w:pPr>
      <w:r>
        <w:t>“Correspondence between the ASC and District Health Boards regarding harassment to medical staff and/or patients.”</w:t>
      </w:r>
    </w:p>
    <w:p w:rsidR="00E615D1" w:rsidRPr="001F344E" w:rsidRDefault="00E615D1" w:rsidP="00234123">
      <w:pPr>
        <w:pStyle w:val="Number1"/>
      </w:pPr>
      <w:r>
        <w:t>The second request was refused under sections 9(2)(a) and 9(2)(ba)(i) of the OIA. On 18</w:t>
      </w:r>
      <w:r w:rsidR="00BA7A4C">
        <w:t> </w:t>
      </w:r>
      <w:r>
        <w:t xml:space="preserve">January 2013 Mr Orr asked the Ombudsman to investigate the refusal. </w:t>
      </w:r>
    </w:p>
    <w:p w:rsidR="00E615D1" w:rsidRDefault="00E615D1" w:rsidP="00234123">
      <w:pPr>
        <w:pStyle w:val="Number1"/>
        <w:rPr>
          <w:color w:val="auto"/>
        </w:rPr>
      </w:pPr>
      <w:r>
        <w:rPr>
          <w:color w:val="auto"/>
        </w:rPr>
        <w:t>On 6 May 2014 the ASC was notified of the Ombudsman’s intention to investigate Mr</w:t>
      </w:r>
      <w:r w:rsidR="00BA7A4C">
        <w:rPr>
          <w:color w:val="auto"/>
        </w:rPr>
        <w:t> </w:t>
      </w:r>
      <w:r>
        <w:rPr>
          <w:color w:val="auto"/>
        </w:rPr>
        <w:t xml:space="preserve">Orr’s complaints. </w:t>
      </w:r>
    </w:p>
    <w:p w:rsidR="00E615D1" w:rsidRDefault="00E615D1" w:rsidP="00E615D1">
      <w:pPr>
        <w:pStyle w:val="Heading1"/>
      </w:pPr>
      <w:bookmarkStart w:id="17" w:name="_Toc421107094"/>
      <w:bookmarkStart w:id="18" w:name="_Toc424045068"/>
      <w:bookmarkStart w:id="19" w:name="_Toc345589876"/>
      <w:bookmarkStart w:id="20" w:name="_Toc355363278"/>
      <w:bookmarkStart w:id="21" w:name="_Toc416780906"/>
      <w:r>
        <w:lastRenderedPageBreak/>
        <w:t>Request 1: Correspondence to ASC regarding Supreme Court decision</w:t>
      </w:r>
      <w:bookmarkEnd w:id="17"/>
      <w:bookmarkEnd w:id="18"/>
    </w:p>
    <w:p w:rsidR="00E615D1" w:rsidRPr="002D5EDD" w:rsidRDefault="00E615D1" w:rsidP="00E615D1">
      <w:pPr>
        <w:pStyle w:val="Heading2"/>
      </w:pPr>
      <w:bookmarkStart w:id="22" w:name="_Toc421107095"/>
      <w:bookmarkStart w:id="23" w:name="_Toc424045069"/>
      <w:r w:rsidRPr="002D5EDD">
        <w:t>Information at issue</w:t>
      </w:r>
      <w:bookmarkEnd w:id="22"/>
      <w:bookmarkEnd w:id="23"/>
      <w:r>
        <w:t xml:space="preserve"> </w:t>
      </w:r>
    </w:p>
    <w:p w:rsidR="00E615D1" w:rsidRPr="00C36C3F" w:rsidRDefault="00E615D1" w:rsidP="00234123">
      <w:pPr>
        <w:pStyle w:val="Number1"/>
      </w:pPr>
      <w:r>
        <w:t xml:space="preserve">The withheld information consists of a letter dated 13 August 2012 from the Deputy Solicitor-General to the Chairperson of the ASC. </w:t>
      </w:r>
    </w:p>
    <w:p w:rsidR="00E615D1" w:rsidRPr="00417E51" w:rsidRDefault="00E615D1" w:rsidP="00E615D1">
      <w:pPr>
        <w:pStyle w:val="Heading2"/>
      </w:pPr>
      <w:bookmarkStart w:id="24" w:name="_Toc421107096"/>
      <w:bookmarkStart w:id="25" w:name="_Toc424045070"/>
      <w:r w:rsidRPr="0035394C">
        <w:t>Comments received during investigation</w:t>
      </w:r>
      <w:bookmarkEnd w:id="19"/>
      <w:bookmarkEnd w:id="20"/>
      <w:bookmarkEnd w:id="21"/>
      <w:bookmarkEnd w:id="24"/>
      <w:bookmarkEnd w:id="25"/>
    </w:p>
    <w:p w:rsidR="00E615D1" w:rsidRDefault="00E615D1" w:rsidP="00E615D1">
      <w:pPr>
        <w:pStyle w:val="Heading3"/>
      </w:pPr>
      <w:bookmarkStart w:id="26" w:name="_Toc421107097"/>
      <w:bookmarkStart w:id="27" w:name="_Toc424045071"/>
      <w:r>
        <w:t xml:space="preserve">RTL </w:t>
      </w:r>
      <w:r w:rsidRPr="00417E51">
        <w:t>comments</w:t>
      </w:r>
      <w:bookmarkEnd w:id="26"/>
      <w:bookmarkEnd w:id="27"/>
    </w:p>
    <w:p w:rsidR="00E615D1" w:rsidRPr="00666C28" w:rsidRDefault="00E615D1" w:rsidP="00234123">
      <w:pPr>
        <w:pStyle w:val="Number1"/>
        <w:rPr>
          <w:color w:val="auto"/>
        </w:rPr>
      </w:pPr>
      <w:r>
        <w:t xml:space="preserve">In making his complaint, Mr Orr made a number of comments about the public interest in disclosure of the information at issue. In particular, he considered that </w:t>
      </w:r>
      <w:r w:rsidRPr="00E615D1">
        <w:rPr>
          <w:rStyle w:val="Quotationwithinthesentence"/>
        </w:rPr>
        <w:t>“it is in the public interest to know what advice the Committee has received on its legal obligations enunciated by the Supreme Court …”</w:t>
      </w:r>
      <w:r w:rsidRPr="00666C28">
        <w:rPr>
          <w:szCs w:val="24"/>
        </w:rPr>
        <w:t xml:space="preserve"> </w:t>
      </w:r>
    </w:p>
    <w:p w:rsidR="00E615D1" w:rsidRPr="00666C28" w:rsidRDefault="00E615D1" w:rsidP="00E615D1">
      <w:pPr>
        <w:pStyle w:val="Heading3"/>
      </w:pPr>
      <w:bookmarkStart w:id="28" w:name="_Toc421107098"/>
      <w:bookmarkStart w:id="29" w:name="_Toc424045072"/>
      <w:r w:rsidRPr="00666C28">
        <w:t>ASC comments</w:t>
      </w:r>
      <w:bookmarkEnd w:id="28"/>
      <w:bookmarkEnd w:id="29"/>
    </w:p>
    <w:p w:rsidR="00E615D1" w:rsidRPr="00666C28" w:rsidRDefault="00E615D1" w:rsidP="00234123">
      <w:pPr>
        <w:pStyle w:val="Number1"/>
      </w:pPr>
      <w:r>
        <w:t>T</w:t>
      </w:r>
      <w:r w:rsidRPr="00666C28">
        <w:t xml:space="preserve">he ASC </w:t>
      </w:r>
      <w:r>
        <w:t>explained</w:t>
      </w:r>
      <w:r w:rsidRPr="00666C28">
        <w:t xml:space="preserve"> that it continued to withhold the letter under section 9(2)(h) of the OIA, but was no longer relying on section 9(2)(g)(i) because of the </w:t>
      </w:r>
      <w:r w:rsidRPr="00E615D1">
        <w:rPr>
          <w:rStyle w:val="Quotationwithinthesentence"/>
        </w:rPr>
        <w:t>“strong interest in protecting the legal professional privilege attaching to the advice”.</w:t>
      </w:r>
      <w:r w:rsidRPr="00666C28">
        <w:t xml:space="preserve"> However</w:t>
      </w:r>
      <w:r>
        <w:t xml:space="preserve">, the ASC </w:t>
      </w:r>
      <w:r w:rsidRPr="00666C28">
        <w:t>note</w:t>
      </w:r>
      <w:r>
        <w:t>d</w:t>
      </w:r>
      <w:r w:rsidRPr="00666C28">
        <w:t xml:space="preserve"> that disclosure could still inhibit the flow of free and frank expressions of opinion in the future</w:t>
      </w:r>
      <w:r>
        <w:t xml:space="preserve">, or discourage officials from adequately recording their advice in writing. </w:t>
      </w:r>
    </w:p>
    <w:p w:rsidR="00E615D1" w:rsidRPr="00666C28" w:rsidRDefault="00E615D1" w:rsidP="00234123">
      <w:pPr>
        <w:pStyle w:val="Number1"/>
      </w:pPr>
      <w:r w:rsidRPr="00666C28">
        <w:t xml:space="preserve">The ASC explained that the purpose of the letter was to highlight significant parts of the judgment. </w:t>
      </w:r>
    </w:p>
    <w:p w:rsidR="00E615D1" w:rsidRPr="00666C28" w:rsidRDefault="00E615D1" w:rsidP="00234123">
      <w:pPr>
        <w:pStyle w:val="Number1"/>
      </w:pPr>
      <w:r>
        <w:t>The ASC submitted</w:t>
      </w:r>
      <w:r w:rsidRPr="00666C28">
        <w:t xml:space="preserve"> that the advice in the letter is covered by legal professional privilege as it was brought into existence for the purpose of giving or receiving legal advice </w:t>
      </w:r>
      <w:r>
        <w:t>or assistance. The ASC considered</w:t>
      </w:r>
      <w:r w:rsidRPr="00666C28">
        <w:t xml:space="preserve"> that solicitor-client privilege attaches to the document as a whole, and litigation privilege applies to paragraph 13.</w:t>
      </w:r>
      <w:r w:rsidRPr="00666C28">
        <w:rPr>
          <w:i/>
        </w:rPr>
        <w:t xml:space="preserve"> </w:t>
      </w:r>
    </w:p>
    <w:p w:rsidR="00E615D1" w:rsidRPr="00666C28" w:rsidRDefault="00E615D1" w:rsidP="00234123">
      <w:pPr>
        <w:pStyle w:val="Number1"/>
      </w:pPr>
      <w:r>
        <w:t>The ASC also submitted</w:t>
      </w:r>
      <w:r w:rsidRPr="00666C28">
        <w:t xml:space="preserve"> that, as it has not waived privilege, it is necessary to withhold the letter to maintain legal professional privilege</w:t>
      </w:r>
      <w:r>
        <w:t>, and</w:t>
      </w:r>
      <w:r w:rsidRPr="00666C28">
        <w:t xml:space="preserve"> </w:t>
      </w:r>
      <w:r>
        <w:t>that</w:t>
      </w:r>
      <w:r w:rsidRPr="00666C28">
        <w:t xml:space="preserve"> no public interest considerations outweigh the need to maintain legal professional privilege.  </w:t>
      </w:r>
    </w:p>
    <w:p w:rsidR="00E615D1" w:rsidRPr="00666C28" w:rsidRDefault="00E615D1" w:rsidP="00234123">
      <w:pPr>
        <w:pStyle w:val="Number1"/>
      </w:pPr>
      <w:r w:rsidRPr="00666C28">
        <w:t xml:space="preserve">The ASC </w:t>
      </w:r>
      <w:r>
        <w:t>made the following specific points</w:t>
      </w:r>
      <w:r w:rsidRPr="00666C28">
        <w:t xml:space="preserve">: </w:t>
      </w:r>
    </w:p>
    <w:p w:rsidR="00E615D1" w:rsidRPr="00666C28" w:rsidRDefault="00E615D1" w:rsidP="00234123">
      <w:pPr>
        <w:pStyle w:val="Number2"/>
      </w:pPr>
      <w:r w:rsidRPr="00666C28">
        <w:t xml:space="preserve">the letter at issue is not in the same category of documents as mentioned in the excerpt cited from </w:t>
      </w:r>
      <w:r w:rsidRPr="00666C28">
        <w:rPr>
          <w:i/>
        </w:rPr>
        <w:t>Laws of New Zealand</w:t>
      </w:r>
      <w:r w:rsidRPr="00666C28">
        <w:t xml:space="preserve"> and is not a public document;</w:t>
      </w:r>
      <w:r>
        <w:rPr>
          <w:rStyle w:val="FootnoteReference"/>
        </w:rPr>
        <w:footnoteReference w:id="2"/>
      </w:r>
    </w:p>
    <w:p w:rsidR="00E615D1" w:rsidRPr="00666C28" w:rsidRDefault="00E615D1" w:rsidP="00234123">
      <w:pPr>
        <w:pStyle w:val="Number2"/>
      </w:pPr>
      <w:r w:rsidRPr="00666C28">
        <w:lastRenderedPageBreak/>
        <w:t xml:space="preserve">the </w:t>
      </w:r>
      <w:r w:rsidRPr="00336D4F">
        <w:rPr>
          <w:rStyle w:val="Italics"/>
        </w:rPr>
        <w:t>Simunovich Fisheries Ltd</w:t>
      </w:r>
      <w:r w:rsidRPr="005974F5">
        <w:rPr>
          <w:rStyle w:val="FootnoteReference"/>
        </w:rPr>
        <w:footnoteReference w:id="3"/>
      </w:r>
      <w:r w:rsidRPr="00666C28">
        <w:t xml:space="preserve"> case is not applicable because the letter at issue does not have an existence </w:t>
      </w:r>
      <w:r w:rsidRPr="0056113F">
        <w:rPr>
          <w:rStyle w:val="Quotationwithinthesentence"/>
        </w:rPr>
        <w:t>“apart from the process of giving or receiving advice or the conduct of litigation”</w:t>
      </w:r>
      <w:r w:rsidRPr="00666C28">
        <w:t>;</w:t>
      </w:r>
    </w:p>
    <w:p w:rsidR="00E615D1" w:rsidRPr="00666C28" w:rsidRDefault="00E615D1" w:rsidP="00234123">
      <w:pPr>
        <w:pStyle w:val="Number2"/>
      </w:pPr>
      <w:r>
        <w:t>although</w:t>
      </w:r>
      <w:r w:rsidRPr="00666C28">
        <w:t xml:space="preserve"> the document in the </w:t>
      </w:r>
      <w:r w:rsidRPr="00336D4F">
        <w:rPr>
          <w:rStyle w:val="Italics"/>
        </w:rPr>
        <w:t>Jupiter Air</w:t>
      </w:r>
      <w:r w:rsidRPr="00575DC5">
        <w:rPr>
          <w:rStyle w:val="FootnoteReference"/>
        </w:rPr>
        <w:footnoteReference w:id="4"/>
      </w:r>
      <w:r w:rsidRPr="00666C28">
        <w:t xml:space="preserve"> case could not attract privilege due to its </w:t>
      </w:r>
      <w:r>
        <w:t>character as a record of non-</w:t>
      </w:r>
      <w:r w:rsidRPr="00666C28">
        <w:t>privileged discussions, the Deputy Solicitor-General’s letter contains elements of opinion in that the particular passages from the judgment it quotes are selective; and</w:t>
      </w:r>
    </w:p>
    <w:p w:rsidR="00E615D1" w:rsidRPr="00666C28" w:rsidRDefault="00E615D1" w:rsidP="00234123">
      <w:pPr>
        <w:pStyle w:val="Number2"/>
      </w:pPr>
      <w:r w:rsidRPr="00666C28">
        <w:t>if the letter is nothing more than a summary of the publicly available judgment,</w:t>
      </w:r>
      <w:r>
        <w:t xml:space="preserve"> the ASC</w:t>
      </w:r>
      <w:r w:rsidRPr="00666C28">
        <w:t xml:space="preserve"> could refuse the request under section 18(d) of the OIA (“</w:t>
      </w:r>
      <w:r w:rsidRPr="00336D4F">
        <w:rPr>
          <w:rStyle w:val="Quotationwithinthesentence"/>
        </w:rPr>
        <w:t>that the information is or will soon be publicly available</w:t>
      </w:r>
      <w:r w:rsidRPr="00666C28">
        <w:t xml:space="preserve">”). </w:t>
      </w:r>
    </w:p>
    <w:p w:rsidR="00E615D1" w:rsidRPr="0035394C" w:rsidRDefault="00E615D1" w:rsidP="00E615D1">
      <w:pPr>
        <w:pStyle w:val="Heading2"/>
      </w:pPr>
      <w:bookmarkStart w:id="30" w:name="_Toc345589877"/>
      <w:bookmarkStart w:id="31" w:name="_Toc355363279"/>
      <w:bookmarkStart w:id="32" w:name="_Toc416780907"/>
      <w:bookmarkStart w:id="33" w:name="_Toc421107099"/>
      <w:bookmarkStart w:id="34" w:name="_Toc424045073"/>
      <w:r w:rsidRPr="0035394C">
        <w:t>Analysis and findings</w:t>
      </w:r>
      <w:bookmarkEnd w:id="30"/>
      <w:bookmarkEnd w:id="31"/>
      <w:bookmarkEnd w:id="32"/>
      <w:bookmarkEnd w:id="33"/>
      <w:bookmarkEnd w:id="34"/>
    </w:p>
    <w:p w:rsidR="00E615D1" w:rsidRDefault="00E615D1" w:rsidP="0056113F">
      <w:pPr>
        <w:pStyle w:val="Heading3"/>
      </w:pPr>
      <w:bookmarkStart w:id="35" w:name="_Toc421107100"/>
      <w:bookmarkStart w:id="36" w:name="_Toc424045074"/>
      <w:bookmarkStart w:id="37" w:name="_Toc345589878"/>
      <w:bookmarkStart w:id="38" w:name="_Toc355363282"/>
      <w:bookmarkStart w:id="39" w:name="_Toc416780910"/>
      <w:r w:rsidRPr="00415354">
        <w:t>Section 9(2)(h)</w:t>
      </w:r>
      <w:r>
        <w:t xml:space="preserve"> of the OIA</w:t>
      </w:r>
      <w:bookmarkEnd w:id="35"/>
      <w:bookmarkEnd w:id="36"/>
    </w:p>
    <w:p w:rsidR="00E615D1" w:rsidRPr="00CD12FA" w:rsidRDefault="00E615D1" w:rsidP="00234123">
      <w:pPr>
        <w:pStyle w:val="Number1"/>
      </w:pPr>
      <w:r w:rsidRPr="00CD12FA">
        <w:t xml:space="preserve">Section 9(2)(h) applies if, and only if, the withholding of the information is necessary to </w:t>
      </w:r>
      <w:r w:rsidRPr="00E615D1">
        <w:rPr>
          <w:rStyle w:val="Quotationwithinthesentence"/>
        </w:rPr>
        <w:t>“maintain legal professional privilege”</w:t>
      </w:r>
      <w:r w:rsidRPr="00CD12FA">
        <w:t>. There are two aspects to legal professional privilege:</w:t>
      </w:r>
    </w:p>
    <w:p w:rsidR="00E615D1" w:rsidRPr="00CD12FA" w:rsidRDefault="00E615D1" w:rsidP="00234123">
      <w:pPr>
        <w:pStyle w:val="Number2"/>
      </w:pPr>
      <w:r w:rsidRPr="00CD12FA">
        <w:t>solicitor-client privilege, applying to confidential communications between a legal adviser and client, where the legal adviser is acting in his or her capacity as such, and the communications are for the purpose of obtaining or giving legal advice; and</w:t>
      </w:r>
    </w:p>
    <w:p w:rsidR="00E615D1" w:rsidRPr="00CD12FA" w:rsidRDefault="00E615D1" w:rsidP="00234123">
      <w:pPr>
        <w:pStyle w:val="Number2"/>
      </w:pPr>
      <w:r w:rsidRPr="00CD12FA">
        <w:t xml:space="preserve">litigation privilege, which extends to communication with third parties, where that communication has as its dominant purpose the object of enabling a legal adviser to advise on or conduct litigation.  </w:t>
      </w:r>
    </w:p>
    <w:p w:rsidR="00E615D1" w:rsidRPr="00CD12FA" w:rsidRDefault="00E615D1" w:rsidP="00E615D1">
      <w:pPr>
        <w:pStyle w:val="Heading3"/>
      </w:pPr>
      <w:bookmarkStart w:id="40" w:name="_Toc421107101"/>
      <w:bookmarkStart w:id="41" w:name="_Toc424045075"/>
      <w:r w:rsidRPr="00CD12FA">
        <w:t>Solicitor</w:t>
      </w:r>
      <w:r>
        <w:t xml:space="preserve"> ─</w:t>
      </w:r>
      <w:r w:rsidRPr="00CD12FA">
        <w:t xml:space="preserve"> </w:t>
      </w:r>
      <w:r>
        <w:t>c</w:t>
      </w:r>
      <w:r w:rsidRPr="00CD12FA">
        <w:t xml:space="preserve">lient </w:t>
      </w:r>
      <w:r>
        <w:t>p</w:t>
      </w:r>
      <w:r w:rsidRPr="00CD12FA">
        <w:t>rivilege</w:t>
      </w:r>
      <w:bookmarkEnd w:id="40"/>
      <w:bookmarkEnd w:id="41"/>
    </w:p>
    <w:p w:rsidR="00E615D1" w:rsidRPr="00891901" w:rsidRDefault="00E615D1" w:rsidP="00234123">
      <w:pPr>
        <w:pStyle w:val="Number1"/>
      </w:pPr>
      <w:r w:rsidRPr="00CD12FA">
        <w:t xml:space="preserve">In the present case, I have considered the </w:t>
      </w:r>
      <w:r>
        <w:t>Deputy Solicitor-General’s letter</w:t>
      </w:r>
      <w:r w:rsidRPr="00CD12FA">
        <w:t xml:space="preserve"> alongside the Supreme Court judgment. </w:t>
      </w:r>
      <w:r>
        <w:t>In my opinion</w:t>
      </w:r>
      <w:r w:rsidRPr="00CD12FA">
        <w:t xml:space="preserve"> solicitor-client privilege attaches to the following two passages of the letter</w:t>
      </w:r>
      <w:r w:rsidRPr="00891901">
        <w:t>:</w:t>
      </w:r>
    </w:p>
    <w:p w:rsidR="00E615D1" w:rsidRPr="00891901" w:rsidRDefault="00E615D1" w:rsidP="00234123">
      <w:pPr>
        <w:pStyle w:val="Number2"/>
      </w:pPr>
      <w:r w:rsidRPr="00891901">
        <w:t xml:space="preserve">the last </w:t>
      </w:r>
      <w:r>
        <w:t xml:space="preserve">bracketed </w:t>
      </w:r>
      <w:r w:rsidRPr="00891901">
        <w:t xml:space="preserve">sentence of paragraph 13; and </w:t>
      </w:r>
    </w:p>
    <w:p w:rsidR="00E615D1" w:rsidRDefault="00E615D1" w:rsidP="00234123">
      <w:pPr>
        <w:pStyle w:val="Number2"/>
      </w:pPr>
      <w:r w:rsidRPr="00891901">
        <w:t>paragraph 20</w:t>
      </w:r>
      <w:r>
        <w:t>.</w:t>
      </w:r>
    </w:p>
    <w:p w:rsidR="00E615D1" w:rsidRPr="00685CDA" w:rsidRDefault="00E615D1" w:rsidP="00234123">
      <w:pPr>
        <w:pStyle w:val="Number1"/>
      </w:pPr>
      <w:r>
        <w:t xml:space="preserve">These two passages may be redacted from the document in reliance on section 9(2)(h) of the OIA. I address the remainder of the letter at issue below. </w:t>
      </w:r>
    </w:p>
    <w:p w:rsidR="00E615D1" w:rsidRDefault="00E615D1" w:rsidP="00234123">
      <w:pPr>
        <w:pStyle w:val="Number1"/>
        <w:rPr>
          <w:szCs w:val="24"/>
        </w:rPr>
      </w:pPr>
      <w:r w:rsidRPr="00891901">
        <w:t>I do not accept the ASC’s position that the remainder of the letter</w:t>
      </w:r>
      <w:r>
        <w:t xml:space="preserve"> </w:t>
      </w:r>
      <w:r w:rsidRPr="00891901">
        <w:t xml:space="preserve">amounts to communications for the purpose of obtaining or giving legal advice. </w:t>
      </w:r>
      <w:r>
        <w:t>T</w:t>
      </w:r>
      <w:r w:rsidRPr="00891901">
        <w:t xml:space="preserve">he letter </w:t>
      </w:r>
      <w:r>
        <w:t>is</w:t>
      </w:r>
      <w:r w:rsidRPr="00891901">
        <w:t xml:space="preserve"> a </w:t>
      </w:r>
      <w:r w:rsidRPr="00891901">
        <w:lastRenderedPageBreak/>
        <w:t>summary of the outcome of the proceedings in the Supreme Court, to which privilege does not attach.</w:t>
      </w:r>
      <w:r w:rsidRPr="005171B7">
        <w:t xml:space="preserve"> </w:t>
      </w:r>
      <w:r w:rsidRPr="00891901">
        <w:t>I have not identified any other sections of the letter that could be construed as Ms Gwyn’s advice or personal views in relation to the proceedings.</w:t>
      </w:r>
    </w:p>
    <w:p w:rsidR="00E615D1" w:rsidRPr="00982B46" w:rsidRDefault="00E615D1" w:rsidP="00234123">
      <w:pPr>
        <w:pStyle w:val="Number1"/>
      </w:pPr>
      <w:r>
        <w:t>The point is well explained in</w:t>
      </w:r>
      <w:r w:rsidRPr="00905046">
        <w:t xml:space="preserve"> the following passage from </w:t>
      </w:r>
      <w:r w:rsidRPr="00905046">
        <w:rPr>
          <w:i/>
        </w:rPr>
        <w:t xml:space="preserve">Laws NZ, </w:t>
      </w:r>
      <w:r w:rsidRPr="00905046">
        <w:t xml:space="preserve">Discovery, para 62: </w:t>
      </w:r>
    </w:p>
    <w:p w:rsidR="00E615D1" w:rsidRDefault="00E615D1" w:rsidP="00234123">
      <w:pPr>
        <w:pStyle w:val="Quotationseparateparagraph"/>
        <w:ind w:left="1134"/>
      </w:pPr>
      <w:r>
        <w:rPr>
          <w:b/>
        </w:rPr>
        <w:t>“</w:t>
      </w:r>
      <w:r w:rsidRPr="00905046">
        <w:rPr>
          <w:b/>
        </w:rPr>
        <w:t xml:space="preserve">62. Extent of privilege. </w:t>
      </w:r>
      <w:r w:rsidRPr="00905046">
        <w:t>Legal professional privilege does not extend to statements or documents that are in the public domain, such as shorthand or other notes of proceedings in open Court, in chambers, or before an arbitrator, or depositions filed in the course of an action.</w:t>
      </w:r>
      <w:r>
        <w:t>”</w:t>
      </w:r>
    </w:p>
    <w:p w:rsidR="00E615D1" w:rsidRPr="00905046" w:rsidRDefault="00E615D1" w:rsidP="00234123">
      <w:pPr>
        <w:pStyle w:val="Number1"/>
      </w:pPr>
      <w:r w:rsidRPr="00905046">
        <w:t xml:space="preserve">Proceedings relating to discovery of a document in </w:t>
      </w:r>
      <w:r>
        <w:t xml:space="preserve">the </w:t>
      </w:r>
      <w:r w:rsidRPr="00905046">
        <w:rPr>
          <w:i/>
        </w:rPr>
        <w:t xml:space="preserve">Jupiter Air </w:t>
      </w:r>
      <w:r w:rsidRPr="000D3281">
        <w:t>case</w:t>
      </w:r>
      <w:r>
        <w:rPr>
          <w:i/>
        </w:rPr>
        <w:t xml:space="preserve"> </w:t>
      </w:r>
      <w:r w:rsidRPr="00905046">
        <w:t xml:space="preserve">illustrate this distinction in respect of a lawyer providing a summary of information that </w:t>
      </w:r>
      <w:r>
        <w:t>is</w:t>
      </w:r>
      <w:r w:rsidRPr="00905046">
        <w:t xml:space="preserve"> not privileged. In that case, Master Lang distinguished between providing a summary, and the expression of personal views about that information that may be covered by legal professional privilege. </w:t>
      </w:r>
    </w:p>
    <w:p w:rsidR="00E615D1" w:rsidRPr="00905046" w:rsidRDefault="00E615D1" w:rsidP="00234123">
      <w:pPr>
        <w:pStyle w:val="Number1"/>
      </w:pPr>
      <w:r>
        <w:t>T</w:t>
      </w:r>
      <w:r w:rsidRPr="00905046">
        <w:t>he High Court</w:t>
      </w:r>
      <w:r>
        <w:t xml:space="preserve"> in the </w:t>
      </w:r>
      <w:r>
        <w:rPr>
          <w:i/>
        </w:rPr>
        <w:t>Jupiter Air</w:t>
      </w:r>
      <w:r>
        <w:t xml:space="preserve"> case</w:t>
      </w:r>
      <w:r w:rsidRPr="00905046">
        <w:t xml:space="preserve"> directed disclosure of a memorandum prepared by a solicitor which recorded details of a discussion held between a number of parties (including the solicitor). Master Lang gave his reasons as follows: </w:t>
      </w:r>
    </w:p>
    <w:p w:rsidR="00E615D1" w:rsidRPr="00982B46" w:rsidRDefault="00E615D1" w:rsidP="00234123">
      <w:pPr>
        <w:pStyle w:val="Quotationseparateparagraph"/>
        <w:ind w:left="1134"/>
      </w:pPr>
      <w:r w:rsidRPr="00905046">
        <w:t>“I directed that that document be disclosed because I took the view that it was no more than a record created by [the solicitor] of the discussion which was held on 1 May 1995. Although I was conscious that the document reflected [the solicitor’s] personal recollection of the discussion, nevertheless I did not consider that it contained elements of advice or opinion so as to be privileged in terms of the principles expressed in cases such as Crisford v Haszard [2000] 2 NZLR 729.”</w:t>
      </w:r>
    </w:p>
    <w:p w:rsidR="00E615D1" w:rsidRPr="00905046" w:rsidRDefault="00E615D1" w:rsidP="00234123">
      <w:pPr>
        <w:pStyle w:val="Number1"/>
      </w:pPr>
      <w:r>
        <w:t xml:space="preserve">Master Lang </w:t>
      </w:r>
      <w:r w:rsidRPr="00905046">
        <w:t>further stated:</w:t>
      </w:r>
    </w:p>
    <w:p w:rsidR="00E615D1" w:rsidRDefault="00E615D1" w:rsidP="00234123">
      <w:pPr>
        <w:pStyle w:val="Quotationseparateparagraph"/>
        <w:ind w:left="1134"/>
      </w:pPr>
      <w:r w:rsidRPr="00905046">
        <w:t xml:space="preserve">“Having reviewed the document again in its entirety I am prepared to accept that there are certain passages in the document which do in fact reflect </w:t>
      </w:r>
      <w:r w:rsidRPr="00575DC5">
        <w:t>[the solicitor’s]</w:t>
      </w:r>
      <w:r w:rsidRPr="00905046">
        <w:t xml:space="preserve"> personal views and could also relate to advice to be given to his client. Overall, however, I remain satisfied that the document simply records the content of the discussion</w:t>
      </w:r>
      <w:r>
        <w:t>.</w:t>
      </w:r>
      <w:r w:rsidRPr="00905046">
        <w:t>”</w:t>
      </w:r>
    </w:p>
    <w:p w:rsidR="00E615D1" w:rsidRPr="00905046" w:rsidRDefault="00E615D1" w:rsidP="00234123">
      <w:pPr>
        <w:pStyle w:val="Number1"/>
      </w:pPr>
      <w:r w:rsidRPr="00905046">
        <w:t>I also note that in S</w:t>
      </w:r>
      <w:r w:rsidRPr="00905046">
        <w:rPr>
          <w:i/>
        </w:rPr>
        <w:t>imunovich Fisheries</w:t>
      </w:r>
      <w:r>
        <w:rPr>
          <w:i/>
        </w:rPr>
        <w:t xml:space="preserve"> Ltd,</w:t>
      </w:r>
      <w:r w:rsidRPr="00905046">
        <w:rPr>
          <w:i/>
        </w:rPr>
        <w:t xml:space="preserve"> </w:t>
      </w:r>
      <w:r w:rsidRPr="00905046">
        <w:t xml:space="preserve">the Court of Appeal endorsed Dawson J’s judgment in </w:t>
      </w:r>
      <w:r w:rsidRPr="00905046">
        <w:rPr>
          <w:i/>
          <w:iCs/>
        </w:rPr>
        <w:t xml:space="preserve">Baker v Campbell </w:t>
      </w:r>
      <w:r w:rsidRPr="00905046">
        <w:t>(1983) 153 CLR 52 at 122 (HCA), in which he stated:</w:t>
      </w:r>
    </w:p>
    <w:p w:rsidR="00E615D1" w:rsidRPr="00982B46" w:rsidRDefault="00E615D1" w:rsidP="00234123">
      <w:pPr>
        <w:pStyle w:val="Quotationseparateparagraph"/>
        <w:ind w:left="1134"/>
      </w:pPr>
      <w:r w:rsidRPr="00905046">
        <w:t>“The privilege cannot operate to put beyond the reach of the law documentary or other material which has an existence apart from the process of giving or receiving advice or the conduct of litigation.”</w:t>
      </w:r>
    </w:p>
    <w:p w:rsidR="00E615D1" w:rsidRPr="000D5BCA" w:rsidRDefault="00E615D1" w:rsidP="00234123">
      <w:pPr>
        <w:pStyle w:val="Number1"/>
      </w:pPr>
      <w:r>
        <w:t xml:space="preserve">In the </w:t>
      </w:r>
      <w:r w:rsidRPr="00FD46D3">
        <w:rPr>
          <w:i/>
        </w:rPr>
        <w:t xml:space="preserve">Simunovich Fisheries Ltd </w:t>
      </w:r>
      <w:r>
        <w:t xml:space="preserve">case the Court of Appeal, in holding that copies of non-privileged documents sent to a lawyer are privileged only if their disclosure would reveal a privileged communication, made the point that </w:t>
      </w:r>
      <w:r w:rsidRPr="005974F5">
        <w:rPr>
          <w:i/>
        </w:rPr>
        <w:t>“</w:t>
      </w:r>
      <w:r>
        <w:rPr>
          <w:i/>
        </w:rPr>
        <w:t>T</w:t>
      </w:r>
      <w:r w:rsidRPr="005974F5">
        <w:rPr>
          <w:i/>
        </w:rPr>
        <w:t>he privilege should be as narrow as its principle necessitates”</w:t>
      </w:r>
      <w:r>
        <w:t xml:space="preserve"> (at para 165). I see this principle as equally applicable to documents sent from a lawyer to a client. </w:t>
      </w:r>
    </w:p>
    <w:p w:rsidR="00E615D1" w:rsidRDefault="00E615D1" w:rsidP="00234123">
      <w:pPr>
        <w:pStyle w:val="Number1"/>
      </w:pPr>
      <w:r>
        <w:lastRenderedPageBreak/>
        <w:t>It follows that that where a solicitor makes a record of non-privileged information, that information does not become privileged simply by being communicated to a client.</w:t>
      </w:r>
    </w:p>
    <w:p w:rsidR="00E615D1" w:rsidRDefault="00E615D1" w:rsidP="00234123">
      <w:pPr>
        <w:pStyle w:val="Number1"/>
      </w:pPr>
      <w:r>
        <w:t xml:space="preserve">The cases cited above are examples of situations where claims for privilege have been rejected on the grounds that no privilege applies to facts communicated outside the context of seeking or giving legal advice. </w:t>
      </w:r>
      <w:r w:rsidRPr="00FD3B4B">
        <w:t xml:space="preserve">The principle is similarly illustrated in </w:t>
      </w:r>
      <w:r w:rsidRPr="00FD3B4B">
        <w:rPr>
          <w:i/>
        </w:rPr>
        <w:t>Re Merit Finance and Investment Group Ltd</w:t>
      </w:r>
      <w:r>
        <w:rPr>
          <w:i/>
        </w:rPr>
        <w:t>,</w:t>
      </w:r>
      <w:r w:rsidRPr="00FD3B4B">
        <w:rPr>
          <w:vertAlign w:val="superscript"/>
        </w:rPr>
        <w:footnoteReference w:id="5"/>
      </w:r>
      <w:r w:rsidRPr="00FD3B4B">
        <w:rPr>
          <w:i/>
        </w:rPr>
        <w:t xml:space="preserve"> </w:t>
      </w:r>
      <w:r w:rsidRPr="00FD3B4B">
        <w:t>in which it was held that bills of costs do not, as a category, attract privilege</w:t>
      </w:r>
      <w:r>
        <w:t>. However,</w:t>
      </w:r>
      <w:r w:rsidRPr="00FD3B4B">
        <w:t xml:space="preserve"> if they contain passages that attract legal professional privilege as a communication made for the purpose of getting or giving confidential legal advice or assistance, privilege may be claimed in relation to the particular passages. </w:t>
      </w:r>
    </w:p>
    <w:p w:rsidR="00E615D1" w:rsidRDefault="00E615D1" w:rsidP="00234123">
      <w:pPr>
        <w:pStyle w:val="Number1"/>
      </w:pPr>
      <w:r>
        <w:t xml:space="preserve">Accordingly, I am not persuaded by the ASC’s proposition that in providing the Committee with a summary of the Supreme Court’s judgment, the Deputy Solicitor-General was providing legal advice or communicating it in the context of giving legal advice. </w:t>
      </w:r>
    </w:p>
    <w:p w:rsidR="00E615D1" w:rsidRDefault="00E615D1" w:rsidP="00E615D1">
      <w:pPr>
        <w:pStyle w:val="Heading3"/>
      </w:pPr>
      <w:bookmarkStart w:id="42" w:name="_Toc421107102"/>
      <w:bookmarkStart w:id="43" w:name="_Toc424045076"/>
      <w:r>
        <w:t>Litigation privilege</w:t>
      </w:r>
      <w:bookmarkEnd w:id="42"/>
      <w:bookmarkEnd w:id="43"/>
    </w:p>
    <w:p w:rsidR="00E615D1" w:rsidRDefault="00E615D1" w:rsidP="00234123">
      <w:pPr>
        <w:pStyle w:val="Number1"/>
      </w:pPr>
      <w:r w:rsidRPr="00891901">
        <w:t xml:space="preserve">Finally, I have considered the ASC’s comment that litigation privilege applies to paragraph 13. </w:t>
      </w:r>
      <w:r w:rsidRPr="00A46A7B">
        <w:t>I do not consider that litigation privilege attach</w:t>
      </w:r>
      <w:r>
        <w:t xml:space="preserve">es to the whole of paragraph 13. However, I </w:t>
      </w:r>
      <w:r w:rsidRPr="00A46A7B">
        <w:t>a</w:t>
      </w:r>
      <w:r>
        <w:t>ccept that litigation privilege</w:t>
      </w:r>
      <w:r w:rsidRPr="00A46A7B">
        <w:t xml:space="preserve"> attaches to the last bracketed sentence of that paragraph.</w:t>
      </w:r>
      <w:r>
        <w:t xml:space="preserve"> </w:t>
      </w:r>
      <w:r w:rsidRPr="00A46A7B">
        <w:t>The remainder of the paragraph is a purely factual account of the court proceedings.</w:t>
      </w:r>
    </w:p>
    <w:p w:rsidR="00E615D1" w:rsidRPr="00C81F90" w:rsidRDefault="00E615D1" w:rsidP="00234123">
      <w:pPr>
        <w:pStyle w:val="Number1"/>
      </w:pPr>
      <w:r>
        <w:t xml:space="preserve">For the reasons set out above, I do not consider that section 9(2)(h) applies to the letter, other than the last bracketed sentence in paragraph 13 and the whole of paragraph 20. </w:t>
      </w:r>
    </w:p>
    <w:p w:rsidR="00E615D1" w:rsidRDefault="00E615D1" w:rsidP="00E615D1">
      <w:pPr>
        <w:pStyle w:val="Heading3"/>
      </w:pPr>
      <w:bookmarkStart w:id="44" w:name="_Toc421107103"/>
      <w:bookmarkStart w:id="45" w:name="_Toc424045077"/>
      <w:r w:rsidRPr="00415354">
        <w:t>Section 9(2)(g)(i)</w:t>
      </w:r>
      <w:bookmarkEnd w:id="44"/>
      <w:bookmarkEnd w:id="45"/>
      <w:r w:rsidRPr="00415354">
        <w:t xml:space="preserve"> </w:t>
      </w:r>
    </w:p>
    <w:p w:rsidR="00E615D1" w:rsidRPr="00C36C3F" w:rsidRDefault="00E615D1" w:rsidP="00234123">
      <w:pPr>
        <w:pStyle w:val="Number1"/>
      </w:pPr>
      <w:r>
        <w:t xml:space="preserve">The ASC no longer relies on section 9(2)(g)(i) of the OIA to refuse the request, in view of the strong interest in protecting the legal professional privilege. However, given my opinion that section 9(2)(h) does not apply to the majority of the letter at issue, I have gone on to consider the alternative withholding ground. </w:t>
      </w:r>
    </w:p>
    <w:p w:rsidR="00E615D1" w:rsidRPr="002F06FD" w:rsidRDefault="00E615D1" w:rsidP="00234123">
      <w:pPr>
        <w:pStyle w:val="Number1"/>
        <w:rPr>
          <w:lang w:val="en-US"/>
        </w:rPr>
      </w:pPr>
      <w:r>
        <w:rPr>
          <w:lang w:val="en-US"/>
        </w:rPr>
        <w:t>Subject to section 9(1) of the OIA, s</w:t>
      </w:r>
      <w:r w:rsidRPr="00121DBA">
        <w:rPr>
          <w:lang w:val="en-US"/>
        </w:rPr>
        <w:t xml:space="preserve">ection 9(2)(g)(i) provides good reason to withhold information if, and </w:t>
      </w:r>
      <w:r>
        <w:rPr>
          <w:lang w:val="en-US"/>
        </w:rPr>
        <w:t xml:space="preserve">only if </w:t>
      </w:r>
      <w:r w:rsidRPr="00121DBA">
        <w:rPr>
          <w:lang w:val="en-US"/>
        </w:rPr>
        <w:t xml:space="preserve">the withholding of the information requested is necessary to </w:t>
      </w:r>
      <w:r w:rsidRPr="0056113F">
        <w:rPr>
          <w:rStyle w:val="Quotationwithinthesentence"/>
        </w:rPr>
        <w:t>“maintain the effective conduct of public affairs through … [t]he free and frank expression of opinions by or between or to Ministers of the Crown or members of an organisation or officers and employees of any Department or organisation in the course of their duty”.</w:t>
      </w:r>
    </w:p>
    <w:p w:rsidR="00E615D1" w:rsidRPr="00121DBA" w:rsidRDefault="00E615D1" w:rsidP="00234123">
      <w:pPr>
        <w:pStyle w:val="Number1"/>
      </w:pPr>
      <w:r w:rsidRPr="00121DBA">
        <w:t xml:space="preserve">In assessing whether disclosure of certain information would be likely to inhibit the free and frank expression of opinions in the future, relevant </w:t>
      </w:r>
      <w:r>
        <w:t xml:space="preserve">factors </w:t>
      </w:r>
      <w:r w:rsidRPr="00121DBA">
        <w:t xml:space="preserve">include the nature and </w:t>
      </w:r>
      <w:r w:rsidRPr="00121DBA">
        <w:lastRenderedPageBreak/>
        <w:t xml:space="preserve">content of the information, the source of the information, and the context in which it was generated.  </w:t>
      </w:r>
    </w:p>
    <w:p w:rsidR="00E615D1" w:rsidRDefault="00E615D1" w:rsidP="00234123">
      <w:pPr>
        <w:pStyle w:val="Number1"/>
      </w:pPr>
      <w:r w:rsidRPr="00121DBA">
        <w:t>In this case, Ms Gwyn’s letter is of a factual, informative nature, and does not contain elements of opinion (barring parts of paragraphs 13 and 20</w:t>
      </w:r>
      <w:r>
        <w:t>,</w:t>
      </w:r>
      <w:r w:rsidRPr="00121DBA">
        <w:t xml:space="preserve"> as discussed above). I am not persuaded that disclosure of the remainder of Ms Gwyn’s letter would make ASC’s legal advisors, Committee members or other officials, any less likely to provide this type of information</w:t>
      </w:r>
      <w:r>
        <w:t xml:space="preserve"> or write this type of letter</w:t>
      </w:r>
      <w:r w:rsidRPr="00121DBA">
        <w:t xml:space="preserve">. I cannot see how disclosure is likely to prejudice the free and frank expression of opinion in the future. </w:t>
      </w:r>
      <w:r>
        <w:t xml:space="preserve">Thus, </w:t>
      </w:r>
      <w:r w:rsidRPr="00121DBA">
        <w:t xml:space="preserve">I do not consider that section 9(2)(g)(i) applies to the remainder of the letter. </w:t>
      </w:r>
    </w:p>
    <w:p w:rsidR="00E615D1" w:rsidRDefault="00E615D1" w:rsidP="00E615D1">
      <w:pPr>
        <w:pStyle w:val="Heading3"/>
      </w:pPr>
      <w:bookmarkStart w:id="46" w:name="_Toc421107104"/>
      <w:bookmarkStart w:id="47" w:name="_Toc424045078"/>
      <w:r>
        <w:t>Section 18(d)</w:t>
      </w:r>
      <w:bookmarkEnd w:id="46"/>
      <w:bookmarkEnd w:id="47"/>
    </w:p>
    <w:p w:rsidR="00E615D1" w:rsidRDefault="00E615D1" w:rsidP="00234123">
      <w:pPr>
        <w:pStyle w:val="Number1"/>
      </w:pPr>
      <w:r>
        <w:t xml:space="preserve">In responding to the provisional opinion, the ASC also noted that if it were to be found that the letter at issue is nothing more than a summary of the publicly available judgment, and privilege does not apply, the ASC would have grounds to refuse the request under section 18(d) of the OIA (that the information is or will soon be publicly available). </w:t>
      </w:r>
    </w:p>
    <w:p w:rsidR="00E615D1" w:rsidRPr="00C81F90" w:rsidRDefault="00E615D1" w:rsidP="00234123">
      <w:pPr>
        <w:pStyle w:val="Number1"/>
      </w:pPr>
      <w:r>
        <w:t xml:space="preserve">The plain fact is that the letter is </w:t>
      </w:r>
      <w:r w:rsidRPr="00FD46D3">
        <w:rPr>
          <w:i/>
        </w:rPr>
        <w:t>not</w:t>
      </w:r>
      <w:r>
        <w:t xml:space="preserve"> publicly available and the requester is seeking a copy of the letter only. The public availability of the judgment itself does not make the summary contained in the letter ‘publicly available’. I do not consider that section 18(d) applies to the Deputy Solicitor-General’s letter. </w:t>
      </w:r>
    </w:p>
    <w:p w:rsidR="00E615D1" w:rsidRDefault="00E615D1" w:rsidP="00E615D1">
      <w:pPr>
        <w:pStyle w:val="Heading3"/>
      </w:pPr>
      <w:bookmarkStart w:id="48" w:name="_Toc421107105"/>
      <w:bookmarkStart w:id="49" w:name="_Toc424045079"/>
      <w:r>
        <w:t>Public interest</w:t>
      </w:r>
      <w:bookmarkEnd w:id="48"/>
      <w:bookmarkEnd w:id="49"/>
    </w:p>
    <w:p w:rsidR="00E615D1" w:rsidRDefault="00E615D1" w:rsidP="00234123">
      <w:pPr>
        <w:pStyle w:val="Number1"/>
      </w:pPr>
      <w:r>
        <w:t>Section 9(1) of the OIA requires that I consider whether there is an overriding interest in the disclosure of the two short passages to which legal privilege attaches.</w:t>
      </w:r>
    </w:p>
    <w:p w:rsidR="00E615D1" w:rsidRDefault="00E615D1" w:rsidP="00234123">
      <w:pPr>
        <w:pStyle w:val="Number1"/>
      </w:pPr>
      <w:r>
        <w:t xml:space="preserve">I acknowledge Mr Orr’s comments that Right to Life has an interest in knowing </w:t>
      </w:r>
      <w:r w:rsidRPr="006A3A0F">
        <w:rPr>
          <w:rStyle w:val="Quotationwithinthesentence"/>
        </w:rPr>
        <w:t>“what advice the Committee has received on its legal obligations enunciated by the Supreme Court”</w:t>
      </w:r>
      <w:r>
        <w:rPr>
          <w:i/>
        </w:rPr>
        <w:t xml:space="preserve">. </w:t>
      </w:r>
      <w:r>
        <w:t xml:space="preserve"> </w:t>
      </w:r>
    </w:p>
    <w:p w:rsidR="00E615D1" w:rsidRDefault="00E615D1" w:rsidP="00234123">
      <w:pPr>
        <w:pStyle w:val="Number1"/>
      </w:pPr>
      <w:r>
        <w:t xml:space="preserve">I do not consider that there are any public interest considerations that would outweigh the legal privilege interests in withholding the two short passages at paragraphs 13 and 20, notwithstanding the general interest alluded to by Mr Orr. </w:t>
      </w:r>
    </w:p>
    <w:p w:rsidR="00E615D1" w:rsidRDefault="00E615D1" w:rsidP="00E615D1">
      <w:pPr>
        <w:pStyle w:val="Heading1"/>
      </w:pPr>
      <w:bookmarkStart w:id="50" w:name="_Toc421107106"/>
      <w:bookmarkStart w:id="51" w:name="_Toc424045080"/>
      <w:r>
        <w:t xml:space="preserve">Request 2: </w:t>
      </w:r>
      <w:r w:rsidRPr="002A4A7D">
        <w:t>Correspondence relating to harassment</w:t>
      </w:r>
      <w:bookmarkEnd w:id="50"/>
      <w:bookmarkEnd w:id="51"/>
      <w:r w:rsidRPr="002A4A7D">
        <w:t xml:space="preserve"> </w:t>
      </w:r>
    </w:p>
    <w:p w:rsidR="00E615D1" w:rsidRPr="00642AED" w:rsidRDefault="00E615D1" w:rsidP="00234123">
      <w:pPr>
        <w:pStyle w:val="Heading2"/>
      </w:pPr>
      <w:bookmarkStart w:id="52" w:name="_Toc421107107"/>
      <w:bookmarkStart w:id="53" w:name="_Toc424045081"/>
      <w:r w:rsidRPr="00642AED">
        <w:t>Information at issue</w:t>
      </w:r>
      <w:bookmarkEnd w:id="52"/>
      <w:bookmarkEnd w:id="53"/>
      <w:r>
        <w:t xml:space="preserve"> </w:t>
      </w:r>
    </w:p>
    <w:p w:rsidR="00E615D1" w:rsidRDefault="00E615D1" w:rsidP="00234123">
      <w:pPr>
        <w:pStyle w:val="Number1"/>
      </w:pPr>
      <w:r>
        <w:t xml:space="preserve">The information at issue comprises a cover letter from </w:t>
      </w:r>
      <w:r w:rsidR="006A3A0F">
        <w:t>a District Health Board (</w:t>
      </w:r>
      <w:r>
        <w:t>DHB) enclosing cop</w:t>
      </w:r>
      <w:r w:rsidR="006A3A0F">
        <w:t xml:space="preserve">ies of complaints received by the </w:t>
      </w:r>
      <w:r>
        <w:t xml:space="preserve">DHB and its written responses to those complainants. </w:t>
      </w:r>
    </w:p>
    <w:p w:rsidR="00E615D1" w:rsidRPr="0033334C" w:rsidRDefault="00E615D1" w:rsidP="00234123">
      <w:pPr>
        <w:pStyle w:val="Heading2"/>
      </w:pPr>
      <w:bookmarkStart w:id="54" w:name="_Toc421107108"/>
      <w:bookmarkStart w:id="55" w:name="_Toc424045082"/>
      <w:r w:rsidRPr="0035394C">
        <w:lastRenderedPageBreak/>
        <w:t>Comments received during investigation</w:t>
      </w:r>
      <w:bookmarkEnd w:id="54"/>
      <w:bookmarkEnd w:id="55"/>
    </w:p>
    <w:p w:rsidR="00E615D1" w:rsidRDefault="00E615D1" w:rsidP="00234123">
      <w:pPr>
        <w:pStyle w:val="Heading3"/>
      </w:pPr>
      <w:bookmarkStart w:id="56" w:name="_Toc421107109"/>
      <w:bookmarkStart w:id="57" w:name="_Toc424045083"/>
      <w:r>
        <w:t>ASC comments</w:t>
      </w:r>
      <w:bookmarkEnd w:id="56"/>
      <w:bookmarkEnd w:id="57"/>
    </w:p>
    <w:p w:rsidR="00E615D1" w:rsidRPr="0033334C" w:rsidRDefault="00E615D1" w:rsidP="0056113F">
      <w:pPr>
        <w:pStyle w:val="Heading4"/>
      </w:pPr>
      <w:bookmarkStart w:id="58" w:name="_Toc421107110"/>
      <w:r w:rsidRPr="0033334C">
        <w:t>Section 9(2)(a)</w:t>
      </w:r>
      <w:bookmarkEnd w:id="58"/>
    </w:p>
    <w:p w:rsidR="00E615D1" w:rsidRPr="002277D4" w:rsidRDefault="00E615D1" w:rsidP="00234123">
      <w:pPr>
        <w:pStyle w:val="Number1"/>
      </w:pPr>
      <w:r w:rsidRPr="002277D4">
        <w:t xml:space="preserve">The ASC </w:t>
      </w:r>
      <w:r w:rsidR="006A3A0F">
        <w:t>explained</w:t>
      </w:r>
      <w:r>
        <w:t xml:space="preserve"> that</w:t>
      </w:r>
      <w:r w:rsidRPr="002277D4">
        <w:t xml:space="preserve"> it is necessary to withhold the information at issue to protect the privacy of the women who made complaints. The complaints contain personal identifiers and personal health information. </w:t>
      </w:r>
    </w:p>
    <w:p w:rsidR="00E615D1" w:rsidRPr="00441EC5" w:rsidRDefault="00E615D1" w:rsidP="00234123">
      <w:pPr>
        <w:pStyle w:val="Number1"/>
      </w:pPr>
      <w:r w:rsidRPr="00441EC5">
        <w:t xml:space="preserve">The ASC also </w:t>
      </w:r>
      <w:r>
        <w:t>highlight</w:t>
      </w:r>
      <w:r w:rsidR="006A3A0F">
        <w:t>ed</w:t>
      </w:r>
      <w:r w:rsidRPr="00441EC5">
        <w:t xml:space="preserve"> the circumstances under which the information came to be held by it. The information was provided </w:t>
      </w:r>
      <w:r>
        <w:t xml:space="preserve">to </w:t>
      </w:r>
      <w:r w:rsidR="006A3A0F">
        <w:t xml:space="preserve">the </w:t>
      </w:r>
      <w:r w:rsidRPr="00441EC5">
        <w:t xml:space="preserve">DHB for the purpose of responding to complaints. It was </w:t>
      </w:r>
      <w:r w:rsidR="006A3A0F">
        <w:t xml:space="preserve">forwarded by the </w:t>
      </w:r>
      <w:r>
        <w:t>DHB</w:t>
      </w:r>
      <w:r w:rsidRPr="00441EC5">
        <w:t xml:space="preserve"> to the ASC in confidence</w:t>
      </w:r>
      <w:r>
        <w:t>,</w:t>
      </w:r>
      <w:r w:rsidRPr="00441EC5">
        <w:t xml:space="preserve"> as an example </w:t>
      </w:r>
      <w:r w:rsidR="006A3A0F">
        <w:t xml:space="preserve">of incidents of harassment at the </w:t>
      </w:r>
      <w:r w:rsidRPr="00441EC5">
        <w:t xml:space="preserve">DHB. </w:t>
      </w:r>
    </w:p>
    <w:p w:rsidR="00E615D1" w:rsidRPr="0033334C" w:rsidRDefault="00E615D1" w:rsidP="0056113F">
      <w:pPr>
        <w:pStyle w:val="Heading4"/>
      </w:pPr>
      <w:bookmarkStart w:id="59" w:name="_Toc421107111"/>
      <w:r w:rsidRPr="0033334C">
        <w:t>Section 9(2)(ba)</w:t>
      </w:r>
      <w:r>
        <w:t>(i)</w:t>
      </w:r>
      <w:bookmarkEnd w:id="59"/>
    </w:p>
    <w:p w:rsidR="00E615D1" w:rsidRPr="008104D5" w:rsidRDefault="00E615D1" w:rsidP="00234123">
      <w:pPr>
        <w:pStyle w:val="Number1"/>
        <w:rPr>
          <w:szCs w:val="24"/>
        </w:rPr>
      </w:pPr>
      <w:r w:rsidRPr="008A6F06">
        <w:t>The ASC consider</w:t>
      </w:r>
      <w:r w:rsidR="006A3A0F">
        <w:t>ed</w:t>
      </w:r>
      <w:r w:rsidRPr="008A6F06">
        <w:t xml:space="preserve"> that the information was provided in confidence b</w:t>
      </w:r>
      <w:r w:rsidR="006A3A0F">
        <w:t>y the women who complained to the DHB. The ASC submitted</w:t>
      </w:r>
      <w:r w:rsidRPr="008A6F06">
        <w:t xml:space="preserve"> that it is in the public interest that information regarding harassment continues to be supplied, so that it can accurately report to Parliament on the functioning of the abortion law. </w:t>
      </w:r>
      <w:r>
        <w:t>T</w:t>
      </w:r>
      <w:r w:rsidRPr="008A6F06">
        <w:t>here is a public interest in Parliament being informed of factors that</w:t>
      </w:r>
      <w:r w:rsidRPr="008104D5">
        <w:rPr>
          <w:szCs w:val="24"/>
        </w:rPr>
        <w:t xml:space="preserve"> affect access to services, including harassment. </w:t>
      </w:r>
    </w:p>
    <w:p w:rsidR="00E615D1" w:rsidRDefault="00E615D1" w:rsidP="00234123">
      <w:pPr>
        <w:pStyle w:val="Number1"/>
      </w:pPr>
      <w:r w:rsidRPr="00441EC5">
        <w:t xml:space="preserve">Further, the ASC does not have any statutory powers to compel the supply of this type of information from DHBs. </w:t>
      </w:r>
      <w:r>
        <w:t>T</w:t>
      </w:r>
      <w:r w:rsidRPr="00441EC5">
        <w:t xml:space="preserve">he information was </w:t>
      </w:r>
      <w:r>
        <w:t xml:space="preserve">voluntarily </w:t>
      </w:r>
      <w:r w:rsidRPr="00441EC5">
        <w:t>supplied under an obligation of confidence</w:t>
      </w:r>
      <w:r>
        <w:t>.</w:t>
      </w:r>
      <w:r w:rsidRPr="00441EC5">
        <w:t xml:space="preserve"> </w:t>
      </w:r>
      <w:r>
        <w:t>I</w:t>
      </w:r>
      <w:r w:rsidR="006A3A0F">
        <w:t>f the information were</w:t>
      </w:r>
      <w:r w:rsidRPr="00441EC5">
        <w:t xml:space="preserve"> released, there is a real and substantial risk that</w:t>
      </w:r>
      <w:r w:rsidR="006A3A0F">
        <w:t xml:space="preserve"> the </w:t>
      </w:r>
      <w:r>
        <w:t>DHB and other</w:t>
      </w:r>
      <w:r w:rsidRPr="00441EC5">
        <w:t xml:space="preserve"> DHBs would avoid supplying the ASC with further specific or written information. </w:t>
      </w:r>
    </w:p>
    <w:p w:rsidR="00E615D1" w:rsidRPr="002277D4" w:rsidRDefault="00E615D1" w:rsidP="00234123">
      <w:pPr>
        <w:pStyle w:val="Number1"/>
      </w:pPr>
      <w:r>
        <w:t xml:space="preserve">The ASC noted that the following brief summary of the information at issue was provided to Mr Orr in respect of a subsequent OIA request he made in January 2013: </w:t>
      </w:r>
    </w:p>
    <w:p w:rsidR="00E615D1" w:rsidRPr="00296B1B" w:rsidRDefault="00E615D1" w:rsidP="006A3A0F">
      <w:pPr>
        <w:pStyle w:val="Quotationseparateparagraph"/>
        <w:ind w:left="1134"/>
      </w:pPr>
      <w:r w:rsidRPr="00296B1B">
        <w:t>“Women complaining about harassment by protestors at clinics, including complaints from women not seeking termination o</w:t>
      </w:r>
      <w:r w:rsidR="006A3A0F">
        <w:t>f pregnancy (...</w:t>
      </w:r>
      <w:r w:rsidRPr="00296B1B">
        <w:t xml:space="preserve"> several reports notified to Committee in writing, withheld as noted below).”</w:t>
      </w:r>
    </w:p>
    <w:p w:rsidR="00E615D1" w:rsidRDefault="00E615D1" w:rsidP="00E615D1">
      <w:pPr>
        <w:pStyle w:val="Heading3"/>
      </w:pPr>
      <w:bookmarkStart w:id="60" w:name="_Toc421107112"/>
      <w:bookmarkStart w:id="61" w:name="_Toc424045084"/>
      <w:r>
        <w:t>RTL comments</w:t>
      </w:r>
      <w:bookmarkEnd w:id="60"/>
      <w:bookmarkEnd w:id="61"/>
    </w:p>
    <w:p w:rsidR="00E615D1" w:rsidRDefault="00E615D1" w:rsidP="00234123">
      <w:pPr>
        <w:pStyle w:val="Number1"/>
      </w:pPr>
      <w:r>
        <w:t xml:space="preserve">In his initial complaint, Mr Orr submitted: </w:t>
      </w:r>
    </w:p>
    <w:p w:rsidR="00E615D1" w:rsidRDefault="00E615D1" w:rsidP="006A3A0F">
      <w:pPr>
        <w:pStyle w:val="Quotationseparateparagraph"/>
        <w:ind w:left="1134"/>
      </w:pPr>
      <w:r>
        <w:t>“[I]</w:t>
      </w:r>
      <w:r w:rsidRPr="00061DDB">
        <w:t>t is not our desire to infringe on the privacy of any person our sole objective is to protect the good name of the members of S4L and of the pro-life movement in New Zealand. Our Society beli</w:t>
      </w:r>
      <w:r w:rsidR="006A3A0F">
        <w:t>eves that it is unjust for the [</w:t>
      </w:r>
      <w:r w:rsidRPr="00061DDB">
        <w:t>DHB</w:t>
      </w:r>
      <w:r w:rsidR="006A3A0F">
        <w:t>]</w:t>
      </w:r>
      <w:r w:rsidRPr="00061DDB">
        <w:t xml:space="preserve"> to make allegations that the lives of staff have been threatened while at the same time withholding the information as to the source of the allegations.”</w:t>
      </w:r>
    </w:p>
    <w:p w:rsidR="006A3A0F" w:rsidRDefault="006A3A0F" w:rsidP="006A3A0F">
      <w:pPr>
        <w:pStyle w:val="Quotationseparateparagraph"/>
        <w:ind w:left="1134"/>
      </w:pPr>
    </w:p>
    <w:p w:rsidR="00E615D1" w:rsidRDefault="00E615D1" w:rsidP="00234123">
      <w:pPr>
        <w:pStyle w:val="Number1"/>
      </w:pPr>
      <w:r>
        <w:lastRenderedPageBreak/>
        <w:t>In response to my provisional opinion, Mr Orr submitted:</w:t>
      </w:r>
    </w:p>
    <w:p w:rsidR="00E615D1" w:rsidRDefault="00E615D1" w:rsidP="006A3A0F">
      <w:pPr>
        <w:pStyle w:val="Quotationseparateparagraph"/>
        <w:ind w:left="1134"/>
      </w:pPr>
      <w:r>
        <w:t>“... [O]ur Society has no desire to know the personal details of persons who have</w:t>
      </w:r>
      <w:r w:rsidR="006A3A0F">
        <w:t xml:space="preserve"> complained in writing to the [</w:t>
      </w:r>
      <w:r>
        <w:t>DHB</w:t>
      </w:r>
      <w:r w:rsidR="006A3A0F">
        <w:t>]</w:t>
      </w:r>
      <w:r>
        <w:t>. It is reiterated that the pro-life movement is passionately pro-women and pro-life. The movement is totally opposed to the harassment of women seeking an abortion, doctors who perform abortions, hospital patients, or members of the public. Our objective in this complaint is to identify the specific complaints in order that we may investigate them to ensure that individual members of our movement are not responsible.</w:t>
      </w:r>
    </w:p>
    <w:p w:rsidR="00E615D1" w:rsidRDefault="00E615D1" w:rsidP="006A3A0F">
      <w:pPr>
        <w:pStyle w:val="Quotationseparateparagraph"/>
        <w:ind w:left="1134"/>
      </w:pPr>
      <w:r>
        <w:t xml:space="preserve">The leader of the pro-life group which prays outside the </w:t>
      </w:r>
      <w:r w:rsidR="006A3A0F">
        <w:t>...</w:t>
      </w:r>
      <w:r>
        <w:t xml:space="preserve"> Hospital, advises that </w:t>
      </w:r>
      <w:r w:rsidR="006A3A0F">
        <w:t>...</w:t>
      </w:r>
      <w:r>
        <w:t xml:space="preserve"> it is physically impossible to speak to the women attending the hospital as they invariably travel by car. It is not known for what reason the persons are attending the hospital. The patients or persons entering the hospital are some distance away and well out of earshot. They categorically deny speaking to these people let alone, harassing them. </w:t>
      </w:r>
    </w:p>
    <w:p w:rsidR="00E615D1" w:rsidRDefault="00E615D1" w:rsidP="006A3A0F">
      <w:pPr>
        <w:pStyle w:val="Quotationseparateparagraph"/>
        <w:ind w:left="1134"/>
      </w:pPr>
      <w:r>
        <w:t xml:space="preserve">This group of concerned citizens is there to offer compassionate help to women who seek support with their pregnancy. During the years that the group has been praying outside the hospital, 29 mothers have been helped and their babies have been saved from abortion. The group advises that mothers have thanked the group for being there and offering help in their hour of need. </w:t>
      </w:r>
    </w:p>
    <w:p w:rsidR="00E615D1" w:rsidRDefault="00E615D1" w:rsidP="006A3A0F">
      <w:pPr>
        <w:pStyle w:val="Quotationseparateparagraph"/>
        <w:ind w:left="1134"/>
      </w:pPr>
      <w:r>
        <w:t>It is noted that the prayer group has been harassed, abused and attempts have been made to run them over. The only time that the group has seen the Police is when they have approached them to enquire if they are safe; there has never been any mention of alleged harassment. There has never been an approach</w:t>
      </w:r>
      <w:r w:rsidR="006A3A0F">
        <w:t xml:space="preserve"> to the group by staff at the [</w:t>
      </w:r>
      <w:r>
        <w:t>DHB</w:t>
      </w:r>
      <w:r w:rsidR="006A3A0F">
        <w:t>]</w:t>
      </w:r>
      <w:r>
        <w:t xml:space="preserve"> alleging harassment. In the light of the assurances g</w:t>
      </w:r>
      <w:r w:rsidR="006A3A0F">
        <w:t>iven by the group outside the [</w:t>
      </w:r>
      <w:r>
        <w:t>DHB</w:t>
      </w:r>
      <w:r w:rsidR="006A3A0F">
        <w:t>]</w:t>
      </w:r>
      <w:r>
        <w:t xml:space="preserve"> it may be assumed that the complaints made to the DHB are fictitious or relate to other persons unknown.”</w:t>
      </w:r>
    </w:p>
    <w:p w:rsidR="00E615D1" w:rsidRPr="00B05F88" w:rsidRDefault="00E615D1" w:rsidP="00234123">
      <w:pPr>
        <w:pStyle w:val="Number1"/>
      </w:pPr>
      <w:r>
        <w:t>Mr Orr sought the release of copies of the complaints with all personal identifying information deleted.</w:t>
      </w:r>
    </w:p>
    <w:p w:rsidR="00E615D1" w:rsidRPr="00A151FF" w:rsidRDefault="00E615D1" w:rsidP="00E615D1">
      <w:pPr>
        <w:pStyle w:val="Heading2"/>
      </w:pPr>
      <w:bookmarkStart w:id="62" w:name="_Toc421107113"/>
      <w:bookmarkStart w:id="63" w:name="_Toc424045085"/>
      <w:r w:rsidRPr="0035394C">
        <w:t>Analysis and findings</w:t>
      </w:r>
      <w:bookmarkEnd w:id="62"/>
      <w:bookmarkEnd w:id="63"/>
    </w:p>
    <w:p w:rsidR="00E615D1" w:rsidRDefault="00E615D1" w:rsidP="00234123">
      <w:pPr>
        <w:pStyle w:val="Number1"/>
      </w:pPr>
      <w:r>
        <w:t>Based on Mr Orr’s advice that RTL is not seeking the personal information of the women who made complaints, I have not formed a view on the application of section 9(2)(a) of the OIA.</w:t>
      </w:r>
    </w:p>
    <w:p w:rsidR="00E615D1" w:rsidRDefault="00E615D1" w:rsidP="00234123">
      <w:pPr>
        <w:pStyle w:val="Number1"/>
      </w:pPr>
      <w:r>
        <w:t xml:space="preserve">Accordingly, my analysis of the ASC’s decision is based on the application of section 9(2)(ba)(i) to the information at issue. </w:t>
      </w:r>
    </w:p>
    <w:p w:rsidR="00E615D1" w:rsidRPr="00272C17" w:rsidRDefault="00E615D1" w:rsidP="00A3030E">
      <w:pPr>
        <w:pStyle w:val="Heading3"/>
      </w:pPr>
      <w:bookmarkStart w:id="64" w:name="_Toc421107114"/>
      <w:bookmarkStart w:id="65" w:name="_Toc424045086"/>
      <w:r>
        <w:lastRenderedPageBreak/>
        <w:t>Section 9(2)(ba)(i)</w:t>
      </w:r>
      <w:bookmarkEnd w:id="64"/>
      <w:bookmarkEnd w:id="65"/>
    </w:p>
    <w:p w:rsidR="00E615D1" w:rsidRPr="00441EC5" w:rsidRDefault="00E615D1" w:rsidP="00234123">
      <w:pPr>
        <w:pStyle w:val="Number1"/>
      </w:pPr>
      <w:r w:rsidRPr="00441EC5">
        <w:t>Section 9(2)(ba)(i) applies if, and only if, the withholding of the information is necessary to:</w:t>
      </w:r>
    </w:p>
    <w:p w:rsidR="00E615D1" w:rsidRPr="00441EC5" w:rsidRDefault="00E615D1" w:rsidP="006A3A0F">
      <w:pPr>
        <w:pStyle w:val="Quotationseparateparagraph"/>
        <w:ind w:left="1134"/>
      </w:pPr>
      <w:r w:rsidRPr="00441EC5">
        <w:t>“</w:t>
      </w:r>
      <w:r w:rsidRPr="00032214">
        <w:t>protect information which is subject to an obligation of confidence or which any person has been or could be compelled to provide under the authority of any enactment, where the making available of the information—</w:t>
      </w:r>
    </w:p>
    <w:p w:rsidR="00E615D1" w:rsidRPr="00441EC5" w:rsidRDefault="00654769" w:rsidP="00654769">
      <w:pPr>
        <w:pStyle w:val="QLegstyle-i"/>
      </w:pPr>
      <w:r>
        <w:t>(i)</w:t>
      </w:r>
      <w:r>
        <w:tab/>
      </w:r>
      <w:r w:rsidR="00E615D1" w:rsidRPr="00441EC5">
        <w:t>would be likely to prejudice the supply of similar information, or information from the same source, and it is in the public interest that such information should continue to be supplied;”</w:t>
      </w:r>
    </w:p>
    <w:p w:rsidR="00E615D1" w:rsidRPr="00E00C3E" w:rsidRDefault="00E615D1" w:rsidP="00234123">
      <w:pPr>
        <w:pStyle w:val="Number1"/>
      </w:pPr>
      <w:r w:rsidRPr="00441EC5">
        <w:t xml:space="preserve">Section 9(2)(ba)(i) is also subject to the countervailing public interest test in section 9(1). </w:t>
      </w:r>
    </w:p>
    <w:p w:rsidR="00E615D1" w:rsidRPr="00E00C3E" w:rsidRDefault="00E615D1" w:rsidP="00234123">
      <w:pPr>
        <w:pStyle w:val="Number1"/>
        <w:rPr>
          <w:lang w:eastAsia="en-NZ"/>
        </w:rPr>
      </w:pPr>
      <w:r w:rsidRPr="00441EC5">
        <w:rPr>
          <w:lang w:eastAsia="en-NZ"/>
        </w:rPr>
        <w:t>Generally speaking, section 9(2)(ba) may apply where someone has provided the information at issue to the organisation concerned (either under compulsion or on a voluntary basis) in circumstances which give rise to an obligation of confidence owed to the person who supplied the information.</w:t>
      </w:r>
    </w:p>
    <w:p w:rsidR="00E615D1" w:rsidRPr="00441EC5" w:rsidRDefault="00E615D1" w:rsidP="00234123">
      <w:pPr>
        <w:pStyle w:val="Number1"/>
        <w:rPr>
          <w:lang w:eastAsia="en-NZ"/>
        </w:rPr>
      </w:pPr>
      <w:r w:rsidRPr="00441EC5">
        <w:rPr>
          <w:lang w:eastAsia="en-NZ"/>
        </w:rPr>
        <w:t>When assessing whether the information in question is ‘subject to an obligation of confidence</w:t>
      </w:r>
      <w:r>
        <w:rPr>
          <w:lang w:eastAsia="en-NZ"/>
        </w:rPr>
        <w:t>’,</w:t>
      </w:r>
      <w:r w:rsidRPr="00441EC5">
        <w:rPr>
          <w:lang w:eastAsia="en-NZ"/>
        </w:rPr>
        <w:t xml:space="preserve"> </w:t>
      </w:r>
      <w:r>
        <w:rPr>
          <w:lang w:eastAsia="en-NZ"/>
        </w:rPr>
        <w:t>the following factors are relevant:</w:t>
      </w:r>
    </w:p>
    <w:p w:rsidR="00E615D1" w:rsidRPr="00441EC5" w:rsidRDefault="00E615D1" w:rsidP="00234123">
      <w:pPr>
        <w:pStyle w:val="Number2"/>
      </w:pPr>
      <w:r w:rsidRPr="00441EC5">
        <w:t>The nature of the information requested. Why is the information believed to be confidential? Does the information have the necessary ‘quality of confidence’ about it?</w:t>
      </w:r>
    </w:p>
    <w:p w:rsidR="00E615D1" w:rsidRPr="00441EC5" w:rsidRDefault="00E615D1" w:rsidP="00234123">
      <w:pPr>
        <w:pStyle w:val="Number2"/>
      </w:pPr>
      <w:r w:rsidRPr="00441EC5">
        <w:t>The full circumstances of its supply. What are the circumstances which are claimed to create the obligation of confidence? Do these circumstances suggest there is an obligation of confidence?</w:t>
      </w:r>
    </w:p>
    <w:p w:rsidR="00E615D1" w:rsidRPr="00441EC5" w:rsidRDefault="00E615D1" w:rsidP="00234123">
      <w:pPr>
        <w:pStyle w:val="Number2"/>
      </w:pPr>
      <w:r w:rsidRPr="00441EC5">
        <w:t>If an obligation of confidence exists, the test under section 9(2)(ba)(i) is whether making the information available would be likely to prejudice the supply of similar information, or information from the same source. If it would be likely to cause such prejudice, is it in the public interest that such information should continue to be supplied?</w:t>
      </w:r>
    </w:p>
    <w:p w:rsidR="00E615D1" w:rsidRPr="00441EC5" w:rsidRDefault="00E615D1" w:rsidP="00234123">
      <w:pPr>
        <w:pStyle w:val="Number1"/>
      </w:pPr>
      <w:r>
        <w:t>I accept t</w:t>
      </w:r>
      <w:r w:rsidRPr="00441EC5">
        <w:t xml:space="preserve">he ASC’s </w:t>
      </w:r>
      <w:r>
        <w:t>submission</w:t>
      </w:r>
      <w:r w:rsidRPr="00441EC5">
        <w:t xml:space="preserve"> that the information </w:t>
      </w:r>
      <w:r>
        <w:t>is of a highly confidential nature and that it was supplied in confidence.</w:t>
      </w:r>
    </w:p>
    <w:p w:rsidR="00E615D1" w:rsidRPr="00441EC5" w:rsidRDefault="00E615D1" w:rsidP="00234123">
      <w:pPr>
        <w:pStyle w:val="Number1"/>
      </w:pPr>
      <w:r w:rsidRPr="00441EC5">
        <w:t>In the absence of statutory powers to compel DHBs to supply information about harassment, it is important that the ASC continues to receive such information</w:t>
      </w:r>
      <w:r>
        <w:t>,</w:t>
      </w:r>
      <w:r w:rsidRPr="00441EC5">
        <w:t xml:space="preserve"> </w:t>
      </w:r>
      <w:r>
        <w:t xml:space="preserve">to help </w:t>
      </w:r>
      <w:r w:rsidRPr="00441EC5">
        <w:t xml:space="preserve">fulfil its statutory function </w:t>
      </w:r>
      <w:r>
        <w:t xml:space="preserve">of </w:t>
      </w:r>
      <w:r w:rsidRPr="00441EC5">
        <w:t>oversee</w:t>
      </w:r>
      <w:r>
        <w:t>ing</w:t>
      </w:r>
      <w:r w:rsidRPr="00441EC5">
        <w:t xml:space="preserve"> the provision of abortion services in New Zealand. I accept that release would be likely to prejudice the supply of similar specific information from other DHBs. </w:t>
      </w:r>
      <w:r>
        <w:t>On this basis, I consider that section 9(2)(ba)(i) applies.</w:t>
      </w:r>
    </w:p>
    <w:p w:rsidR="00E615D1" w:rsidRPr="00441EC5" w:rsidRDefault="00E615D1" w:rsidP="00E615D1">
      <w:pPr>
        <w:pStyle w:val="Heading3"/>
      </w:pPr>
      <w:bookmarkStart w:id="66" w:name="_Toc421107115"/>
      <w:bookmarkStart w:id="67" w:name="_Toc424045087"/>
      <w:r w:rsidRPr="00441EC5">
        <w:t>Public interest</w:t>
      </w:r>
      <w:bookmarkEnd w:id="66"/>
      <w:bookmarkEnd w:id="67"/>
      <w:r w:rsidRPr="00441EC5">
        <w:t xml:space="preserve"> </w:t>
      </w:r>
    </w:p>
    <w:p w:rsidR="00E615D1" w:rsidRDefault="00E615D1" w:rsidP="00234123">
      <w:pPr>
        <w:pStyle w:val="Number1"/>
      </w:pPr>
      <w:r w:rsidRPr="00441EC5">
        <w:t>Having accepted that secti</w:t>
      </w:r>
      <w:r>
        <w:t>on 9(2)(ba)(i) applies</w:t>
      </w:r>
      <w:r w:rsidRPr="00441EC5">
        <w:t>, I must consider whether, in t</w:t>
      </w:r>
      <w:r>
        <w:t xml:space="preserve">erms of section 9(1) of the OIA: </w:t>
      </w:r>
    </w:p>
    <w:p w:rsidR="00E615D1" w:rsidRPr="00032214" w:rsidRDefault="00E615D1" w:rsidP="006A3A0F">
      <w:pPr>
        <w:pStyle w:val="Quotationseparateparagraph"/>
        <w:ind w:left="1134"/>
      </w:pPr>
      <w:r w:rsidRPr="00032214">
        <w:lastRenderedPageBreak/>
        <w:t xml:space="preserve">“the withholding of the information is outweighed by other considerations which render it desirable, in the public interest, to make that information available.” </w:t>
      </w:r>
    </w:p>
    <w:p w:rsidR="00E615D1" w:rsidRPr="00AA45F6" w:rsidRDefault="00E615D1" w:rsidP="00234123">
      <w:pPr>
        <w:pStyle w:val="Number1"/>
      </w:pPr>
      <w:r w:rsidRPr="00AA45F6">
        <w:t>Mr Orr sought the information about the “</w:t>
      </w:r>
      <w:r w:rsidRPr="00AA45F6">
        <w:rPr>
          <w:i/>
        </w:rPr>
        <w:t>alleged harassment</w:t>
      </w:r>
      <w:r w:rsidRPr="00AA45F6">
        <w:t xml:space="preserve">” to enable RTL to investigate the issue of harassment with the local pro-life movement. </w:t>
      </w:r>
    </w:p>
    <w:p w:rsidR="00E615D1" w:rsidRPr="00EC6744" w:rsidRDefault="00E615D1" w:rsidP="00234123">
      <w:pPr>
        <w:pStyle w:val="Number1"/>
      </w:pPr>
      <w:r w:rsidRPr="00EC6744">
        <w:t xml:space="preserve">I do not consider it a proper function of RTL to investigate the veracity of the complaints made to the DHB. It is the DHB’s role to investigate complaints received by it and take action as it deems appropriate. </w:t>
      </w:r>
    </w:p>
    <w:p w:rsidR="00E615D1" w:rsidRDefault="00E615D1" w:rsidP="00234123">
      <w:pPr>
        <w:pStyle w:val="Number1"/>
      </w:pPr>
      <w:r w:rsidRPr="00441EC5">
        <w:t xml:space="preserve">On balance, I do not consider </w:t>
      </w:r>
      <w:r>
        <w:t>that the public interest in disclosure of full copies of the complaints outweighs the strong confidentiality interests identified above.</w:t>
      </w:r>
      <w:r w:rsidRPr="00441EC5">
        <w:t xml:space="preserve"> Any public interest in knowing details of incidents of harassment has been met by the summary provided in the ASC’s letter of 11 July 2014</w:t>
      </w:r>
      <w:r>
        <w:t>.</w:t>
      </w:r>
    </w:p>
    <w:p w:rsidR="00E615D1" w:rsidRPr="0035394C" w:rsidRDefault="00E615D1" w:rsidP="00E615D1">
      <w:pPr>
        <w:pStyle w:val="Heading1"/>
      </w:pPr>
      <w:bookmarkStart w:id="68" w:name="_Toc421107116"/>
      <w:bookmarkStart w:id="69" w:name="_Toc424045088"/>
      <w:bookmarkEnd w:id="37"/>
      <w:bookmarkEnd w:id="38"/>
      <w:bookmarkEnd w:id="39"/>
      <w:r w:rsidRPr="0035394C">
        <w:t>Ombudsman’s opinion</w:t>
      </w:r>
      <w:r>
        <w:t xml:space="preserve"> and recommendation</w:t>
      </w:r>
      <w:bookmarkEnd w:id="68"/>
      <w:bookmarkEnd w:id="69"/>
      <w:r>
        <w:t xml:space="preserve"> </w:t>
      </w:r>
    </w:p>
    <w:p w:rsidR="00E615D1" w:rsidRPr="00D762EC" w:rsidRDefault="00E615D1" w:rsidP="00234123">
      <w:pPr>
        <w:pStyle w:val="Number1"/>
        <w:rPr>
          <w:szCs w:val="26"/>
        </w:rPr>
      </w:pPr>
      <w:r>
        <w:t xml:space="preserve">For the reasons set out above, </w:t>
      </w:r>
      <w:r w:rsidRPr="0035394C">
        <w:t xml:space="preserve">I have </w:t>
      </w:r>
      <w:r>
        <w:t>concluded</w:t>
      </w:r>
      <w:r w:rsidRPr="0035394C">
        <w:t xml:space="preserve"> that</w:t>
      </w:r>
      <w:r>
        <w:t xml:space="preserve"> the </w:t>
      </w:r>
      <w:r w:rsidRPr="0035394C">
        <w:t>ASC</w:t>
      </w:r>
      <w:r w:rsidRPr="00D762EC">
        <w:rPr>
          <w:szCs w:val="24"/>
        </w:rPr>
        <w:t xml:space="preserve"> </w:t>
      </w:r>
      <w:r>
        <w:rPr>
          <w:szCs w:val="24"/>
        </w:rPr>
        <w:t xml:space="preserve">had good reason </w:t>
      </w:r>
      <w:r>
        <w:t>under the OIA to refuse the request for correspondence regarding harassment pursuant to section 9(2)(ba)(i) of the OIA.</w:t>
      </w:r>
    </w:p>
    <w:p w:rsidR="00E615D1" w:rsidRPr="007C39F8" w:rsidRDefault="00E615D1" w:rsidP="00234123">
      <w:pPr>
        <w:pStyle w:val="Number1"/>
        <w:rPr>
          <w:szCs w:val="26"/>
        </w:rPr>
      </w:pPr>
      <w:r>
        <w:t>I</w:t>
      </w:r>
      <w:r w:rsidRPr="0035394C">
        <w:t xml:space="preserve"> have </w:t>
      </w:r>
      <w:r>
        <w:t xml:space="preserve">also concluded that, apart from the passages indicated at paragraphs 13 and 20, sections 9(2)(h) and 9(2)(g)(i) do not apply to the letter from the Deputy Solicitor-General to the ASC dated </w:t>
      </w:r>
      <w:r>
        <w:rPr>
          <w:color w:val="auto"/>
        </w:rPr>
        <w:t>13 August 2012.</w:t>
      </w:r>
    </w:p>
    <w:p w:rsidR="00E615D1" w:rsidRPr="001E7128" w:rsidRDefault="00E615D1" w:rsidP="00234123">
      <w:pPr>
        <w:pStyle w:val="Number1"/>
        <w:rPr>
          <w:szCs w:val="26"/>
        </w:rPr>
      </w:pPr>
      <w:r>
        <w:rPr>
          <w:szCs w:val="26"/>
        </w:rPr>
        <w:t xml:space="preserve">I recommend that the ASC release to the requester a copy of the Deputy Solicitor-General’s letter to the ASC dated 13 August 2012, with the last sentence of paragraph 13 and the entirety of paragraph 20 redacted. </w:t>
      </w:r>
    </w:p>
    <w:p w:rsidR="00E615D1" w:rsidRPr="007C39F8" w:rsidRDefault="00E615D1" w:rsidP="00234123">
      <w:pPr>
        <w:pStyle w:val="Number1"/>
        <w:rPr>
          <w:szCs w:val="26"/>
        </w:rPr>
      </w:pPr>
      <w:r w:rsidRPr="0035394C">
        <w:t>Under section 32 of the OIA, a public duty to observe an Ombudsman’s recommendation is imposed from the commencement of the 21st working day after the date of that recommendation.  This public duty applies unless, before that day, the Governor-General, by Order in Council, otherwise directs.</w:t>
      </w:r>
    </w:p>
    <w:p w:rsidR="00E615D1" w:rsidRDefault="00E615D1" w:rsidP="00E615D1">
      <w:pPr>
        <w:pStyle w:val="ListNumber"/>
        <w:numPr>
          <w:ilvl w:val="0"/>
          <w:numId w:val="0"/>
        </w:numPr>
        <w:spacing w:after="0" w:line="240" w:lineRule="auto"/>
      </w:pPr>
    </w:p>
    <w:p w:rsidR="00E615D1" w:rsidRDefault="00E615D1" w:rsidP="00E615D1">
      <w:pPr>
        <w:pStyle w:val="ListNumber"/>
        <w:numPr>
          <w:ilvl w:val="0"/>
          <w:numId w:val="0"/>
        </w:numPr>
        <w:spacing w:after="0" w:line="240" w:lineRule="auto"/>
      </w:pPr>
    </w:p>
    <w:p w:rsidR="00E615D1" w:rsidRDefault="00E615D1" w:rsidP="00E615D1">
      <w:pPr>
        <w:pStyle w:val="ListNumber"/>
        <w:numPr>
          <w:ilvl w:val="0"/>
          <w:numId w:val="0"/>
        </w:numPr>
        <w:spacing w:after="0" w:line="240" w:lineRule="auto"/>
      </w:pPr>
    </w:p>
    <w:p w:rsidR="00E615D1" w:rsidRPr="000413CA" w:rsidRDefault="00FE5191" w:rsidP="00E615D1">
      <w:pPr>
        <w:pStyle w:val="ListNumber"/>
        <w:numPr>
          <w:ilvl w:val="0"/>
          <w:numId w:val="0"/>
        </w:numPr>
        <w:spacing w:after="0" w:line="240" w:lineRule="auto"/>
      </w:pPr>
      <w:r w:rsidRPr="000413CA">
        <w:fldChar w:fldCharType="begin"/>
      </w:r>
      <w:r w:rsidR="00E615D1" w:rsidRPr="000413CA">
        <w:instrText xml:space="preserve">  </w:instrText>
      </w:r>
      <w:r w:rsidRPr="000413CA">
        <w:fldChar w:fldCharType="end"/>
      </w:r>
      <w:r w:rsidR="00E615D1">
        <w:t>Professor Ron Paterson</w:t>
      </w:r>
      <w:r w:rsidR="00E615D1" w:rsidRPr="000413CA">
        <w:t xml:space="preserve"> </w:t>
      </w:r>
    </w:p>
    <w:p w:rsidR="00E615D1" w:rsidRDefault="00E615D1" w:rsidP="00E615D1">
      <w:pPr>
        <w:pStyle w:val="ListNumber"/>
        <w:numPr>
          <w:ilvl w:val="0"/>
          <w:numId w:val="0"/>
        </w:numPr>
        <w:spacing w:after="0" w:line="240" w:lineRule="auto"/>
        <w:ind w:left="567" w:hanging="567"/>
      </w:pPr>
      <w:r w:rsidRPr="000413CA">
        <w:t>Ombudsman</w:t>
      </w:r>
    </w:p>
    <w:p w:rsidR="00E615D1" w:rsidRDefault="00E615D1" w:rsidP="00E615D1">
      <w:pPr>
        <w:pStyle w:val="ListNumber"/>
        <w:numPr>
          <w:ilvl w:val="0"/>
          <w:numId w:val="0"/>
        </w:numPr>
        <w:spacing w:after="0" w:line="240" w:lineRule="auto"/>
        <w:ind w:left="567" w:hanging="567"/>
      </w:pPr>
    </w:p>
    <w:p w:rsidR="00E615D1" w:rsidRPr="0039406D" w:rsidRDefault="00E615D1" w:rsidP="00E615D1">
      <w:pPr>
        <w:pStyle w:val="ListNumber"/>
        <w:numPr>
          <w:ilvl w:val="0"/>
          <w:numId w:val="0"/>
        </w:numPr>
        <w:spacing w:after="0" w:line="240" w:lineRule="auto"/>
        <w:ind w:left="567" w:hanging="567"/>
      </w:pPr>
      <w:r>
        <w:t>June 2015</w:t>
      </w:r>
    </w:p>
    <w:p w:rsidR="00B820D7" w:rsidRPr="00B820D7" w:rsidRDefault="00B820D7" w:rsidP="00B820D7">
      <w:pPr>
        <w:pStyle w:val="BodyText"/>
      </w:pPr>
    </w:p>
    <w:sectPr w:rsidR="00B820D7" w:rsidRPr="00B820D7" w:rsidSect="00D90E92">
      <w:headerReference w:type="default" r:id="rId8"/>
      <w:headerReference w:type="first" r:id="rId9"/>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3F" w:rsidRPr="00D45126" w:rsidRDefault="0056113F" w:rsidP="00554FCD">
      <w:pPr>
        <w:spacing w:after="0" w:line="240" w:lineRule="auto"/>
        <w:rPr>
          <w:color w:val="4D4D4D"/>
        </w:rPr>
      </w:pPr>
      <w:r w:rsidRPr="00D45126">
        <w:rPr>
          <w:color w:val="4D4D4D"/>
        </w:rPr>
        <w:separator/>
      </w:r>
    </w:p>
  </w:endnote>
  <w:endnote w:type="continuationSeparator" w:id="0">
    <w:p w:rsidR="0056113F" w:rsidRPr="00D45126" w:rsidRDefault="0056113F" w:rsidP="00554FCD">
      <w:pPr>
        <w:spacing w:after="0" w:line="240" w:lineRule="auto"/>
        <w:rPr>
          <w:color w:val="4D4D4D"/>
        </w:rPr>
      </w:pPr>
      <w:r w:rsidRPr="00D45126">
        <w:rPr>
          <w:color w:val="4D4D4D"/>
        </w:rPr>
        <w:continuationSeparator/>
      </w:r>
    </w:p>
  </w:endnote>
  <w:endnote w:type="continuationNotice" w:id="1">
    <w:p w:rsidR="0056113F" w:rsidRDefault="0056113F">
      <w:pPr>
        <w:spacing w:after="0" w:line="240" w:lineRule="auto"/>
      </w:pP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3F" w:rsidRPr="00D45126" w:rsidRDefault="0056113F" w:rsidP="00DB26C1">
      <w:pPr>
        <w:spacing w:after="0" w:line="240" w:lineRule="auto"/>
        <w:rPr>
          <w:color w:val="4D4D4D"/>
        </w:rPr>
      </w:pPr>
      <w:r w:rsidRPr="00D45126">
        <w:rPr>
          <w:color w:val="4D4D4D"/>
        </w:rPr>
        <w:separator/>
      </w:r>
    </w:p>
  </w:footnote>
  <w:footnote w:type="continuationSeparator" w:id="0">
    <w:p w:rsidR="0056113F" w:rsidRPr="00C14083" w:rsidRDefault="0056113F" w:rsidP="00554FCD">
      <w:pPr>
        <w:spacing w:after="0" w:line="240" w:lineRule="auto"/>
        <w:rPr>
          <w:color w:val="4D4D4D"/>
        </w:rPr>
      </w:pPr>
      <w:r w:rsidRPr="00C14083">
        <w:rPr>
          <w:color w:val="4D4D4D"/>
        </w:rPr>
        <w:continuationSeparator/>
      </w:r>
    </w:p>
  </w:footnote>
  <w:footnote w:type="continuationNotice" w:id="1">
    <w:p w:rsidR="0056113F" w:rsidRDefault="0056113F">
      <w:pPr>
        <w:spacing w:after="0" w:line="240" w:lineRule="auto"/>
      </w:pPr>
    </w:p>
  </w:footnote>
  <w:footnote w:id="2">
    <w:p w:rsidR="0056113F" w:rsidRDefault="0056113F" w:rsidP="00E615D1">
      <w:pPr>
        <w:pStyle w:val="FootnoteText"/>
      </w:pPr>
      <w:r>
        <w:rPr>
          <w:rStyle w:val="FootnoteReference"/>
        </w:rPr>
        <w:footnoteRef/>
      </w:r>
      <w:r>
        <w:t xml:space="preserve"> </w:t>
      </w:r>
      <w:r>
        <w:tab/>
      </w:r>
      <w:r w:rsidRPr="00905046">
        <w:rPr>
          <w:i/>
        </w:rPr>
        <w:t xml:space="preserve">Laws NZ, </w:t>
      </w:r>
      <w:r w:rsidRPr="00905046">
        <w:t>Discovery, para 62</w:t>
      </w:r>
      <w:r>
        <w:t>.</w:t>
      </w:r>
    </w:p>
  </w:footnote>
  <w:footnote w:id="3">
    <w:p w:rsidR="0056113F" w:rsidRDefault="0056113F" w:rsidP="00E615D1">
      <w:pPr>
        <w:pStyle w:val="FootnoteText"/>
      </w:pPr>
      <w:r>
        <w:rPr>
          <w:rStyle w:val="FootnoteReference"/>
        </w:rPr>
        <w:footnoteRef/>
      </w:r>
      <w:r>
        <w:t xml:space="preserve"> </w:t>
      </w:r>
      <w:r>
        <w:tab/>
      </w:r>
      <w:r w:rsidRPr="00905046">
        <w:t>S</w:t>
      </w:r>
      <w:r w:rsidRPr="00905046">
        <w:rPr>
          <w:i/>
        </w:rPr>
        <w:t>imunovich Fisheries Ltd v TVNZ Ltd</w:t>
      </w:r>
      <w:r w:rsidRPr="00905046">
        <w:t xml:space="preserve"> (CA447/07, 8 September 2008)</w:t>
      </w:r>
      <w:r>
        <w:t>.</w:t>
      </w:r>
    </w:p>
  </w:footnote>
  <w:footnote w:id="4">
    <w:p w:rsidR="0056113F" w:rsidRDefault="0056113F" w:rsidP="00E615D1">
      <w:pPr>
        <w:pStyle w:val="FootnoteText"/>
      </w:pPr>
      <w:r>
        <w:rPr>
          <w:rStyle w:val="FootnoteReference"/>
        </w:rPr>
        <w:footnoteRef/>
      </w:r>
      <w:r>
        <w:t xml:space="preserve"> </w:t>
      </w:r>
      <w:r>
        <w:tab/>
      </w:r>
      <w:r w:rsidRPr="00905046">
        <w:rPr>
          <w:i/>
        </w:rPr>
        <w:t xml:space="preserve">Jupiter Air Ltd (in liq) v Australian Aviation Underwriting Pool Pty Ltd </w:t>
      </w:r>
      <w:r w:rsidRPr="00905046">
        <w:t>(</w:t>
      </w:r>
      <w:r>
        <w:t>BC200460001, Lang M, CP71/02, January </w:t>
      </w:r>
      <w:r w:rsidRPr="00905046">
        <w:t>2004)</w:t>
      </w:r>
      <w:r>
        <w:t>.</w:t>
      </w:r>
    </w:p>
  </w:footnote>
  <w:footnote w:id="5">
    <w:p w:rsidR="0056113F" w:rsidRDefault="0056113F" w:rsidP="00E615D1">
      <w:pPr>
        <w:pStyle w:val="FootnoteText"/>
      </w:pPr>
      <w:r>
        <w:rPr>
          <w:rStyle w:val="FootnoteReference"/>
        </w:rPr>
        <w:footnoteRef/>
      </w:r>
      <w:r>
        <w:t xml:space="preserve"> </w:t>
      </w:r>
      <w:r>
        <w:tab/>
      </w:r>
      <w:r w:rsidRPr="00ED0527">
        <w:rPr>
          <w:i/>
        </w:rPr>
        <w:t>Re Merit Finance and Investment Group Ltd</w:t>
      </w:r>
      <w:r w:rsidRPr="00ED0527">
        <w:t xml:space="preserve"> [1993] 1 NZLR 152</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3F" w:rsidRDefault="0056113F" w:rsidP="00AC2C1C">
    <w:pPr>
      <w:pStyle w:val="Headerportraitopinion"/>
      <w:rPr>
        <w:rStyle w:val="PageNumber"/>
      </w:rPr>
    </w:pPr>
    <w:r>
      <w:t xml:space="preserve">Office of the Ombudsman | </w:t>
    </w:r>
    <w:r w:rsidRPr="00DD54DF">
      <w:t>Tari o te</w:t>
    </w:r>
    <w:r w:rsidR="004430CF">
      <w:t xml:space="preserve"> </w:t>
    </w:r>
    <w:r w:rsidRPr="00DD54DF">
      <w:t>Kaitiaki</w:t>
    </w:r>
    <w:r w:rsidR="004430CF">
      <w:t xml:space="preserve"> </w:t>
    </w:r>
    <w:r w:rsidRPr="00DD54DF">
      <w:t>Mana</w:t>
    </w:r>
    <w:r w:rsidR="004430CF">
      <w:t xml:space="preserve"> </w:t>
    </w:r>
    <w:r w:rsidRPr="00DD54DF">
      <w:t>Tangata</w:t>
    </w:r>
    <w:r>
      <w:tab/>
      <w:t xml:space="preserve">Opinion, Reference: </w:t>
    </w:r>
    <w:r w:rsidRPr="006A3A0F">
      <w:rPr>
        <w:rStyle w:val="Bluetext"/>
      </w:rPr>
      <w:t>345580</w:t>
    </w:r>
    <w:r>
      <w:t xml:space="preserve"> | Page </w:t>
    </w:r>
    <w:r w:rsidR="00FE5191" w:rsidRPr="001753BE">
      <w:rPr>
        <w:rStyle w:val="PageNumber"/>
      </w:rPr>
      <w:fldChar w:fldCharType="begin"/>
    </w:r>
    <w:r w:rsidRPr="001753BE">
      <w:rPr>
        <w:rStyle w:val="PageNumber"/>
      </w:rPr>
      <w:instrText xml:space="preserve"> PAGE   \* MERGEFORMAT </w:instrText>
    </w:r>
    <w:r w:rsidR="00FE5191" w:rsidRPr="001753BE">
      <w:rPr>
        <w:rStyle w:val="PageNumber"/>
      </w:rPr>
      <w:fldChar w:fldCharType="separate"/>
    </w:r>
    <w:r w:rsidR="00C55629">
      <w:rPr>
        <w:rStyle w:val="PageNumber"/>
        <w:noProof/>
      </w:rPr>
      <w:t>2</w:t>
    </w:r>
    <w:r w:rsidR="00FE5191" w:rsidRPr="001753BE">
      <w:rPr>
        <w:rStyle w:val="PageNumber"/>
      </w:rPr>
      <w:fldChar w:fldCharType="end"/>
    </w:r>
  </w:p>
  <w:p w:rsidR="0056113F" w:rsidRDefault="0056113F" w:rsidP="005E12E6">
    <w:pPr>
      <w:pStyle w:val="Header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13F" w:rsidRPr="0000771B" w:rsidRDefault="0056113F" w:rsidP="007C679B">
    <w:r>
      <w:rPr>
        <w:noProof/>
        <w:lang w:eastAsia="en-NZ"/>
      </w:rPr>
      <w:drawing>
        <wp:anchor distT="0" distB="0" distL="114300" distR="114300" simplePos="0" relativeHeight="251658240" behindDoc="1"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1" name="Picture 0" descr="Opinion-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25B"/>
    <w:multiLevelType w:val="multilevel"/>
    <w:tmpl w:val="26CE3888"/>
    <w:lvl w:ilvl="0">
      <w:start w:val="1"/>
      <w:numFmt w:val="bullet"/>
      <w:pStyle w:val="Tablecheckbox"/>
      <w:lvlText w:val="☐"/>
      <w:lvlJc w:val="left"/>
      <w:pPr>
        <w:tabs>
          <w:tab w:val="num" w:pos="357"/>
        </w:tabs>
        <w:ind w:left="357" w:hanging="357"/>
      </w:pPr>
      <w:rPr>
        <w:rFonts w:ascii="Arial Unicode MS" w:eastAsia="Arial Unicode MS" w:hAnsi="Arial Unicode MS" w:hint="eastAsia"/>
        <w:u w:color="696969"/>
      </w:rPr>
    </w:lvl>
    <w:lvl w:ilvl="1">
      <w:start w:val="1"/>
      <w:numFmt w:val="none"/>
      <w:lvlText w:val=""/>
      <w:lvlJc w:val="left"/>
      <w:pPr>
        <w:tabs>
          <w:tab w:val="num" w:pos="714"/>
        </w:tabs>
        <w:ind w:left="714" w:hanging="357"/>
      </w:pPr>
      <w:rPr>
        <w:rFonts w:hint="default"/>
      </w:rPr>
    </w:lvl>
    <w:lvl w:ilvl="2">
      <w:start w:val="1"/>
      <w:numFmt w:val="none"/>
      <w:lvlText w:val=""/>
      <w:lvlJc w:val="left"/>
      <w:pPr>
        <w:tabs>
          <w:tab w:val="num" w:pos="1134"/>
        </w:tabs>
        <w:ind w:left="851" w:hanging="284"/>
      </w:pPr>
      <w:rPr>
        <w:rFonts w:hint="default"/>
      </w:rPr>
    </w:lvl>
    <w:lvl w:ilvl="3">
      <w:start w:val="1"/>
      <w:numFmt w:val="none"/>
      <w:suff w:val="nothing"/>
      <w:lvlText w:val=""/>
      <w:lvlJc w:val="left"/>
      <w:pPr>
        <w:ind w:left="85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E03F8C"/>
    <w:multiLevelType w:val="multilevel"/>
    <w:tmpl w:val="6114DB7A"/>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lowerLetter"/>
      <w:pStyle w:val="Number-a"/>
      <w:lvlText w:val="%4."/>
      <w:lvlJc w:val="left"/>
      <w:pPr>
        <w:tabs>
          <w:tab w:val="num" w:pos="1418"/>
        </w:tabs>
        <w:ind w:left="1418" w:hanging="567"/>
      </w:pPr>
      <w:rPr>
        <w:rFonts w:hint="default"/>
        <w:u w:color="4D4D4D"/>
      </w:rPr>
    </w:lvl>
    <w:lvl w:ilvl="4">
      <w:start w:val="1"/>
      <w:numFmt w:val="lowerRoman"/>
      <w:lvlRestart w:val="0"/>
      <w:pStyle w:val="Number-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652442"/>
    <w:multiLevelType w:val="hybridMultilevel"/>
    <w:tmpl w:val="7AAA4818"/>
    <w:lvl w:ilvl="0" w:tplc="864C7C1A">
      <w:start w:val="1"/>
      <w:numFmt w:val="upperLetter"/>
      <w:pStyle w:val="Numberlist1"/>
      <w:lvlText w:val="%1."/>
      <w:lvlJc w:val="left"/>
      <w:pPr>
        <w:tabs>
          <w:tab w:val="num" w:pos="1134"/>
        </w:tabs>
        <w:ind w:left="1134"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6BA62014" w:tentative="1">
      <w:start w:val="1"/>
      <w:numFmt w:val="lowerLetter"/>
      <w:lvlText w:val="%2."/>
      <w:lvlJc w:val="left"/>
      <w:pPr>
        <w:ind w:left="1723" w:hanging="360"/>
      </w:pPr>
    </w:lvl>
    <w:lvl w:ilvl="2" w:tplc="10F4C786" w:tentative="1">
      <w:start w:val="1"/>
      <w:numFmt w:val="lowerRoman"/>
      <w:lvlText w:val="%3."/>
      <w:lvlJc w:val="right"/>
      <w:pPr>
        <w:ind w:left="2443" w:hanging="180"/>
      </w:pPr>
    </w:lvl>
    <w:lvl w:ilvl="3" w:tplc="1A0CC2EA" w:tentative="1">
      <w:start w:val="1"/>
      <w:numFmt w:val="decimal"/>
      <w:lvlText w:val="%4."/>
      <w:lvlJc w:val="left"/>
      <w:pPr>
        <w:ind w:left="3163" w:hanging="360"/>
      </w:pPr>
    </w:lvl>
    <w:lvl w:ilvl="4" w:tplc="0406D648" w:tentative="1">
      <w:start w:val="1"/>
      <w:numFmt w:val="lowerLetter"/>
      <w:lvlText w:val="%5."/>
      <w:lvlJc w:val="left"/>
      <w:pPr>
        <w:ind w:left="3883" w:hanging="360"/>
      </w:pPr>
    </w:lvl>
    <w:lvl w:ilvl="5" w:tplc="45868DCA" w:tentative="1">
      <w:start w:val="1"/>
      <w:numFmt w:val="lowerRoman"/>
      <w:lvlText w:val="%6."/>
      <w:lvlJc w:val="right"/>
      <w:pPr>
        <w:ind w:left="4603" w:hanging="180"/>
      </w:pPr>
    </w:lvl>
    <w:lvl w:ilvl="6" w:tplc="19C28310" w:tentative="1">
      <w:start w:val="1"/>
      <w:numFmt w:val="decimal"/>
      <w:lvlText w:val="%7."/>
      <w:lvlJc w:val="left"/>
      <w:pPr>
        <w:ind w:left="5323" w:hanging="360"/>
      </w:pPr>
    </w:lvl>
    <w:lvl w:ilvl="7" w:tplc="5E6E3C6E" w:tentative="1">
      <w:start w:val="1"/>
      <w:numFmt w:val="lowerLetter"/>
      <w:lvlText w:val="%8."/>
      <w:lvlJc w:val="left"/>
      <w:pPr>
        <w:ind w:left="6043" w:hanging="360"/>
      </w:pPr>
    </w:lvl>
    <w:lvl w:ilvl="8" w:tplc="D90C4706" w:tentative="1">
      <w:start w:val="1"/>
      <w:numFmt w:val="lowerRoman"/>
      <w:lvlText w:val="%9."/>
      <w:lvlJc w:val="right"/>
      <w:pPr>
        <w:ind w:left="6763" w:hanging="180"/>
      </w:pPr>
    </w:lvl>
  </w:abstractNum>
  <w:abstractNum w:abstractNumId="5">
    <w:nsid w:val="29E57745"/>
    <w:multiLevelType w:val="hybridMultilevel"/>
    <w:tmpl w:val="B130103A"/>
    <w:lvl w:ilvl="0" w:tplc="04090005">
      <w:start w:val="1"/>
      <w:numFmt w:val="bullet"/>
      <w:pStyle w:val="BulletList1"/>
      <w:lvlText w:val=""/>
      <w:lvlJc w:val="left"/>
      <w:pPr>
        <w:tabs>
          <w:tab w:val="num" w:pos="1134"/>
        </w:tabs>
        <w:ind w:left="1134" w:hanging="567"/>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E702AFB"/>
    <w:multiLevelType w:val="hybridMultilevel"/>
    <w:tmpl w:val="47B8C660"/>
    <w:lvl w:ilvl="0" w:tplc="15467FA8">
      <w:start w:val="1"/>
      <w:numFmt w:val="lowerLetter"/>
      <w:pStyle w:val="ListingNumber2"/>
      <w:lvlText w:val="%1."/>
      <w:lvlJc w:val="right"/>
      <w:pPr>
        <w:ind w:left="1134" w:hanging="170"/>
      </w:pPr>
      <w:rPr>
        <w:rFonts w:hint="default"/>
        <w:color w:val="auto"/>
      </w:rPr>
    </w:lvl>
    <w:lvl w:ilvl="1" w:tplc="14090003">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7">
    <w:nsid w:val="36BD306A"/>
    <w:multiLevelType w:val="multilevel"/>
    <w:tmpl w:val="FA22AFAA"/>
    <w:lvl w:ilvl="0">
      <w:start w:val="1"/>
      <w:numFmt w:val="bullet"/>
      <w:pStyle w:val="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1D5E25"/>
    <w:multiLevelType w:val="multilevel"/>
    <w:tmpl w:val="B51EB6E0"/>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87E0814"/>
    <w:multiLevelType w:val="hybridMultilevel"/>
    <w:tmpl w:val="65CA93C8"/>
    <w:lvl w:ilvl="0" w:tplc="0A4A1C10">
      <w:start w:val="1"/>
      <w:numFmt w:val="bullet"/>
      <w:pStyle w:val="Bulletlist10"/>
      <w:lvlText w:val=""/>
      <w:lvlJc w:val="left"/>
      <w:pPr>
        <w:ind w:left="720" w:hanging="360"/>
      </w:pPr>
      <w:rPr>
        <w:rFonts w:ascii="Wingdings" w:hAnsi="Wingdings" w:hint="default"/>
      </w:rPr>
    </w:lvl>
    <w:lvl w:ilvl="1" w:tplc="E3968748">
      <w:start w:val="1"/>
      <w:numFmt w:val="bullet"/>
      <w:lvlText w:val="o"/>
      <w:lvlJc w:val="left"/>
      <w:pPr>
        <w:ind w:left="1440" w:hanging="360"/>
      </w:pPr>
      <w:rPr>
        <w:rFonts w:ascii="Courier New" w:hAnsi="Courier New" w:cs="Courier New" w:hint="default"/>
      </w:rPr>
    </w:lvl>
    <w:lvl w:ilvl="2" w:tplc="4D38EACA" w:tentative="1">
      <w:start w:val="1"/>
      <w:numFmt w:val="bullet"/>
      <w:lvlText w:val=""/>
      <w:lvlJc w:val="left"/>
      <w:pPr>
        <w:ind w:left="2160" w:hanging="360"/>
      </w:pPr>
      <w:rPr>
        <w:rFonts w:ascii="Wingdings" w:hAnsi="Wingdings" w:hint="default"/>
      </w:rPr>
    </w:lvl>
    <w:lvl w:ilvl="3" w:tplc="F5E280BC" w:tentative="1">
      <w:start w:val="1"/>
      <w:numFmt w:val="bullet"/>
      <w:lvlText w:val=""/>
      <w:lvlJc w:val="left"/>
      <w:pPr>
        <w:ind w:left="2880" w:hanging="360"/>
      </w:pPr>
      <w:rPr>
        <w:rFonts w:ascii="Symbol" w:hAnsi="Symbol" w:hint="default"/>
      </w:rPr>
    </w:lvl>
    <w:lvl w:ilvl="4" w:tplc="391C5BA4" w:tentative="1">
      <w:start w:val="1"/>
      <w:numFmt w:val="bullet"/>
      <w:lvlText w:val="o"/>
      <w:lvlJc w:val="left"/>
      <w:pPr>
        <w:ind w:left="3600" w:hanging="360"/>
      </w:pPr>
      <w:rPr>
        <w:rFonts w:ascii="Courier New" w:hAnsi="Courier New" w:cs="Courier New" w:hint="default"/>
      </w:rPr>
    </w:lvl>
    <w:lvl w:ilvl="5" w:tplc="099C1694" w:tentative="1">
      <w:start w:val="1"/>
      <w:numFmt w:val="bullet"/>
      <w:lvlText w:val=""/>
      <w:lvlJc w:val="left"/>
      <w:pPr>
        <w:ind w:left="4320" w:hanging="360"/>
      </w:pPr>
      <w:rPr>
        <w:rFonts w:ascii="Wingdings" w:hAnsi="Wingdings" w:hint="default"/>
      </w:rPr>
    </w:lvl>
    <w:lvl w:ilvl="6" w:tplc="7F1E25B8" w:tentative="1">
      <w:start w:val="1"/>
      <w:numFmt w:val="bullet"/>
      <w:lvlText w:val=""/>
      <w:lvlJc w:val="left"/>
      <w:pPr>
        <w:ind w:left="5040" w:hanging="360"/>
      </w:pPr>
      <w:rPr>
        <w:rFonts w:ascii="Symbol" w:hAnsi="Symbol" w:hint="default"/>
      </w:rPr>
    </w:lvl>
    <w:lvl w:ilvl="7" w:tplc="5F62B122" w:tentative="1">
      <w:start w:val="1"/>
      <w:numFmt w:val="bullet"/>
      <w:lvlText w:val="o"/>
      <w:lvlJc w:val="left"/>
      <w:pPr>
        <w:ind w:left="5760" w:hanging="360"/>
      </w:pPr>
      <w:rPr>
        <w:rFonts w:ascii="Courier New" w:hAnsi="Courier New" w:cs="Courier New" w:hint="default"/>
      </w:rPr>
    </w:lvl>
    <w:lvl w:ilvl="8" w:tplc="0F9890BC" w:tentative="1">
      <w:start w:val="1"/>
      <w:numFmt w:val="bullet"/>
      <w:lvlText w:val=""/>
      <w:lvlJc w:val="left"/>
      <w:pPr>
        <w:ind w:left="6480" w:hanging="360"/>
      </w:pPr>
      <w:rPr>
        <w:rFonts w:ascii="Wingdings" w:hAnsi="Wingdings" w:hint="default"/>
      </w:rPr>
    </w:lvl>
  </w:abstractNum>
  <w:abstractNum w:abstractNumId="11">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274B74"/>
    <w:multiLevelType w:val="hybridMultilevel"/>
    <w:tmpl w:val="3340A12C"/>
    <w:lvl w:ilvl="0" w:tplc="A70E4918">
      <w:start w:val="1"/>
      <w:numFmt w:val="lowerLetter"/>
      <w:pStyle w:val="Numberlist3"/>
      <w:lvlText w:val="(%1)"/>
      <w:lvlJc w:val="left"/>
      <w:pPr>
        <w:ind w:left="927"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13">
    <w:nsid w:val="4C146DDC"/>
    <w:multiLevelType w:val="hybridMultilevel"/>
    <w:tmpl w:val="4C18AB9A"/>
    <w:lvl w:ilvl="0" w:tplc="99DE5CBE">
      <w:start w:val="1"/>
      <w:numFmt w:val="lowerRoman"/>
      <w:pStyle w:val="Numberlist2"/>
      <w:lvlText w:val="(%1)"/>
      <w:lvlJc w:val="left"/>
      <w:pPr>
        <w:ind w:left="1287"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4FC32322"/>
    <w:multiLevelType w:val="multilevel"/>
    <w:tmpl w:val="15E2ED06"/>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1DF0194"/>
    <w:multiLevelType w:val="hybridMultilevel"/>
    <w:tmpl w:val="B0CE66DA"/>
    <w:lvl w:ilvl="0" w:tplc="55A04B98">
      <w:start w:val="1"/>
      <w:numFmt w:val="upperLetter"/>
      <w:pStyle w:val="Bulletlist2"/>
      <w:lvlText w:val="%1."/>
      <w:lvlJc w:val="left"/>
      <w:pPr>
        <w:tabs>
          <w:tab w:val="num" w:pos="184"/>
        </w:tabs>
        <w:ind w:left="184" w:hanging="425"/>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6F801B5E" w:tentative="1">
      <w:start w:val="1"/>
      <w:numFmt w:val="bullet"/>
      <w:lvlText w:val="o"/>
      <w:lvlJc w:val="left"/>
      <w:pPr>
        <w:ind w:left="348" w:hanging="360"/>
      </w:pPr>
      <w:rPr>
        <w:rFonts w:ascii="Courier New" w:hAnsi="Courier New" w:cs="Courier New" w:hint="default"/>
      </w:rPr>
    </w:lvl>
    <w:lvl w:ilvl="2" w:tplc="54A6DC7C" w:tentative="1">
      <w:start w:val="1"/>
      <w:numFmt w:val="bullet"/>
      <w:lvlText w:val=""/>
      <w:lvlJc w:val="left"/>
      <w:pPr>
        <w:ind w:left="1068" w:hanging="360"/>
      </w:pPr>
      <w:rPr>
        <w:rFonts w:ascii="Wingdings" w:hAnsi="Wingdings" w:hint="default"/>
      </w:rPr>
    </w:lvl>
    <w:lvl w:ilvl="3" w:tplc="1FC4282A" w:tentative="1">
      <w:start w:val="1"/>
      <w:numFmt w:val="bullet"/>
      <w:lvlText w:val=""/>
      <w:lvlJc w:val="left"/>
      <w:pPr>
        <w:ind w:left="1788" w:hanging="360"/>
      </w:pPr>
      <w:rPr>
        <w:rFonts w:ascii="Symbol" w:hAnsi="Symbol" w:hint="default"/>
      </w:rPr>
    </w:lvl>
    <w:lvl w:ilvl="4" w:tplc="4D7C0D80" w:tentative="1">
      <w:start w:val="1"/>
      <w:numFmt w:val="bullet"/>
      <w:lvlText w:val="o"/>
      <w:lvlJc w:val="left"/>
      <w:pPr>
        <w:ind w:left="2508" w:hanging="360"/>
      </w:pPr>
      <w:rPr>
        <w:rFonts w:ascii="Courier New" w:hAnsi="Courier New" w:cs="Courier New" w:hint="default"/>
      </w:rPr>
    </w:lvl>
    <w:lvl w:ilvl="5" w:tplc="634EFE04" w:tentative="1">
      <w:start w:val="1"/>
      <w:numFmt w:val="bullet"/>
      <w:lvlText w:val=""/>
      <w:lvlJc w:val="left"/>
      <w:pPr>
        <w:ind w:left="3228" w:hanging="360"/>
      </w:pPr>
      <w:rPr>
        <w:rFonts w:ascii="Wingdings" w:hAnsi="Wingdings" w:hint="default"/>
      </w:rPr>
    </w:lvl>
    <w:lvl w:ilvl="6" w:tplc="A934D0B0" w:tentative="1">
      <w:start w:val="1"/>
      <w:numFmt w:val="bullet"/>
      <w:lvlText w:val=""/>
      <w:lvlJc w:val="left"/>
      <w:pPr>
        <w:ind w:left="3948" w:hanging="360"/>
      </w:pPr>
      <w:rPr>
        <w:rFonts w:ascii="Symbol" w:hAnsi="Symbol" w:hint="default"/>
      </w:rPr>
    </w:lvl>
    <w:lvl w:ilvl="7" w:tplc="AC7E1400" w:tentative="1">
      <w:start w:val="1"/>
      <w:numFmt w:val="bullet"/>
      <w:lvlText w:val="o"/>
      <w:lvlJc w:val="left"/>
      <w:pPr>
        <w:ind w:left="4668" w:hanging="360"/>
      </w:pPr>
      <w:rPr>
        <w:rFonts w:ascii="Courier New" w:hAnsi="Courier New" w:cs="Courier New" w:hint="default"/>
      </w:rPr>
    </w:lvl>
    <w:lvl w:ilvl="8" w:tplc="C4FC959A" w:tentative="1">
      <w:start w:val="1"/>
      <w:numFmt w:val="bullet"/>
      <w:lvlText w:val=""/>
      <w:lvlJc w:val="left"/>
      <w:pPr>
        <w:ind w:left="5388" w:hanging="360"/>
      </w:pPr>
      <w:rPr>
        <w:rFonts w:ascii="Wingdings" w:hAnsi="Wingdings" w:hint="default"/>
      </w:rPr>
    </w:lvl>
  </w:abstractNum>
  <w:abstractNum w:abstractNumId="17">
    <w:nsid w:val="639818B9"/>
    <w:multiLevelType w:val="multilevel"/>
    <w:tmpl w:val="EFE2355E"/>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6A26424"/>
    <w:multiLevelType w:val="multilevel"/>
    <w:tmpl w:val="608C34F8"/>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B247774"/>
    <w:multiLevelType w:val="multilevel"/>
    <w:tmpl w:val="D7A8D3AE"/>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20"/>
  </w:num>
  <w:num w:numId="2">
    <w:abstractNumId w:val="7"/>
  </w:num>
  <w:num w:numId="3">
    <w:abstractNumId w:val="2"/>
  </w:num>
  <w:num w:numId="4">
    <w:abstractNumId w:val="15"/>
  </w:num>
  <w:num w:numId="5">
    <w:abstractNumId w:val="8"/>
  </w:num>
  <w:num w:numId="6">
    <w:abstractNumId w:val="3"/>
  </w:num>
  <w:num w:numId="7">
    <w:abstractNumId w:val="14"/>
  </w:num>
  <w:num w:numId="8">
    <w:abstractNumId w:val="19"/>
  </w:num>
  <w:num w:numId="9">
    <w:abstractNumId w:val="11"/>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9"/>
  </w:num>
  <w:num w:numId="15">
    <w:abstractNumId w:val="18"/>
  </w:num>
  <w:num w:numId="16">
    <w:abstractNumId w:val="10"/>
  </w:num>
  <w:num w:numId="17">
    <w:abstractNumId w:val="12"/>
    <w:lvlOverride w:ilvl="0">
      <w:startOverride w:val="1"/>
    </w:lvlOverride>
  </w:num>
  <w:num w:numId="18">
    <w:abstractNumId w:val="16"/>
  </w:num>
  <w:num w:numId="19">
    <w:abstractNumId w:val="5"/>
  </w:num>
  <w:num w:numId="20">
    <w:abstractNumId w:val="6"/>
  </w:num>
  <w:num w:numId="21">
    <w:abstractNumId w:val="4"/>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5004"/>
  <w:defaultTabStop w:val="567"/>
  <w:characterSpacingControl w:val="doNotCompress"/>
  <w:hdrShapeDefaults>
    <o:shapedefaults v:ext="edit" spidmax="14337"/>
  </w:hdrShapeDefaults>
  <w:footnotePr>
    <w:footnote w:id="-1"/>
    <w:footnote w:id="0"/>
    <w:footnote w:id="1"/>
  </w:footnotePr>
  <w:endnotePr>
    <w:pos w:val="sectEnd"/>
    <w:numFmt w:val="decimal"/>
    <w:endnote w:id="-1"/>
    <w:endnote w:id="0"/>
    <w:endnote w:id="1"/>
  </w:endnotePr>
  <w:compat/>
  <w:docVars>
    <w:docVar w:name="IsfirstTb" w:val="False"/>
    <w:docVar w:name="IsInTable" w:val="False"/>
    <w:docVar w:name="IsLetter" w:val="False"/>
  </w:docVars>
  <w:rsids>
    <w:rsidRoot w:val="00122904"/>
    <w:rsid w:val="00002E2B"/>
    <w:rsid w:val="0000771B"/>
    <w:rsid w:val="000123E7"/>
    <w:rsid w:val="00013791"/>
    <w:rsid w:val="00015C4E"/>
    <w:rsid w:val="00021382"/>
    <w:rsid w:val="00024F53"/>
    <w:rsid w:val="000253FE"/>
    <w:rsid w:val="00026A3B"/>
    <w:rsid w:val="000328E9"/>
    <w:rsid w:val="00032A75"/>
    <w:rsid w:val="00035821"/>
    <w:rsid w:val="00036426"/>
    <w:rsid w:val="00041615"/>
    <w:rsid w:val="0004230D"/>
    <w:rsid w:val="00045FD7"/>
    <w:rsid w:val="0004753C"/>
    <w:rsid w:val="0005011F"/>
    <w:rsid w:val="00050123"/>
    <w:rsid w:val="000503C0"/>
    <w:rsid w:val="000519CE"/>
    <w:rsid w:val="00053114"/>
    <w:rsid w:val="00054478"/>
    <w:rsid w:val="00056790"/>
    <w:rsid w:val="00057C4D"/>
    <w:rsid w:val="0006163B"/>
    <w:rsid w:val="000633B2"/>
    <w:rsid w:val="00065881"/>
    <w:rsid w:val="00075590"/>
    <w:rsid w:val="000822C8"/>
    <w:rsid w:val="0008407D"/>
    <w:rsid w:val="000844CF"/>
    <w:rsid w:val="000929F9"/>
    <w:rsid w:val="00093C9D"/>
    <w:rsid w:val="00095E34"/>
    <w:rsid w:val="0009655D"/>
    <w:rsid w:val="0009725E"/>
    <w:rsid w:val="00097B46"/>
    <w:rsid w:val="00097E3A"/>
    <w:rsid w:val="000A151A"/>
    <w:rsid w:val="000A56A9"/>
    <w:rsid w:val="000B1E37"/>
    <w:rsid w:val="000B20AE"/>
    <w:rsid w:val="000B2B83"/>
    <w:rsid w:val="000B43C3"/>
    <w:rsid w:val="000B5CE1"/>
    <w:rsid w:val="000C487C"/>
    <w:rsid w:val="000D12EF"/>
    <w:rsid w:val="000D3D97"/>
    <w:rsid w:val="000D4757"/>
    <w:rsid w:val="000D50F7"/>
    <w:rsid w:val="000D5D85"/>
    <w:rsid w:val="000D6DA5"/>
    <w:rsid w:val="000D6FA6"/>
    <w:rsid w:val="000E06E5"/>
    <w:rsid w:val="000E077E"/>
    <w:rsid w:val="000E2563"/>
    <w:rsid w:val="000E2C2F"/>
    <w:rsid w:val="000F32C4"/>
    <w:rsid w:val="000F454C"/>
    <w:rsid w:val="000F4A8C"/>
    <w:rsid w:val="000F5D79"/>
    <w:rsid w:val="000F6DA6"/>
    <w:rsid w:val="000F6ECD"/>
    <w:rsid w:val="00103D6F"/>
    <w:rsid w:val="001055E8"/>
    <w:rsid w:val="00114C6B"/>
    <w:rsid w:val="001170E3"/>
    <w:rsid w:val="0012277A"/>
    <w:rsid w:val="00122904"/>
    <w:rsid w:val="001339E3"/>
    <w:rsid w:val="00134987"/>
    <w:rsid w:val="00140996"/>
    <w:rsid w:val="00140DAC"/>
    <w:rsid w:val="00146443"/>
    <w:rsid w:val="00150AD4"/>
    <w:rsid w:val="001516A5"/>
    <w:rsid w:val="00151F5B"/>
    <w:rsid w:val="001527A7"/>
    <w:rsid w:val="001535C0"/>
    <w:rsid w:val="00157E61"/>
    <w:rsid w:val="00160E82"/>
    <w:rsid w:val="00164708"/>
    <w:rsid w:val="00166C30"/>
    <w:rsid w:val="00166F78"/>
    <w:rsid w:val="001728E7"/>
    <w:rsid w:val="001753BE"/>
    <w:rsid w:val="0017697D"/>
    <w:rsid w:val="00177429"/>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7718"/>
    <w:rsid w:val="001E067E"/>
    <w:rsid w:val="001E16D0"/>
    <w:rsid w:val="001E346B"/>
    <w:rsid w:val="001E44D3"/>
    <w:rsid w:val="001E615D"/>
    <w:rsid w:val="001F0B73"/>
    <w:rsid w:val="001F0C1C"/>
    <w:rsid w:val="001F14C5"/>
    <w:rsid w:val="001F20AE"/>
    <w:rsid w:val="001F2317"/>
    <w:rsid w:val="001F5B67"/>
    <w:rsid w:val="002041DD"/>
    <w:rsid w:val="00204A55"/>
    <w:rsid w:val="0020532E"/>
    <w:rsid w:val="00205F3A"/>
    <w:rsid w:val="002060B9"/>
    <w:rsid w:val="002063C3"/>
    <w:rsid w:val="00206EDA"/>
    <w:rsid w:val="00210648"/>
    <w:rsid w:val="0021064F"/>
    <w:rsid w:val="002107C6"/>
    <w:rsid w:val="00213291"/>
    <w:rsid w:val="002172EF"/>
    <w:rsid w:val="00217F95"/>
    <w:rsid w:val="00220455"/>
    <w:rsid w:val="0022246B"/>
    <w:rsid w:val="00222EA0"/>
    <w:rsid w:val="00224421"/>
    <w:rsid w:val="002253FE"/>
    <w:rsid w:val="00230544"/>
    <w:rsid w:val="0023071A"/>
    <w:rsid w:val="00230FF4"/>
    <w:rsid w:val="00234123"/>
    <w:rsid w:val="00242003"/>
    <w:rsid w:val="00242675"/>
    <w:rsid w:val="00245ACC"/>
    <w:rsid w:val="00251456"/>
    <w:rsid w:val="00253466"/>
    <w:rsid w:val="0025406A"/>
    <w:rsid w:val="00261FF0"/>
    <w:rsid w:val="002622E4"/>
    <w:rsid w:val="00263C16"/>
    <w:rsid w:val="00266067"/>
    <w:rsid w:val="002669EB"/>
    <w:rsid w:val="002672AE"/>
    <w:rsid w:val="0027214C"/>
    <w:rsid w:val="00275989"/>
    <w:rsid w:val="00276122"/>
    <w:rsid w:val="00277E87"/>
    <w:rsid w:val="002819FD"/>
    <w:rsid w:val="00281BD9"/>
    <w:rsid w:val="00283493"/>
    <w:rsid w:val="00283CAD"/>
    <w:rsid w:val="002841A8"/>
    <w:rsid w:val="002851CC"/>
    <w:rsid w:val="00285438"/>
    <w:rsid w:val="002879A5"/>
    <w:rsid w:val="0029459C"/>
    <w:rsid w:val="00295101"/>
    <w:rsid w:val="002A13D3"/>
    <w:rsid w:val="002A1D84"/>
    <w:rsid w:val="002A5DEB"/>
    <w:rsid w:val="002A6877"/>
    <w:rsid w:val="002B0E1C"/>
    <w:rsid w:val="002B319F"/>
    <w:rsid w:val="002B5274"/>
    <w:rsid w:val="002B5352"/>
    <w:rsid w:val="002B5F42"/>
    <w:rsid w:val="002B6A20"/>
    <w:rsid w:val="002C0D2C"/>
    <w:rsid w:val="002C4624"/>
    <w:rsid w:val="002C7B0F"/>
    <w:rsid w:val="002D00DA"/>
    <w:rsid w:val="002D09E7"/>
    <w:rsid w:val="002D2AE9"/>
    <w:rsid w:val="002D4A7A"/>
    <w:rsid w:val="002D6E92"/>
    <w:rsid w:val="002E286D"/>
    <w:rsid w:val="002E5E14"/>
    <w:rsid w:val="002E6678"/>
    <w:rsid w:val="002E6845"/>
    <w:rsid w:val="002F5F1E"/>
    <w:rsid w:val="003002CA"/>
    <w:rsid w:val="00301CC6"/>
    <w:rsid w:val="00305C3D"/>
    <w:rsid w:val="0030671B"/>
    <w:rsid w:val="00310D7C"/>
    <w:rsid w:val="003173B4"/>
    <w:rsid w:val="00317D8B"/>
    <w:rsid w:val="00321D36"/>
    <w:rsid w:val="00324B0F"/>
    <w:rsid w:val="00327CC8"/>
    <w:rsid w:val="003347CD"/>
    <w:rsid w:val="00334EED"/>
    <w:rsid w:val="00336D4F"/>
    <w:rsid w:val="003374ED"/>
    <w:rsid w:val="00344794"/>
    <w:rsid w:val="0034646F"/>
    <w:rsid w:val="003516B6"/>
    <w:rsid w:val="003550A3"/>
    <w:rsid w:val="003573FF"/>
    <w:rsid w:val="0036078D"/>
    <w:rsid w:val="00360FBD"/>
    <w:rsid w:val="003612FC"/>
    <w:rsid w:val="003639A5"/>
    <w:rsid w:val="00365DD8"/>
    <w:rsid w:val="00371B5E"/>
    <w:rsid w:val="00372946"/>
    <w:rsid w:val="00373DCE"/>
    <w:rsid w:val="0037671D"/>
    <w:rsid w:val="0037745A"/>
    <w:rsid w:val="00381FBC"/>
    <w:rsid w:val="00383460"/>
    <w:rsid w:val="00385BCC"/>
    <w:rsid w:val="00385F42"/>
    <w:rsid w:val="00396770"/>
    <w:rsid w:val="003A1465"/>
    <w:rsid w:val="003A2CBD"/>
    <w:rsid w:val="003A333E"/>
    <w:rsid w:val="003A4539"/>
    <w:rsid w:val="003A4EB3"/>
    <w:rsid w:val="003A66CC"/>
    <w:rsid w:val="003B1772"/>
    <w:rsid w:val="003B3DFC"/>
    <w:rsid w:val="003B46E7"/>
    <w:rsid w:val="003C2059"/>
    <w:rsid w:val="003C25D3"/>
    <w:rsid w:val="003C6A07"/>
    <w:rsid w:val="003D139D"/>
    <w:rsid w:val="003D3692"/>
    <w:rsid w:val="003D4E8B"/>
    <w:rsid w:val="003D6F8C"/>
    <w:rsid w:val="003E1804"/>
    <w:rsid w:val="003E433B"/>
    <w:rsid w:val="003E4400"/>
    <w:rsid w:val="003E51DA"/>
    <w:rsid w:val="003E6107"/>
    <w:rsid w:val="003F0032"/>
    <w:rsid w:val="003F3280"/>
    <w:rsid w:val="003F51A1"/>
    <w:rsid w:val="003F545E"/>
    <w:rsid w:val="003F7B31"/>
    <w:rsid w:val="0040142C"/>
    <w:rsid w:val="00401D66"/>
    <w:rsid w:val="0040258A"/>
    <w:rsid w:val="00403475"/>
    <w:rsid w:val="00404C91"/>
    <w:rsid w:val="00405E1E"/>
    <w:rsid w:val="00406000"/>
    <w:rsid w:val="004061BA"/>
    <w:rsid w:val="00410181"/>
    <w:rsid w:val="00411A78"/>
    <w:rsid w:val="00412919"/>
    <w:rsid w:val="00412CBA"/>
    <w:rsid w:val="00412FA7"/>
    <w:rsid w:val="00415696"/>
    <w:rsid w:val="004213E5"/>
    <w:rsid w:val="004217A6"/>
    <w:rsid w:val="00424DBC"/>
    <w:rsid w:val="004273B5"/>
    <w:rsid w:val="004302DE"/>
    <w:rsid w:val="004308E5"/>
    <w:rsid w:val="00431860"/>
    <w:rsid w:val="0043267C"/>
    <w:rsid w:val="00433038"/>
    <w:rsid w:val="00433AAA"/>
    <w:rsid w:val="00433F89"/>
    <w:rsid w:val="00436D7E"/>
    <w:rsid w:val="004378C0"/>
    <w:rsid w:val="0043790E"/>
    <w:rsid w:val="0044184E"/>
    <w:rsid w:val="00442610"/>
    <w:rsid w:val="004430CF"/>
    <w:rsid w:val="0045513C"/>
    <w:rsid w:val="00457A60"/>
    <w:rsid w:val="00470C10"/>
    <w:rsid w:val="00473905"/>
    <w:rsid w:val="00476879"/>
    <w:rsid w:val="0048238C"/>
    <w:rsid w:val="00483D96"/>
    <w:rsid w:val="00490410"/>
    <w:rsid w:val="0049307E"/>
    <w:rsid w:val="004A2B8E"/>
    <w:rsid w:val="004A3DD0"/>
    <w:rsid w:val="004A5E3E"/>
    <w:rsid w:val="004A60D8"/>
    <w:rsid w:val="004A717A"/>
    <w:rsid w:val="004B23E4"/>
    <w:rsid w:val="004B3108"/>
    <w:rsid w:val="004B6762"/>
    <w:rsid w:val="004C748E"/>
    <w:rsid w:val="004D1A6E"/>
    <w:rsid w:val="004D389E"/>
    <w:rsid w:val="004D5A1C"/>
    <w:rsid w:val="004D6360"/>
    <w:rsid w:val="004E37DF"/>
    <w:rsid w:val="004F143B"/>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409E7"/>
    <w:rsid w:val="00540C66"/>
    <w:rsid w:val="005422DA"/>
    <w:rsid w:val="00554FCD"/>
    <w:rsid w:val="00555824"/>
    <w:rsid w:val="0056113F"/>
    <w:rsid w:val="005646D6"/>
    <w:rsid w:val="005661BE"/>
    <w:rsid w:val="005671A5"/>
    <w:rsid w:val="00570439"/>
    <w:rsid w:val="00570CA3"/>
    <w:rsid w:val="005758E8"/>
    <w:rsid w:val="005766D2"/>
    <w:rsid w:val="005772F4"/>
    <w:rsid w:val="005804D9"/>
    <w:rsid w:val="005820EE"/>
    <w:rsid w:val="005830DE"/>
    <w:rsid w:val="00584050"/>
    <w:rsid w:val="00585B6A"/>
    <w:rsid w:val="0058607A"/>
    <w:rsid w:val="00591387"/>
    <w:rsid w:val="00597043"/>
    <w:rsid w:val="005A0714"/>
    <w:rsid w:val="005A1D8F"/>
    <w:rsid w:val="005A2E1B"/>
    <w:rsid w:val="005A6666"/>
    <w:rsid w:val="005A7BC5"/>
    <w:rsid w:val="005B002C"/>
    <w:rsid w:val="005B1169"/>
    <w:rsid w:val="005B6756"/>
    <w:rsid w:val="005B7079"/>
    <w:rsid w:val="005C3EEE"/>
    <w:rsid w:val="005C4E90"/>
    <w:rsid w:val="005C4ED7"/>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77BF"/>
    <w:rsid w:val="00610FD3"/>
    <w:rsid w:val="00611199"/>
    <w:rsid w:val="00611625"/>
    <w:rsid w:val="00616CEE"/>
    <w:rsid w:val="0062506B"/>
    <w:rsid w:val="00625DAC"/>
    <w:rsid w:val="00625ED5"/>
    <w:rsid w:val="00626016"/>
    <w:rsid w:val="006272AA"/>
    <w:rsid w:val="00635C2F"/>
    <w:rsid w:val="00644B46"/>
    <w:rsid w:val="0064708D"/>
    <w:rsid w:val="00654469"/>
    <w:rsid w:val="00654769"/>
    <w:rsid w:val="00660CB1"/>
    <w:rsid w:val="0067015F"/>
    <w:rsid w:val="0067253D"/>
    <w:rsid w:val="0067318E"/>
    <w:rsid w:val="006747F0"/>
    <w:rsid w:val="00674C53"/>
    <w:rsid w:val="00681279"/>
    <w:rsid w:val="006820B3"/>
    <w:rsid w:val="00684E29"/>
    <w:rsid w:val="00685C26"/>
    <w:rsid w:val="0068637E"/>
    <w:rsid w:val="00691335"/>
    <w:rsid w:val="006A12AA"/>
    <w:rsid w:val="006A3A0F"/>
    <w:rsid w:val="006A5545"/>
    <w:rsid w:val="006A5CB2"/>
    <w:rsid w:val="006B1CD6"/>
    <w:rsid w:val="006B2725"/>
    <w:rsid w:val="006B44FF"/>
    <w:rsid w:val="006B5FF2"/>
    <w:rsid w:val="006B72A6"/>
    <w:rsid w:val="006C0456"/>
    <w:rsid w:val="006C3524"/>
    <w:rsid w:val="006C3811"/>
    <w:rsid w:val="006C4AE6"/>
    <w:rsid w:val="006D1417"/>
    <w:rsid w:val="006D17A0"/>
    <w:rsid w:val="006D2120"/>
    <w:rsid w:val="006D508D"/>
    <w:rsid w:val="006D6399"/>
    <w:rsid w:val="006E47E1"/>
    <w:rsid w:val="006E5E11"/>
    <w:rsid w:val="006F1C9F"/>
    <w:rsid w:val="006F1D94"/>
    <w:rsid w:val="006F211B"/>
    <w:rsid w:val="007012C8"/>
    <w:rsid w:val="00703C65"/>
    <w:rsid w:val="00707451"/>
    <w:rsid w:val="00710CB9"/>
    <w:rsid w:val="0071212F"/>
    <w:rsid w:val="00712C05"/>
    <w:rsid w:val="00713A64"/>
    <w:rsid w:val="00714679"/>
    <w:rsid w:val="00717A58"/>
    <w:rsid w:val="00724156"/>
    <w:rsid w:val="00725A6F"/>
    <w:rsid w:val="0072665E"/>
    <w:rsid w:val="0073197D"/>
    <w:rsid w:val="00733501"/>
    <w:rsid w:val="00733DAC"/>
    <w:rsid w:val="00733F97"/>
    <w:rsid w:val="00734E9C"/>
    <w:rsid w:val="00735E07"/>
    <w:rsid w:val="00736F2F"/>
    <w:rsid w:val="0073772C"/>
    <w:rsid w:val="00737B41"/>
    <w:rsid w:val="0074080E"/>
    <w:rsid w:val="00741C70"/>
    <w:rsid w:val="00743E91"/>
    <w:rsid w:val="00746DB8"/>
    <w:rsid w:val="0074774E"/>
    <w:rsid w:val="00747B5E"/>
    <w:rsid w:val="007539DA"/>
    <w:rsid w:val="00763D2B"/>
    <w:rsid w:val="00764C65"/>
    <w:rsid w:val="0076589F"/>
    <w:rsid w:val="00773694"/>
    <w:rsid w:val="0077539A"/>
    <w:rsid w:val="00777829"/>
    <w:rsid w:val="0078036A"/>
    <w:rsid w:val="00780E27"/>
    <w:rsid w:val="00785FE6"/>
    <w:rsid w:val="00797B9F"/>
    <w:rsid w:val="007A2720"/>
    <w:rsid w:val="007A6586"/>
    <w:rsid w:val="007A74A0"/>
    <w:rsid w:val="007B1BA2"/>
    <w:rsid w:val="007B2558"/>
    <w:rsid w:val="007B3468"/>
    <w:rsid w:val="007B4F3B"/>
    <w:rsid w:val="007B7C76"/>
    <w:rsid w:val="007B7CA3"/>
    <w:rsid w:val="007C0209"/>
    <w:rsid w:val="007C0448"/>
    <w:rsid w:val="007C0F4C"/>
    <w:rsid w:val="007C111E"/>
    <w:rsid w:val="007C3BDA"/>
    <w:rsid w:val="007C679B"/>
    <w:rsid w:val="007D1BF8"/>
    <w:rsid w:val="007D2115"/>
    <w:rsid w:val="007D3CC1"/>
    <w:rsid w:val="007D7F49"/>
    <w:rsid w:val="007F6F1F"/>
    <w:rsid w:val="00800219"/>
    <w:rsid w:val="00800429"/>
    <w:rsid w:val="00802414"/>
    <w:rsid w:val="00812748"/>
    <w:rsid w:val="00817C28"/>
    <w:rsid w:val="00820131"/>
    <w:rsid w:val="00825420"/>
    <w:rsid w:val="00825D06"/>
    <w:rsid w:val="00827743"/>
    <w:rsid w:val="00830680"/>
    <w:rsid w:val="0083482B"/>
    <w:rsid w:val="008351A9"/>
    <w:rsid w:val="008351E6"/>
    <w:rsid w:val="00837EA6"/>
    <w:rsid w:val="008429D3"/>
    <w:rsid w:val="00843B31"/>
    <w:rsid w:val="0084415A"/>
    <w:rsid w:val="00844EE2"/>
    <w:rsid w:val="00846D79"/>
    <w:rsid w:val="008471F0"/>
    <w:rsid w:val="00852BD0"/>
    <w:rsid w:val="00853802"/>
    <w:rsid w:val="00854501"/>
    <w:rsid w:val="00856063"/>
    <w:rsid w:val="00860B01"/>
    <w:rsid w:val="008651E0"/>
    <w:rsid w:val="00865287"/>
    <w:rsid w:val="0088391A"/>
    <w:rsid w:val="008845EF"/>
    <w:rsid w:val="00884716"/>
    <w:rsid w:val="00884F71"/>
    <w:rsid w:val="0088754A"/>
    <w:rsid w:val="00891512"/>
    <w:rsid w:val="00891CE3"/>
    <w:rsid w:val="0089256C"/>
    <w:rsid w:val="008B050C"/>
    <w:rsid w:val="008B0D20"/>
    <w:rsid w:val="008B1687"/>
    <w:rsid w:val="008B1A1F"/>
    <w:rsid w:val="008B4AAA"/>
    <w:rsid w:val="008B61B7"/>
    <w:rsid w:val="008B76D2"/>
    <w:rsid w:val="008C08A0"/>
    <w:rsid w:val="008C1555"/>
    <w:rsid w:val="008C3437"/>
    <w:rsid w:val="008D0005"/>
    <w:rsid w:val="008D2544"/>
    <w:rsid w:val="008D2D01"/>
    <w:rsid w:val="008D40CE"/>
    <w:rsid w:val="008D45C8"/>
    <w:rsid w:val="008D58AF"/>
    <w:rsid w:val="008D5E10"/>
    <w:rsid w:val="008D65A0"/>
    <w:rsid w:val="008E0636"/>
    <w:rsid w:val="008E1959"/>
    <w:rsid w:val="008E1EF0"/>
    <w:rsid w:val="008E549A"/>
    <w:rsid w:val="008E6C86"/>
    <w:rsid w:val="008F169B"/>
    <w:rsid w:val="008F17E0"/>
    <w:rsid w:val="008F51E2"/>
    <w:rsid w:val="008F614F"/>
    <w:rsid w:val="008F6ED2"/>
    <w:rsid w:val="008F71EE"/>
    <w:rsid w:val="008F746D"/>
    <w:rsid w:val="008F7732"/>
    <w:rsid w:val="008F7BD1"/>
    <w:rsid w:val="00903FCC"/>
    <w:rsid w:val="00906303"/>
    <w:rsid w:val="009135B5"/>
    <w:rsid w:val="00915103"/>
    <w:rsid w:val="009159CE"/>
    <w:rsid w:val="00917B47"/>
    <w:rsid w:val="009203C6"/>
    <w:rsid w:val="00921E03"/>
    <w:rsid w:val="00923ED7"/>
    <w:rsid w:val="00924238"/>
    <w:rsid w:val="0092445C"/>
    <w:rsid w:val="00924B07"/>
    <w:rsid w:val="009313B0"/>
    <w:rsid w:val="0093534C"/>
    <w:rsid w:val="00935540"/>
    <w:rsid w:val="00942397"/>
    <w:rsid w:val="009438B5"/>
    <w:rsid w:val="00944B48"/>
    <w:rsid w:val="00946D1C"/>
    <w:rsid w:val="00947AB1"/>
    <w:rsid w:val="00947C30"/>
    <w:rsid w:val="009568F2"/>
    <w:rsid w:val="009612F4"/>
    <w:rsid w:val="00961627"/>
    <w:rsid w:val="009630A9"/>
    <w:rsid w:val="009639D4"/>
    <w:rsid w:val="00964095"/>
    <w:rsid w:val="00971D0C"/>
    <w:rsid w:val="009768E0"/>
    <w:rsid w:val="009779D9"/>
    <w:rsid w:val="00991F34"/>
    <w:rsid w:val="00994393"/>
    <w:rsid w:val="00994CBB"/>
    <w:rsid w:val="009951D0"/>
    <w:rsid w:val="009959C8"/>
    <w:rsid w:val="009A649F"/>
    <w:rsid w:val="009B0F63"/>
    <w:rsid w:val="009B267B"/>
    <w:rsid w:val="009B3A5A"/>
    <w:rsid w:val="009B485F"/>
    <w:rsid w:val="009B49D2"/>
    <w:rsid w:val="009B72E3"/>
    <w:rsid w:val="009C1083"/>
    <w:rsid w:val="009C1890"/>
    <w:rsid w:val="009C2296"/>
    <w:rsid w:val="009C375B"/>
    <w:rsid w:val="009C3F08"/>
    <w:rsid w:val="009C4723"/>
    <w:rsid w:val="009D1384"/>
    <w:rsid w:val="009D1B7E"/>
    <w:rsid w:val="009D1F84"/>
    <w:rsid w:val="009D21D9"/>
    <w:rsid w:val="009D3EF8"/>
    <w:rsid w:val="009E1285"/>
    <w:rsid w:val="009E4A24"/>
    <w:rsid w:val="009E54F3"/>
    <w:rsid w:val="009E5AA5"/>
    <w:rsid w:val="009E6716"/>
    <w:rsid w:val="009E78E3"/>
    <w:rsid w:val="009E7F73"/>
    <w:rsid w:val="009F000F"/>
    <w:rsid w:val="009F0237"/>
    <w:rsid w:val="009F40BC"/>
    <w:rsid w:val="009F68AD"/>
    <w:rsid w:val="00A017A4"/>
    <w:rsid w:val="00A01A6C"/>
    <w:rsid w:val="00A01B68"/>
    <w:rsid w:val="00A01D53"/>
    <w:rsid w:val="00A01DA4"/>
    <w:rsid w:val="00A0341C"/>
    <w:rsid w:val="00A056A5"/>
    <w:rsid w:val="00A07234"/>
    <w:rsid w:val="00A12C2B"/>
    <w:rsid w:val="00A13DA1"/>
    <w:rsid w:val="00A14DEB"/>
    <w:rsid w:val="00A230DE"/>
    <w:rsid w:val="00A23242"/>
    <w:rsid w:val="00A233C2"/>
    <w:rsid w:val="00A3030E"/>
    <w:rsid w:val="00A30994"/>
    <w:rsid w:val="00A33C5A"/>
    <w:rsid w:val="00A34057"/>
    <w:rsid w:val="00A34706"/>
    <w:rsid w:val="00A34EE9"/>
    <w:rsid w:val="00A36CD0"/>
    <w:rsid w:val="00A372A2"/>
    <w:rsid w:val="00A4087E"/>
    <w:rsid w:val="00A42729"/>
    <w:rsid w:val="00A4404F"/>
    <w:rsid w:val="00A442D7"/>
    <w:rsid w:val="00A44690"/>
    <w:rsid w:val="00A47F79"/>
    <w:rsid w:val="00A5469F"/>
    <w:rsid w:val="00A567AD"/>
    <w:rsid w:val="00A57255"/>
    <w:rsid w:val="00A62D46"/>
    <w:rsid w:val="00A6506D"/>
    <w:rsid w:val="00A660DB"/>
    <w:rsid w:val="00A66569"/>
    <w:rsid w:val="00A7093F"/>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A2A32"/>
    <w:rsid w:val="00AA3D81"/>
    <w:rsid w:val="00AA5998"/>
    <w:rsid w:val="00AA7176"/>
    <w:rsid w:val="00AA73B6"/>
    <w:rsid w:val="00AB3608"/>
    <w:rsid w:val="00AB611E"/>
    <w:rsid w:val="00AB6894"/>
    <w:rsid w:val="00AC0259"/>
    <w:rsid w:val="00AC0A48"/>
    <w:rsid w:val="00AC1429"/>
    <w:rsid w:val="00AC16EC"/>
    <w:rsid w:val="00AC2C1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F175A"/>
    <w:rsid w:val="00AF288C"/>
    <w:rsid w:val="00AF2E47"/>
    <w:rsid w:val="00B11D76"/>
    <w:rsid w:val="00B12F2E"/>
    <w:rsid w:val="00B15375"/>
    <w:rsid w:val="00B163F1"/>
    <w:rsid w:val="00B170E0"/>
    <w:rsid w:val="00B20301"/>
    <w:rsid w:val="00B2207A"/>
    <w:rsid w:val="00B25479"/>
    <w:rsid w:val="00B27BFA"/>
    <w:rsid w:val="00B3033C"/>
    <w:rsid w:val="00B31C12"/>
    <w:rsid w:val="00B331A2"/>
    <w:rsid w:val="00B337D0"/>
    <w:rsid w:val="00B35C03"/>
    <w:rsid w:val="00B35CC4"/>
    <w:rsid w:val="00B37579"/>
    <w:rsid w:val="00B40B34"/>
    <w:rsid w:val="00B40E8C"/>
    <w:rsid w:val="00B4685E"/>
    <w:rsid w:val="00B52654"/>
    <w:rsid w:val="00B54EDA"/>
    <w:rsid w:val="00B57902"/>
    <w:rsid w:val="00B63803"/>
    <w:rsid w:val="00B641D2"/>
    <w:rsid w:val="00B66DA1"/>
    <w:rsid w:val="00B66DB1"/>
    <w:rsid w:val="00B7053B"/>
    <w:rsid w:val="00B732D1"/>
    <w:rsid w:val="00B73950"/>
    <w:rsid w:val="00B7465C"/>
    <w:rsid w:val="00B76433"/>
    <w:rsid w:val="00B820D7"/>
    <w:rsid w:val="00B84178"/>
    <w:rsid w:val="00B8777C"/>
    <w:rsid w:val="00B877C9"/>
    <w:rsid w:val="00B903B0"/>
    <w:rsid w:val="00B9084D"/>
    <w:rsid w:val="00B92FD1"/>
    <w:rsid w:val="00B943B4"/>
    <w:rsid w:val="00B95A26"/>
    <w:rsid w:val="00B95F85"/>
    <w:rsid w:val="00BA3E67"/>
    <w:rsid w:val="00BA755A"/>
    <w:rsid w:val="00BA7A4C"/>
    <w:rsid w:val="00BB0868"/>
    <w:rsid w:val="00BB1A2F"/>
    <w:rsid w:val="00BB7C00"/>
    <w:rsid w:val="00BC1291"/>
    <w:rsid w:val="00BC57E2"/>
    <w:rsid w:val="00BD1185"/>
    <w:rsid w:val="00BD3C79"/>
    <w:rsid w:val="00BD4193"/>
    <w:rsid w:val="00BD48C3"/>
    <w:rsid w:val="00BE1C07"/>
    <w:rsid w:val="00BE2B37"/>
    <w:rsid w:val="00BE4654"/>
    <w:rsid w:val="00BE7E64"/>
    <w:rsid w:val="00BF11EB"/>
    <w:rsid w:val="00BF387C"/>
    <w:rsid w:val="00C1126E"/>
    <w:rsid w:val="00C1154E"/>
    <w:rsid w:val="00C12935"/>
    <w:rsid w:val="00C14083"/>
    <w:rsid w:val="00C1755D"/>
    <w:rsid w:val="00C176C7"/>
    <w:rsid w:val="00C217A8"/>
    <w:rsid w:val="00C24A86"/>
    <w:rsid w:val="00C25130"/>
    <w:rsid w:val="00C261B9"/>
    <w:rsid w:val="00C261EC"/>
    <w:rsid w:val="00C267A6"/>
    <w:rsid w:val="00C26826"/>
    <w:rsid w:val="00C30C3E"/>
    <w:rsid w:val="00C33861"/>
    <w:rsid w:val="00C35659"/>
    <w:rsid w:val="00C4225E"/>
    <w:rsid w:val="00C45B15"/>
    <w:rsid w:val="00C46579"/>
    <w:rsid w:val="00C55629"/>
    <w:rsid w:val="00C56640"/>
    <w:rsid w:val="00C57D9E"/>
    <w:rsid w:val="00C60A0F"/>
    <w:rsid w:val="00C6149F"/>
    <w:rsid w:val="00C635B6"/>
    <w:rsid w:val="00C663CA"/>
    <w:rsid w:val="00C72B74"/>
    <w:rsid w:val="00C72DEC"/>
    <w:rsid w:val="00C731DE"/>
    <w:rsid w:val="00C7744C"/>
    <w:rsid w:val="00C80039"/>
    <w:rsid w:val="00C80876"/>
    <w:rsid w:val="00C84442"/>
    <w:rsid w:val="00C87D78"/>
    <w:rsid w:val="00C90919"/>
    <w:rsid w:val="00C9276F"/>
    <w:rsid w:val="00CA1775"/>
    <w:rsid w:val="00CA23BD"/>
    <w:rsid w:val="00CA3E5A"/>
    <w:rsid w:val="00CA4D71"/>
    <w:rsid w:val="00CB0CD3"/>
    <w:rsid w:val="00CB15F8"/>
    <w:rsid w:val="00CB3FC4"/>
    <w:rsid w:val="00CB7E44"/>
    <w:rsid w:val="00CC0009"/>
    <w:rsid w:val="00CC2369"/>
    <w:rsid w:val="00CC42CD"/>
    <w:rsid w:val="00CC54BB"/>
    <w:rsid w:val="00CC5FDB"/>
    <w:rsid w:val="00CC642D"/>
    <w:rsid w:val="00CC712E"/>
    <w:rsid w:val="00CD5BC4"/>
    <w:rsid w:val="00CD7106"/>
    <w:rsid w:val="00CD7F6E"/>
    <w:rsid w:val="00CE0652"/>
    <w:rsid w:val="00CE4A63"/>
    <w:rsid w:val="00CE5816"/>
    <w:rsid w:val="00CE5BDF"/>
    <w:rsid w:val="00CF0933"/>
    <w:rsid w:val="00CF2E79"/>
    <w:rsid w:val="00CF470E"/>
    <w:rsid w:val="00D02730"/>
    <w:rsid w:val="00D034B7"/>
    <w:rsid w:val="00D044F7"/>
    <w:rsid w:val="00D05C0E"/>
    <w:rsid w:val="00D06902"/>
    <w:rsid w:val="00D101A7"/>
    <w:rsid w:val="00D12F64"/>
    <w:rsid w:val="00D12FDD"/>
    <w:rsid w:val="00D137EC"/>
    <w:rsid w:val="00D15AA4"/>
    <w:rsid w:val="00D167E6"/>
    <w:rsid w:val="00D23057"/>
    <w:rsid w:val="00D23927"/>
    <w:rsid w:val="00D2674D"/>
    <w:rsid w:val="00D268E7"/>
    <w:rsid w:val="00D271D3"/>
    <w:rsid w:val="00D31116"/>
    <w:rsid w:val="00D31D2A"/>
    <w:rsid w:val="00D34380"/>
    <w:rsid w:val="00D41465"/>
    <w:rsid w:val="00D419D2"/>
    <w:rsid w:val="00D41B20"/>
    <w:rsid w:val="00D4240D"/>
    <w:rsid w:val="00D44CB1"/>
    <w:rsid w:val="00D44E43"/>
    <w:rsid w:val="00D45126"/>
    <w:rsid w:val="00D45841"/>
    <w:rsid w:val="00D47C14"/>
    <w:rsid w:val="00D47D11"/>
    <w:rsid w:val="00D538FF"/>
    <w:rsid w:val="00D54BF4"/>
    <w:rsid w:val="00D61F80"/>
    <w:rsid w:val="00D663CA"/>
    <w:rsid w:val="00D73868"/>
    <w:rsid w:val="00D738DC"/>
    <w:rsid w:val="00D76CDE"/>
    <w:rsid w:val="00D82A56"/>
    <w:rsid w:val="00D82DAE"/>
    <w:rsid w:val="00D877DB"/>
    <w:rsid w:val="00D90E92"/>
    <w:rsid w:val="00D91F07"/>
    <w:rsid w:val="00D933EF"/>
    <w:rsid w:val="00D96747"/>
    <w:rsid w:val="00DA0C11"/>
    <w:rsid w:val="00DA1214"/>
    <w:rsid w:val="00DA1B9D"/>
    <w:rsid w:val="00DA45D8"/>
    <w:rsid w:val="00DA531F"/>
    <w:rsid w:val="00DB13A7"/>
    <w:rsid w:val="00DB15AD"/>
    <w:rsid w:val="00DB191E"/>
    <w:rsid w:val="00DB26C1"/>
    <w:rsid w:val="00DB4ABD"/>
    <w:rsid w:val="00DC0572"/>
    <w:rsid w:val="00DC0BDA"/>
    <w:rsid w:val="00DC50C1"/>
    <w:rsid w:val="00DC571F"/>
    <w:rsid w:val="00DC5C7C"/>
    <w:rsid w:val="00DC785D"/>
    <w:rsid w:val="00DD25BC"/>
    <w:rsid w:val="00DD2DE8"/>
    <w:rsid w:val="00DD3B93"/>
    <w:rsid w:val="00DD54DF"/>
    <w:rsid w:val="00DE17A1"/>
    <w:rsid w:val="00DE1F5C"/>
    <w:rsid w:val="00DE28BA"/>
    <w:rsid w:val="00DF430D"/>
    <w:rsid w:val="00E04D09"/>
    <w:rsid w:val="00E10D04"/>
    <w:rsid w:val="00E16735"/>
    <w:rsid w:val="00E16ED5"/>
    <w:rsid w:val="00E21D35"/>
    <w:rsid w:val="00E2465E"/>
    <w:rsid w:val="00E262EC"/>
    <w:rsid w:val="00E266FC"/>
    <w:rsid w:val="00E27BB9"/>
    <w:rsid w:val="00E30785"/>
    <w:rsid w:val="00E3663E"/>
    <w:rsid w:val="00E3698A"/>
    <w:rsid w:val="00E37131"/>
    <w:rsid w:val="00E378A9"/>
    <w:rsid w:val="00E47F46"/>
    <w:rsid w:val="00E5245E"/>
    <w:rsid w:val="00E52D68"/>
    <w:rsid w:val="00E615D1"/>
    <w:rsid w:val="00E64464"/>
    <w:rsid w:val="00E644A9"/>
    <w:rsid w:val="00E70337"/>
    <w:rsid w:val="00E7060D"/>
    <w:rsid w:val="00E70C42"/>
    <w:rsid w:val="00E73FBD"/>
    <w:rsid w:val="00E77C38"/>
    <w:rsid w:val="00E84AA1"/>
    <w:rsid w:val="00E850BC"/>
    <w:rsid w:val="00E85579"/>
    <w:rsid w:val="00E85A54"/>
    <w:rsid w:val="00E86A30"/>
    <w:rsid w:val="00E91DA8"/>
    <w:rsid w:val="00E93700"/>
    <w:rsid w:val="00E93E11"/>
    <w:rsid w:val="00E94080"/>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B75C2"/>
    <w:rsid w:val="00EC0268"/>
    <w:rsid w:val="00EC2BAC"/>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F01199"/>
    <w:rsid w:val="00F04A11"/>
    <w:rsid w:val="00F0509A"/>
    <w:rsid w:val="00F06AD9"/>
    <w:rsid w:val="00F11373"/>
    <w:rsid w:val="00F12913"/>
    <w:rsid w:val="00F14418"/>
    <w:rsid w:val="00F148B2"/>
    <w:rsid w:val="00F15F18"/>
    <w:rsid w:val="00F1602A"/>
    <w:rsid w:val="00F16AA7"/>
    <w:rsid w:val="00F16C09"/>
    <w:rsid w:val="00F23238"/>
    <w:rsid w:val="00F247BC"/>
    <w:rsid w:val="00F277AA"/>
    <w:rsid w:val="00F30CD3"/>
    <w:rsid w:val="00F329C5"/>
    <w:rsid w:val="00F342C7"/>
    <w:rsid w:val="00F37CEF"/>
    <w:rsid w:val="00F4637E"/>
    <w:rsid w:val="00F46FF8"/>
    <w:rsid w:val="00F511E7"/>
    <w:rsid w:val="00F51275"/>
    <w:rsid w:val="00F522CB"/>
    <w:rsid w:val="00F55835"/>
    <w:rsid w:val="00F55965"/>
    <w:rsid w:val="00F55EF8"/>
    <w:rsid w:val="00F57DBF"/>
    <w:rsid w:val="00F61FC6"/>
    <w:rsid w:val="00F635C4"/>
    <w:rsid w:val="00F71398"/>
    <w:rsid w:val="00F75025"/>
    <w:rsid w:val="00F75E07"/>
    <w:rsid w:val="00F77137"/>
    <w:rsid w:val="00F7784D"/>
    <w:rsid w:val="00F80684"/>
    <w:rsid w:val="00F8132B"/>
    <w:rsid w:val="00F81A95"/>
    <w:rsid w:val="00F8446C"/>
    <w:rsid w:val="00F85509"/>
    <w:rsid w:val="00F87A0D"/>
    <w:rsid w:val="00F90E72"/>
    <w:rsid w:val="00F95E8E"/>
    <w:rsid w:val="00F96FEC"/>
    <w:rsid w:val="00FA0734"/>
    <w:rsid w:val="00FA206A"/>
    <w:rsid w:val="00FA3979"/>
    <w:rsid w:val="00FA59D2"/>
    <w:rsid w:val="00FA6616"/>
    <w:rsid w:val="00FA7226"/>
    <w:rsid w:val="00FB0C44"/>
    <w:rsid w:val="00FB1D35"/>
    <w:rsid w:val="00FB41D2"/>
    <w:rsid w:val="00FB4BF2"/>
    <w:rsid w:val="00FC07DB"/>
    <w:rsid w:val="00FC25CB"/>
    <w:rsid w:val="00FC3268"/>
    <w:rsid w:val="00FC3BE9"/>
    <w:rsid w:val="00FC412C"/>
    <w:rsid w:val="00FC47FF"/>
    <w:rsid w:val="00FC4F91"/>
    <w:rsid w:val="00FC7E58"/>
    <w:rsid w:val="00FD662A"/>
    <w:rsid w:val="00FE0942"/>
    <w:rsid w:val="00FE24B8"/>
    <w:rsid w:val="00FE42BF"/>
    <w:rsid w:val="00FE5191"/>
    <w:rsid w:val="00FE6943"/>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8"/>
    <w:lsdException w:name="toc 6" w:uiPriority="39"/>
    <w:lsdException w:name="toc 7" w:uiPriority="39"/>
    <w:lsdException w:name="toc 8" w:uiPriority="39"/>
    <w:lsdException w:name="toc 9" w:uiPriority="39"/>
    <w:lsdException w:name="header" w:uiPriority="0"/>
    <w:lsdException w:name="footer" w:uiPriority="10"/>
    <w:lsdException w:name="index heading" w:uiPriority="1"/>
    <w:lsdException w:name="caption" w:uiPriority="35"/>
    <w:lsdException w:name="table of figures" w:uiPriority="8"/>
    <w:lsdException w:name="footnote reference" w:semiHidden="0" w:unhideWhenUsed="0"/>
    <w:lsdException w:name="page number" w:uiPriority="0"/>
    <w:lsdException w:name="endnote reference" w:uiPriority="7"/>
    <w:lsdException w:name="endnote text" w:uiPriority="7"/>
    <w:lsdException w:name="table of authorities" w:uiPriority="9"/>
    <w:lsdException w:name="List Bullet" w:uiPriority="3"/>
    <w:lsdException w:name="List Number" w:uiPriority="5"/>
    <w:lsdException w:name="List Bullet 2" w:uiPriority="3"/>
    <w:lsdException w:name="List Bullet 3" w:uiPriority="3"/>
    <w:lsdException w:name="List Bullet 4" w:uiPriority="3"/>
    <w:lsdException w:name="List Bullet 5" w:unhideWhenUsed="0"/>
    <w:lsdException w:name="List Number 2" w:uiPriority="5"/>
    <w:lsdException w:name="List Number 3" w:uiPriority="5"/>
    <w:lsdException w:name="List Number 5" w:unhideWhenUsed="0"/>
    <w:lsdException w:name="Title" w:uiPriority="1" w:unhideWhenUsed="0" w:qFormat="1"/>
    <w:lsdException w:name="Default Paragraph Font" w:uiPriority="1"/>
    <w:lsdException w:name="Body Text" w:uiPriority="2"/>
    <w:lsdException w:name="List Continue" w:uiPriority="4"/>
    <w:lsdException w:name="List Continue 2" w:uiPriority="4"/>
    <w:lsdException w:name="List Continue 3" w:uiPriority="4"/>
    <w:lsdException w:name="List Continue 4" w:uiPriority="4"/>
    <w:lsdException w:name="Subtitle" w:uiPriority="11" w:unhideWhenUsed="0" w:qFormat="1"/>
    <w:lsdException w:name="FollowedHyperlink" w:uiPriority="2"/>
    <w:lsdException w:name="Strong"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1"/>
  </w:latentStyles>
  <w:style w:type="paragraph" w:default="1" w:styleId="Normal">
    <w:name w:val="Normal"/>
    <w:uiPriority w:val="98"/>
    <w:qFormat/>
    <w:rsid w:val="00433AA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A81ADF"/>
    <w:pPr>
      <w:keepNext/>
      <w:keepLines/>
      <w:spacing w:before="60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9"/>
    <w:qFormat/>
    <w:rsid w:val="00A81ADF"/>
    <w:pPr>
      <w:keepNext/>
      <w:keepLines/>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9"/>
    <w:qFormat/>
    <w:rsid w:val="00A81ADF"/>
    <w:pPr>
      <w:keepNext/>
      <w:keepLines/>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9"/>
    <w:qFormat/>
    <w:rsid w:val="00A81ADF"/>
    <w:pPr>
      <w:keepNext/>
      <w:keepLines/>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9"/>
    <w:semiHidden/>
    <w:qFormat/>
    <w:rsid w:val="00A81ADF"/>
    <w:pPr>
      <w:keepNext/>
      <w:keepLines/>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DB13A7"/>
    <w:rPr>
      <w:color w:val="4D4D4D"/>
      <w:sz w:val="20"/>
      <w:vertAlign w:val="superscript"/>
    </w:rPr>
  </w:style>
  <w:style w:type="paragraph" w:styleId="ListBullet">
    <w:name w:val="List Bullet"/>
    <w:basedOn w:val="Normal"/>
    <w:uiPriority w:val="3"/>
    <w:rsid w:val="00DB13A7"/>
    <w:pPr>
      <w:numPr>
        <w:numId w:val="3"/>
      </w:numPr>
    </w:pPr>
  </w:style>
  <w:style w:type="paragraph" w:styleId="ListNumber">
    <w:name w:val="List Number"/>
    <w:basedOn w:val="Normal"/>
    <w:uiPriority w:val="5"/>
    <w:rsid w:val="00DB13A7"/>
    <w:pPr>
      <w:numPr>
        <w:numId w:val="4"/>
      </w:numPr>
    </w:pPr>
  </w:style>
  <w:style w:type="paragraph" w:styleId="BalloonText">
    <w:name w:val="Balloon Text"/>
    <w:basedOn w:val="Normal"/>
    <w:link w:val="BalloonTextChar"/>
    <w:uiPriority w:val="99"/>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A81AD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9"/>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9"/>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9"/>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9"/>
    <w:semiHidden/>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DB13A7"/>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A81ADF"/>
    <w:pPr>
      <w:tabs>
        <w:tab w:val="right" w:leader="underscore" w:pos="9299"/>
      </w:tabs>
      <w:spacing w:before="200" w:after="0"/>
      <w:ind w:right="425"/>
    </w:pPr>
    <w:rPr>
      <w:b/>
      <w:sz w:val="26"/>
    </w:rPr>
  </w:style>
  <w:style w:type="paragraph" w:styleId="TOC2">
    <w:name w:val="toc 2"/>
    <w:basedOn w:val="Normal"/>
    <w:next w:val="Normal"/>
    <w:uiPriority w:val="39"/>
    <w:rsid w:val="00A81ADF"/>
    <w:pPr>
      <w:tabs>
        <w:tab w:val="right" w:leader="underscore" w:pos="9299"/>
      </w:tabs>
      <w:spacing w:after="0"/>
      <w:ind w:right="425"/>
    </w:pPr>
  </w:style>
  <w:style w:type="paragraph" w:styleId="TOC3">
    <w:name w:val="toc 3"/>
    <w:basedOn w:val="Normal"/>
    <w:next w:val="Normal"/>
    <w:uiPriority w:val="39"/>
    <w:rsid w:val="00A81ADF"/>
    <w:pPr>
      <w:tabs>
        <w:tab w:val="right" w:leader="underscore" w:pos="9299"/>
      </w:tabs>
      <w:spacing w:after="0"/>
      <w:ind w:left="284" w:right="425"/>
    </w:pPr>
  </w:style>
  <w:style w:type="paragraph" w:styleId="TOC4">
    <w:name w:val="toc 4"/>
    <w:basedOn w:val="Normal"/>
    <w:next w:val="Normal"/>
    <w:uiPriority w:val="39"/>
    <w:rsid w:val="00A81ADF"/>
    <w:pPr>
      <w:tabs>
        <w:tab w:val="right" w:leader="underscore" w:pos="9299"/>
      </w:tabs>
      <w:spacing w:after="0"/>
      <w:ind w:left="567" w:right="425"/>
    </w:pPr>
    <w:rPr>
      <w:sz w:val="22"/>
    </w:rPr>
  </w:style>
  <w:style w:type="paragraph" w:styleId="TOC5">
    <w:name w:val="toc 5"/>
    <w:basedOn w:val="Normal"/>
    <w:next w:val="Normal"/>
    <w:autoRedefine/>
    <w:uiPriority w:val="8"/>
    <w:rsid w:val="00A81AD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A81ADF"/>
    <w:pPr>
      <w:outlineLvl w:val="9"/>
    </w:p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B13A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08407D"/>
    <w:rPr>
      <w:rFonts w:ascii="Calibri" w:hAnsi="Calibri"/>
      <w:color w:val="4D4D4D"/>
      <w:sz w:val="20"/>
      <w:szCs w:val="20"/>
    </w:rPr>
  </w:style>
  <w:style w:type="paragraph" w:styleId="EnvelopeAddress">
    <w:name w:val="envelope address"/>
    <w:basedOn w:val="Normal"/>
    <w:uiPriority w:val="99"/>
    <w:semiHidden/>
    <w:rsid w:val="0056113F"/>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56113F"/>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AD2A3D"/>
    <w:pPr>
      <w:tabs>
        <w:tab w:val="right" w:pos="14232"/>
      </w:tabs>
      <w:spacing w:after="0" w:line="240" w:lineRule="auto"/>
    </w:pPr>
    <w:rPr>
      <w:color w:val="696969"/>
      <w:sz w:val="20"/>
    </w:rPr>
  </w:style>
  <w:style w:type="character" w:customStyle="1" w:styleId="FooterChar">
    <w:name w:val="Footer Char"/>
    <w:basedOn w:val="DefaultParagraphFont"/>
    <w:link w:val="Footer"/>
    <w:uiPriority w:val="10"/>
    <w:rsid w:val="00E37131"/>
    <w:rPr>
      <w:rFonts w:ascii="Calibri" w:hAnsi="Calibri"/>
      <w:color w:val="696969"/>
      <w:sz w:val="20"/>
    </w:rPr>
  </w:style>
  <w:style w:type="paragraph" w:styleId="FootnoteText">
    <w:name w:val="footnote text"/>
    <w:basedOn w:val="Normal"/>
    <w:link w:val="FootnoteTextChar"/>
    <w:uiPriority w:val="99"/>
    <w:rsid w:val="00DB13A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99"/>
    <w:rsid w:val="00DA1214"/>
    <w:rPr>
      <w:rFonts w:ascii="Calibri" w:hAnsi="Calibri"/>
      <w:color w:val="4D4D4D"/>
      <w:sz w:val="20"/>
      <w:szCs w:val="20"/>
    </w:rPr>
  </w:style>
  <w:style w:type="paragraph" w:styleId="Header">
    <w:name w:val="header"/>
    <w:basedOn w:val="Normal"/>
    <w:link w:val="HeaderChar"/>
    <w:rsid w:val="00AD2A3D"/>
    <w:pPr>
      <w:tabs>
        <w:tab w:val="right" w:pos="9299"/>
      </w:tabs>
      <w:spacing w:after="0" w:line="240" w:lineRule="auto"/>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A81ADF"/>
    <w:pPr>
      <w:pBdr>
        <w:bottom w:val="single" w:sz="8" w:space="1" w:color="00ADC6"/>
      </w:pBdr>
      <w:spacing w:before="200" w:after="60"/>
    </w:pPr>
    <w:rPr>
      <w:rFonts w:eastAsiaTheme="majorEastAsia" w:cstheme="majorBidi"/>
      <w:b/>
      <w:bCs/>
      <w:sz w:val="26"/>
    </w:rPr>
  </w:style>
  <w:style w:type="paragraph" w:styleId="ListBullet2">
    <w:name w:val="List Bullet 2"/>
    <w:basedOn w:val="Normal"/>
    <w:uiPriority w:val="3"/>
    <w:rsid w:val="00DB13A7"/>
    <w:pPr>
      <w:numPr>
        <w:ilvl w:val="1"/>
        <w:numId w:val="3"/>
      </w:numPr>
    </w:pPr>
  </w:style>
  <w:style w:type="paragraph" w:styleId="ListBullet3">
    <w:name w:val="List Bullet 3"/>
    <w:basedOn w:val="Normal"/>
    <w:uiPriority w:val="3"/>
    <w:rsid w:val="00DB13A7"/>
    <w:pPr>
      <w:numPr>
        <w:ilvl w:val="2"/>
        <w:numId w:val="3"/>
      </w:numPr>
    </w:pPr>
  </w:style>
  <w:style w:type="paragraph" w:styleId="ListBullet4">
    <w:name w:val="List Bullet 4"/>
    <w:basedOn w:val="Normal"/>
    <w:uiPriority w:val="3"/>
    <w:rsid w:val="00DB13A7"/>
    <w:pPr>
      <w:numPr>
        <w:ilvl w:val="3"/>
        <w:numId w:val="3"/>
      </w:numPr>
    </w:pPr>
  </w:style>
  <w:style w:type="paragraph" w:styleId="ListContinue">
    <w:name w:val="List Continue"/>
    <w:basedOn w:val="Normal"/>
    <w:uiPriority w:val="4"/>
    <w:rsid w:val="00DB13A7"/>
    <w:pPr>
      <w:ind w:left="567"/>
    </w:pPr>
  </w:style>
  <w:style w:type="paragraph" w:styleId="ListContinue2">
    <w:name w:val="List Continue 2"/>
    <w:basedOn w:val="Normal"/>
    <w:uiPriority w:val="4"/>
    <w:rsid w:val="00DB13A7"/>
    <w:pPr>
      <w:ind w:left="1134"/>
    </w:pPr>
  </w:style>
  <w:style w:type="paragraph" w:styleId="ListContinue3">
    <w:name w:val="List Continue 3"/>
    <w:basedOn w:val="Normal"/>
    <w:uiPriority w:val="4"/>
    <w:rsid w:val="00DB13A7"/>
    <w:pPr>
      <w:ind w:left="1701"/>
    </w:pPr>
  </w:style>
  <w:style w:type="paragraph" w:styleId="ListContinue4">
    <w:name w:val="List Continue 4"/>
    <w:basedOn w:val="Normal"/>
    <w:uiPriority w:val="4"/>
    <w:rsid w:val="00DB13A7"/>
    <w:pPr>
      <w:ind w:left="2268"/>
    </w:pPr>
  </w:style>
  <w:style w:type="paragraph" w:styleId="ListContinue5">
    <w:name w:val="List Continue 5"/>
    <w:basedOn w:val="Normal"/>
    <w:uiPriority w:val="99"/>
    <w:semiHidden/>
    <w:rsid w:val="00DB13A7"/>
    <w:pPr>
      <w:spacing w:after="120"/>
      <w:ind w:left="1415"/>
      <w:contextualSpacing/>
    </w:pPr>
  </w:style>
  <w:style w:type="paragraph" w:styleId="ListNumber2">
    <w:name w:val="List Number 2"/>
    <w:basedOn w:val="Normal"/>
    <w:link w:val="ListNumber2Char"/>
    <w:uiPriority w:val="5"/>
    <w:rsid w:val="00DB13A7"/>
    <w:pPr>
      <w:numPr>
        <w:ilvl w:val="1"/>
        <w:numId w:val="4"/>
      </w:numPr>
    </w:pPr>
  </w:style>
  <w:style w:type="paragraph" w:styleId="ListNumber3">
    <w:name w:val="List Number 3"/>
    <w:basedOn w:val="Normal"/>
    <w:uiPriority w:val="5"/>
    <w:rsid w:val="00DB13A7"/>
    <w:pPr>
      <w:numPr>
        <w:ilvl w:val="2"/>
        <w:numId w:val="4"/>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B13A7"/>
    <w:pPr>
      <w:spacing w:after="0"/>
      <w:ind w:left="220" w:hanging="220"/>
    </w:pPr>
  </w:style>
  <w:style w:type="paragraph" w:styleId="TableofFigures">
    <w:name w:val="table of figures"/>
    <w:basedOn w:val="Normal"/>
    <w:next w:val="BodyText"/>
    <w:uiPriority w:val="8"/>
    <w:semiHidden/>
    <w:rsid w:val="00DB13A7"/>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A81ADF"/>
    <w:rPr>
      <w:color w:val="00ADC6"/>
    </w:rPr>
  </w:style>
  <w:style w:type="character" w:styleId="PageNumber">
    <w:name w:val="page number"/>
    <w:basedOn w:val="DefaultParagraphFont"/>
    <w:rsid w:val="00A81ADF"/>
    <w:rPr>
      <w:b/>
      <w:color w:val="1E1E1E"/>
      <w:sz w:val="20"/>
    </w:rPr>
  </w:style>
  <w:style w:type="paragraph" w:customStyle="1" w:styleId="Heading1line">
    <w:name w:val="Heading 1 line"/>
    <w:basedOn w:val="Normal"/>
    <w:next w:val="BodyText"/>
    <w:uiPriority w:val="1"/>
    <w:rsid w:val="00A81ADF"/>
    <w:pPr>
      <w:pBdr>
        <w:bottom w:val="single" w:sz="4" w:space="1" w:color="696969"/>
      </w:pBdr>
      <w:spacing w:before="200" w:line="240" w:lineRule="auto"/>
    </w:pPr>
    <w:rPr>
      <w:color w:val="696969"/>
    </w:rPr>
  </w:style>
  <w:style w:type="table" w:styleId="TableGrid">
    <w:name w:val="Table Grid"/>
    <w:basedOn w:val="TableNormal"/>
    <w:uiPriority w:val="59"/>
    <w:rsid w:val="00DB13A7"/>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qFormat/>
    <w:rsid w:val="00DB13A7"/>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DB13A7"/>
    <w:pPr>
      <w:numPr>
        <w:numId w:val="5"/>
      </w:numPr>
    </w:pPr>
  </w:style>
  <w:style w:type="paragraph" w:customStyle="1" w:styleId="Listoutline2-11">
    <w:name w:val="List outline 2 - 1.1"/>
    <w:basedOn w:val="Normal"/>
    <w:uiPriority w:val="6"/>
    <w:semiHidden/>
    <w:rsid w:val="00DB13A7"/>
    <w:pPr>
      <w:numPr>
        <w:ilvl w:val="1"/>
        <w:numId w:val="5"/>
      </w:numPr>
    </w:pPr>
  </w:style>
  <w:style w:type="paragraph" w:customStyle="1" w:styleId="Listoutline3-111">
    <w:name w:val="List outline 3 - 1.1.1"/>
    <w:basedOn w:val="Normal"/>
    <w:uiPriority w:val="6"/>
    <w:semiHidden/>
    <w:rsid w:val="00DB13A7"/>
    <w:pPr>
      <w:numPr>
        <w:ilvl w:val="2"/>
        <w:numId w:val="5"/>
      </w:numPr>
    </w:pPr>
  </w:style>
  <w:style w:type="paragraph" w:customStyle="1" w:styleId="Listoutline4-a">
    <w:name w:val="List outline 4 - a."/>
    <w:basedOn w:val="Normal"/>
    <w:uiPriority w:val="6"/>
    <w:semiHidden/>
    <w:rsid w:val="00DB13A7"/>
    <w:pPr>
      <w:numPr>
        <w:ilvl w:val="3"/>
        <w:numId w:val="5"/>
      </w:numPr>
    </w:pPr>
  </w:style>
  <w:style w:type="character" w:styleId="Hyperlink">
    <w:name w:val="Hyperlink"/>
    <w:basedOn w:val="DefaultParagraphFont"/>
    <w:uiPriority w:val="99"/>
    <w:rsid w:val="00A81ADF"/>
    <w:rPr>
      <w:color w:val="0D6AB8"/>
      <w:u w:val="single"/>
    </w:rPr>
  </w:style>
  <w:style w:type="paragraph" w:customStyle="1" w:styleId="Heading2-Start">
    <w:name w:val="Heading 2 - Start"/>
    <w:basedOn w:val="Heading2"/>
    <w:next w:val="BodyText"/>
    <w:uiPriority w:val="1"/>
    <w:qFormat/>
    <w:rsid w:val="00A81ADF"/>
    <w:pPr>
      <w:spacing w:before="200"/>
    </w:pPr>
  </w:style>
  <w:style w:type="paragraph" w:customStyle="1" w:styleId="Quotationparagraphbefore">
    <w:name w:val="Quotation (paragraph before)"/>
    <w:basedOn w:val="Normal"/>
    <w:next w:val="Quotationseparateparagraph"/>
    <w:uiPriority w:val="2"/>
    <w:rsid w:val="00DB13A7"/>
    <w:pPr>
      <w:spacing w:after="120"/>
    </w:pPr>
  </w:style>
  <w:style w:type="character" w:styleId="Emphasis">
    <w:name w:val="Emphasis"/>
    <w:basedOn w:val="DefaultParagraphFont"/>
    <w:uiPriority w:val="2"/>
    <w:qFormat/>
    <w:rsid w:val="00A81ADF"/>
    <w:rPr>
      <w:b/>
      <w:iCs/>
      <w:color w:val="1E1E1E"/>
    </w:rPr>
  </w:style>
  <w:style w:type="paragraph" w:customStyle="1" w:styleId="Listcheckbox">
    <w:name w:val="List check box"/>
    <w:basedOn w:val="BodyText"/>
    <w:uiPriority w:val="3"/>
    <w:rsid w:val="00DE17A1"/>
  </w:style>
  <w:style w:type="paragraph" w:customStyle="1" w:styleId="Boxsmalltext">
    <w:name w:val="Box small text"/>
    <w:basedOn w:val="Normalcolour"/>
    <w:uiPriority w:val="2"/>
    <w:rsid w:val="00A81ADF"/>
    <w:rPr>
      <w:color w:val="1E1E1E"/>
    </w:rPr>
  </w:style>
  <w:style w:type="paragraph" w:customStyle="1" w:styleId="Boxlargetext">
    <w:name w:val="Box large text"/>
    <w:basedOn w:val="Normalcolour"/>
    <w:uiPriority w:val="2"/>
    <w:rsid w:val="00A81ADF"/>
    <w:pPr>
      <w:spacing w:line="320" w:lineRule="atLeast"/>
    </w:pPr>
    <w:rPr>
      <w:sz w:val="26"/>
    </w:rPr>
  </w:style>
  <w:style w:type="paragraph" w:customStyle="1" w:styleId="Listoutline5-i">
    <w:name w:val="List outline 5 - i."/>
    <w:basedOn w:val="Normal"/>
    <w:uiPriority w:val="6"/>
    <w:semiHidden/>
    <w:rsid w:val="00DB13A7"/>
    <w:pPr>
      <w:numPr>
        <w:ilvl w:val="4"/>
        <w:numId w:val="5"/>
      </w:numPr>
    </w:pPr>
  </w:style>
  <w:style w:type="character" w:styleId="EndnoteReference">
    <w:name w:val="endnote reference"/>
    <w:basedOn w:val="DefaultParagraphFont"/>
    <w:uiPriority w:val="7"/>
    <w:rsid w:val="00DB13A7"/>
    <w:rPr>
      <w:color w:val="4D4D4D"/>
      <w:sz w:val="20"/>
      <w:vertAlign w:val="superscript"/>
    </w:rPr>
  </w:style>
  <w:style w:type="paragraph" w:customStyle="1" w:styleId="HeadingAppendix">
    <w:name w:val="Heading Appendix"/>
    <w:basedOn w:val="Heading1"/>
    <w:next w:val="BodyText"/>
    <w:uiPriority w:val="1"/>
    <w:qFormat/>
    <w:rsid w:val="00A81ADF"/>
    <w:pPr>
      <w:pageBreakBefore/>
      <w:numPr>
        <w:numId w:val="15"/>
      </w:numPr>
    </w:pPr>
  </w:style>
  <w:style w:type="table" w:customStyle="1" w:styleId="TableGridnoborders">
    <w:name w:val="Table Grid (no borders)"/>
    <w:basedOn w:val="TableNormal"/>
    <w:uiPriority w:val="99"/>
    <w:rsid w:val="00A81ADF"/>
    <w:pPr>
      <w:spacing w:line="240" w:lineRule="atLeast"/>
    </w:pPr>
    <w:rPr>
      <w:rFonts w:ascii="Calibri" w:hAnsi="Calibri"/>
      <w:sz w:val="24"/>
    </w:rPr>
    <w:tblPr>
      <w:tblInd w:w="113" w:type="dxa"/>
      <w:tblCellMar>
        <w:top w:w="28" w:type="dxa"/>
        <w:left w:w="108" w:type="dxa"/>
        <w:bottom w:w="28" w:type="dxa"/>
        <w:right w:w="108" w:type="dxa"/>
      </w:tblCellMar>
    </w:tblPr>
    <w:tcPr>
      <w:shd w:val="clear" w:color="auto" w:fill="FFFFFF" w:themeFill="background1"/>
    </w:tcPr>
  </w:style>
  <w:style w:type="paragraph" w:customStyle="1" w:styleId="Heading1-Sub">
    <w:name w:val="Heading 1 - Sub"/>
    <w:basedOn w:val="Normal"/>
    <w:uiPriority w:val="1"/>
    <w:qFormat/>
    <w:rsid w:val="00BD48C3"/>
    <w:pPr>
      <w:tabs>
        <w:tab w:val="left" w:pos="2552"/>
      </w:tabs>
      <w:spacing w:after="0"/>
      <w:ind w:left="2552" w:hanging="2552"/>
    </w:pPr>
    <w:rPr>
      <w:b/>
    </w:rPr>
  </w:style>
  <w:style w:type="paragraph" w:customStyle="1" w:styleId="Whitespace">
    <w:name w:val="White space"/>
    <w:basedOn w:val="BodyText"/>
    <w:uiPriority w:val="2"/>
    <w:rsid w:val="00DB13A7"/>
    <w:pPr>
      <w:spacing w:after="0" w:line="240" w:lineRule="auto"/>
    </w:pPr>
    <w:rPr>
      <w:sz w:val="16"/>
    </w:rPr>
  </w:style>
  <w:style w:type="character" w:customStyle="1" w:styleId="Quotationwithinthesentence">
    <w:name w:val="Quotation (within the sentence)"/>
    <w:basedOn w:val="DefaultParagraphFont"/>
    <w:uiPriority w:val="2"/>
    <w:rsid w:val="00DB13A7"/>
    <w:rPr>
      <w:i/>
    </w:rPr>
  </w:style>
  <w:style w:type="character" w:customStyle="1" w:styleId="Heading1-Subnonboldtext">
    <w:name w:val="Heading 1 - Sub (non bold text)"/>
    <w:basedOn w:val="DefaultParagraphFont"/>
    <w:uiPriority w:val="1"/>
    <w:rsid w:val="00AE66EE"/>
    <w:rPr>
      <w:b/>
    </w:rPr>
  </w:style>
  <w:style w:type="paragraph" w:customStyle="1" w:styleId="Tablebodytext">
    <w:name w:val="Table body text"/>
    <w:basedOn w:val="BodyText"/>
    <w:uiPriority w:val="2"/>
    <w:rsid w:val="00DB13A7"/>
    <w:pPr>
      <w:spacing w:before="120" w:after="120"/>
    </w:pPr>
    <w:rPr>
      <w:sz w:val="22"/>
    </w:rPr>
  </w:style>
  <w:style w:type="paragraph" w:customStyle="1" w:styleId="Tablebodytextnospaceafter">
    <w:name w:val="Table body text (no space after)"/>
    <w:basedOn w:val="BodyText"/>
    <w:uiPriority w:val="2"/>
    <w:rsid w:val="00DB13A7"/>
    <w:pPr>
      <w:spacing w:after="0"/>
    </w:pPr>
    <w:rPr>
      <w:sz w:val="22"/>
    </w:rPr>
  </w:style>
  <w:style w:type="table" w:customStyle="1" w:styleId="TableBox">
    <w:name w:val="Table Box"/>
    <w:basedOn w:val="TableNormal"/>
    <w:uiPriority w:val="99"/>
    <w:rsid w:val="00A81ADF"/>
    <w:pPr>
      <w:spacing w:line="240" w:lineRule="atLeast"/>
    </w:pPr>
    <w:rPr>
      <w:rFonts w:ascii="Calibri" w:hAnsi="Calibri"/>
      <w:sz w:val="24"/>
    </w:rPr>
    <w:tblPr>
      <w:tblInd w:w="284" w:type="dxa"/>
      <w:tblCellMar>
        <w:top w:w="142" w:type="dxa"/>
        <w:left w:w="284" w:type="dxa"/>
        <w:bottom w:w="0" w:type="dxa"/>
        <w:right w:w="284" w:type="dxa"/>
      </w:tblCellMar>
    </w:tblPr>
    <w:tcPr>
      <w:shd w:val="clear" w:color="auto" w:fill="EBEBEB"/>
    </w:tcPr>
  </w:style>
  <w:style w:type="character" w:styleId="FollowedHyperlink">
    <w:name w:val="FollowedHyperlink"/>
    <w:basedOn w:val="DefaultParagraphFont"/>
    <w:uiPriority w:val="2"/>
    <w:rsid w:val="00DB13A7"/>
    <w:rPr>
      <w:color w:val="3C98E7"/>
      <w:u w:val="single"/>
    </w:rPr>
  </w:style>
  <w:style w:type="paragraph" w:customStyle="1" w:styleId="Headingboxtextinbody">
    <w:name w:val="Heading box text (in body)"/>
    <w:basedOn w:val="Normalcolour"/>
    <w:uiPriority w:val="1"/>
    <w:qFormat/>
    <w:rsid w:val="00A81ADF"/>
    <w:pPr>
      <w:keepNext/>
      <w:spacing w:before="360" w:after="60" w:line="320" w:lineRule="atLeast"/>
    </w:pPr>
    <w:rPr>
      <w:b/>
      <w:sz w:val="26"/>
    </w:rPr>
  </w:style>
  <w:style w:type="paragraph" w:customStyle="1" w:styleId="Headingboxtexttop">
    <w:name w:val="Heading box text (top)"/>
    <w:basedOn w:val="Normalcolour"/>
    <w:uiPriority w:val="1"/>
    <w:rsid w:val="00A81ADF"/>
    <w:pPr>
      <w:spacing w:after="60" w:line="320" w:lineRule="atLeast"/>
    </w:pPr>
    <w:rPr>
      <w:b/>
      <w:sz w:val="26"/>
    </w:rPr>
  </w:style>
  <w:style w:type="paragraph" w:customStyle="1" w:styleId="Singlespacedparagraph">
    <w:name w:val="Single spaced paragraph"/>
    <w:basedOn w:val="BodyText"/>
    <w:uiPriority w:val="2"/>
    <w:rsid w:val="00DB13A7"/>
    <w:pPr>
      <w:spacing w:after="0"/>
    </w:pPr>
  </w:style>
  <w:style w:type="paragraph" w:customStyle="1" w:styleId="Footerline">
    <w:name w:val="Footer line"/>
    <w:basedOn w:val="Footer"/>
    <w:next w:val="Footer"/>
    <w:uiPriority w:val="10"/>
    <w:rsid w:val="005E12E6"/>
    <w:pPr>
      <w:pBdr>
        <w:top w:val="single" w:sz="4" w:space="5" w:color="696969"/>
      </w:pBdr>
      <w:ind w:left="23" w:right="23"/>
    </w:pPr>
    <w:rPr>
      <w:sz w:val="2"/>
    </w:rPr>
  </w:style>
  <w:style w:type="paragraph" w:customStyle="1" w:styleId="Headerline">
    <w:name w:val="Header line"/>
    <w:basedOn w:val="Header"/>
    <w:rsid w:val="005E12E6"/>
    <w:pPr>
      <w:pBdr>
        <w:bottom w:val="single" w:sz="4" w:space="5" w:color="696969"/>
      </w:pBdr>
      <w:ind w:left="23" w:right="23"/>
    </w:pPr>
    <w:rPr>
      <w:sz w:val="2"/>
    </w:rPr>
  </w:style>
  <w:style w:type="paragraph" w:customStyle="1" w:styleId="Legindent1">
    <w:name w:val="Leg indent 1"/>
    <w:basedOn w:val="Normal"/>
    <w:uiPriority w:val="9"/>
    <w:rsid w:val="00DB13A7"/>
    <w:pPr>
      <w:ind w:left="567"/>
    </w:pPr>
  </w:style>
  <w:style w:type="paragraph" w:customStyle="1" w:styleId="Legindent2">
    <w:name w:val="Leg indent 2"/>
    <w:basedOn w:val="Normal"/>
    <w:uiPriority w:val="9"/>
    <w:rsid w:val="00DB13A7"/>
    <w:pPr>
      <w:ind w:left="1134"/>
    </w:pPr>
  </w:style>
  <w:style w:type="paragraph" w:customStyle="1" w:styleId="Legindent3">
    <w:name w:val="Leg indent 3"/>
    <w:basedOn w:val="Normal"/>
    <w:uiPriority w:val="9"/>
    <w:rsid w:val="00DB13A7"/>
    <w:pPr>
      <w:ind w:left="1701"/>
    </w:pPr>
  </w:style>
  <w:style w:type="paragraph" w:customStyle="1" w:styleId="Legstyle-1">
    <w:name w:val="Leg style - (1)"/>
    <w:basedOn w:val="Normal"/>
    <w:uiPriority w:val="9"/>
    <w:rsid w:val="00DB13A7"/>
    <w:pPr>
      <w:tabs>
        <w:tab w:val="left" w:pos="567"/>
      </w:tabs>
      <w:ind w:left="567" w:hanging="567"/>
    </w:pPr>
  </w:style>
  <w:style w:type="paragraph" w:customStyle="1" w:styleId="Legstyle-a">
    <w:name w:val="Leg style - (a)"/>
    <w:basedOn w:val="Normal"/>
    <w:uiPriority w:val="9"/>
    <w:rsid w:val="00DB13A7"/>
    <w:pPr>
      <w:tabs>
        <w:tab w:val="left" w:pos="1134"/>
      </w:tabs>
      <w:ind w:left="1134" w:hanging="567"/>
    </w:pPr>
  </w:style>
  <w:style w:type="paragraph" w:customStyle="1" w:styleId="Legstyle-i">
    <w:name w:val="Leg style - (i)"/>
    <w:basedOn w:val="Normal"/>
    <w:uiPriority w:val="9"/>
    <w:rsid w:val="00DB13A7"/>
    <w:pPr>
      <w:tabs>
        <w:tab w:val="left" w:pos="1701"/>
      </w:tabs>
      <w:ind w:left="1701" w:hanging="567"/>
    </w:pPr>
  </w:style>
  <w:style w:type="paragraph" w:customStyle="1" w:styleId="Legstyle-10">
    <w:name w:val="Leg style - 1"/>
    <w:basedOn w:val="Normal"/>
    <w:uiPriority w:val="9"/>
    <w:rsid w:val="00D73868"/>
    <w:pPr>
      <w:tabs>
        <w:tab w:val="left" w:pos="567"/>
      </w:tabs>
      <w:ind w:left="567" w:hanging="567"/>
    </w:pPr>
    <w:rPr>
      <w:b/>
    </w:rPr>
  </w:style>
  <w:style w:type="paragraph" w:customStyle="1" w:styleId="QLegindent1">
    <w:name w:val="QLeg indent 1"/>
    <w:basedOn w:val="Normal"/>
    <w:uiPriority w:val="2"/>
    <w:rsid w:val="00DB13A7"/>
    <w:pPr>
      <w:ind w:left="1134" w:right="567"/>
    </w:pPr>
    <w:rPr>
      <w:i/>
      <w:color w:val="4D4D4D"/>
    </w:rPr>
  </w:style>
  <w:style w:type="paragraph" w:customStyle="1" w:styleId="QLegindent2">
    <w:name w:val="QLeg indent 2"/>
    <w:basedOn w:val="Normal"/>
    <w:uiPriority w:val="2"/>
    <w:rsid w:val="00DB13A7"/>
    <w:pPr>
      <w:ind w:left="1701" w:right="567"/>
    </w:pPr>
    <w:rPr>
      <w:i/>
      <w:color w:val="4D4D4D"/>
    </w:rPr>
  </w:style>
  <w:style w:type="paragraph" w:customStyle="1" w:styleId="QLegindent3">
    <w:name w:val="QLeg indent 3"/>
    <w:basedOn w:val="Normal"/>
    <w:uiPriority w:val="2"/>
    <w:rsid w:val="00DB13A7"/>
    <w:pPr>
      <w:ind w:left="2268" w:right="567"/>
    </w:pPr>
    <w:rPr>
      <w:i/>
      <w:color w:val="4D4D4D"/>
    </w:rPr>
  </w:style>
  <w:style w:type="paragraph" w:customStyle="1" w:styleId="QLegstyle-1">
    <w:name w:val="QLeg style - (1)"/>
    <w:basedOn w:val="Normal"/>
    <w:uiPriority w:val="2"/>
    <w:rsid w:val="00DB13A7"/>
    <w:pPr>
      <w:tabs>
        <w:tab w:val="left" w:pos="1134"/>
      </w:tabs>
      <w:ind w:left="1134" w:right="567" w:hanging="567"/>
    </w:pPr>
    <w:rPr>
      <w:i/>
      <w:color w:val="4D4D4D"/>
    </w:rPr>
  </w:style>
  <w:style w:type="paragraph" w:customStyle="1" w:styleId="QLegstyle-a">
    <w:name w:val="QLeg style - (a)"/>
    <w:basedOn w:val="Normal"/>
    <w:uiPriority w:val="2"/>
    <w:rsid w:val="00DB13A7"/>
    <w:pPr>
      <w:tabs>
        <w:tab w:val="left" w:pos="1701"/>
      </w:tabs>
      <w:ind w:left="1701" w:right="567" w:hanging="567"/>
    </w:pPr>
    <w:rPr>
      <w:i/>
      <w:color w:val="4D4D4D"/>
    </w:rPr>
  </w:style>
  <w:style w:type="paragraph" w:customStyle="1" w:styleId="QLegstyle-i">
    <w:name w:val="QLeg style - (i)"/>
    <w:basedOn w:val="Normal"/>
    <w:uiPriority w:val="2"/>
    <w:rsid w:val="00DB13A7"/>
    <w:pPr>
      <w:tabs>
        <w:tab w:val="left" w:pos="2268"/>
      </w:tabs>
      <w:ind w:left="2268" w:right="567" w:hanging="567"/>
    </w:pPr>
    <w:rPr>
      <w:i/>
      <w:color w:val="4D4D4D"/>
    </w:rPr>
  </w:style>
  <w:style w:type="paragraph" w:customStyle="1" w:styleId="QLegstyle-10">
    <w:name w:val="QLeg style - 1"/>
    <w:basedOn w:val="Normal"/>
    <w:uiPriority w:val="2"/>
    <w:rsid w:val="00DB13A7"/>
    <w:pPr>
      <w:tabs>
        <w:tab w:val="left" w:pos="1134"/>
      </w:tabs>
      <w:ind w:left="1134" w:right="567" w:hanging="567"/>
    </w:pPr>
    <w:rPr>
      <w:b/>
      <w:i/>
      <w:color w:val="4D4D4D"/>
    </w:rPr>
  </w:style>
  <w:style w:type="paragraph" w:customStyle="1" w:styleId="DL-ourref">
    <w:name w:val="DL - our ref"/>
    <w:basedOn w:val="Singlespacedparagraph"/>
    <w:next w:val="DL-date"/>
    <w:uiPriority w:val="12"/>
    <w:qFormat/>
    <w:rsid w:val="00DB13A7"/>
  </w:style>
  <w:style w:type="paragraph" w:customStyle="1" w:styleId="DL-addresslines">
    <w:name w:val="DL - address lines"/>
    <w:basedOn w:val="Singlespacedparagraph"/>
    <w:uiPriority w:val="12"/>
    <w:qFormat/>
    <w:rsid w:val="00DB13A7"/>
  </w:style>
  <w:style w:type="paragraph" w:customStyle="1" w:styleId="DL-salutation">
    <w:name w:val="DL - salutation"/>
    <w:basedOn w:val="Singlespacedparagraph"/>
    <w:next w:val="Heading1"/>
    <w:uiPriority w:val="12"/>
    <w:qFormat/>
    <w:rsid w:val="00DB13A7"/>
    <w:pPr>
      <w:spacing w:before="600" w:after="200"/>
    </w:pPr>
  </w:style>
  <w:style w:type="paragraph" w:customStyle="1" w:styleId="DL-closing">
    <w:name w:val="DL - closing"/>
    <w:basedOn w:val="Singlespacedparagraph"/>
    <w:uiPriority w:val="12"/>
    <w:qFormat/>
    <w:rsid w:val="00DB13A7"/>
    <w:pPr>
      <w:spacing w:before="600"/>
    </w:pPr>
  </w:style>
  <w:style w:type="paragraph" w:customStyle="1" w:styleId="DL-closingname">
    <w:name w:val="DL - closing name"/>
    <w:basedOn w:val="Singlespacedparagraph"/>
    <w:uiPriority w:val="12"/>
    <w:qFormat/>
    <w:rsid w:val="00DB13A7"/>
  </w:style>
  <w:style w:type="paragraph" w:customStyle="1" w:styleId="DL-closingposition">
    <w:name w:val="DL - closing position"/>
    <w:basedOn w:val="Singlespacedparagraph"/>
    <w:uiPriority w:val="12"/>
    <w:qFormat/>
    <w:rsid w:val="00DB13A7"/>
    <w:pPr>
      <w:spacing w:after="240"/>
    </w:pPr>
  </w:style>
  <w:style w:type="paragraph" w:customStyle="1" w:styleId="DL-enclosure">
    <w:name w:val="DL - enclosure"/>
    <w:basedOn w:val="Singlespacedparagraph"/>
    <w:uiPriority w:val="12"/>
    <w:qFormat/>
    <w:rsid w:val="00DB13A7"/>
    <w:pPr>
      <w:tabs>
        <w:tab w:val="left" w:pos="709"/>
      </w:tabs>
    </w:pPr>
  </w:style>
  <w:style w:type="paragraph" w:customStyle="1" w:styleId="DL-date">
    <w:name w:val="DL - date"/>
    <w:basedOn w:val="Singlespacedparagraph"/>
    <w:next w:val="DL-addresslines"/>
    <w:uiPriority w:val="12"/>
    <w:qFormat/>
    <w:rsid w:val="00DB13A7"/>
    <w:pPr>
      <w:spacing w:before="300" w:after="600"/>
    </w:pPr>
  </w:style>
  <w:style w:type="paragraph" w:customStyle="1" w:styleId="DL-freephonetextline">
    <w:name w:val="DL - freephone text line"/>
    <w:basedOn w:val="Singlespacedparagraph"/>
    <w:uiPriority w:val="98"/>
    <w:rsid w:val="00DB13A7"/>
    <w:pPr>
      <w:spacing w:before="340" w:after="600"/>
      <w:jc w:val="right"/>
    </w:pPr>
    <w:rPr>
      <w:sz w:val="17"/>
    </w:rPr>
  </w:style>
  <w:style w:type="paragraph" w:customStyle="1" w:styleId="Letterheading1">
    <w:name w:val="Letter heading 1"/>
    <w:basedOn w:val="Normal"/>
    <w:next w:val="BodyText"/>
    <w:uiPriority w:val="12"/>
    <w:rsid w:val="00A44690"/>
    <w:pPr>
      <w:spacing w:before="360" w:after="100" w:line="260" w:lineRule="atLeast"/>
      <w:ind w:right="284"/>
    </w:pPr>
    <w:rPr>
      <w:b/>
      <w:sz w:val="26"/>
    </w:rPr>
  </w:style>
  <w:style w:type="paragraph" w:customStyle="1" w:styleId="Letterheading2">
    <w:name w:val="Letter heading 2"/>
    <w:basedOn w:val="Normal"/>
    <w:next w:val="BodyText"/>
    <w:uiPriority w:val="12"/>
    <w:rsid w:val="00A44690"/>
    <w:pPr>
      <w:spacing w:before="320" w:after="80"/>
      <w:ind w:right="284"/>
    </w:pPr>
    <w:rPr>
      <w:b/>
    </w:rPr>
  </w:style>
  <w:style w:type="paragraph" w:customStyle="1" w:styleId="Letterheading3">
    <w:name w:val="Letter heading 3"/>
    <w:basedOn w:val="Normal"/>
    <w:next w:val="BodyText"/>
    <w:uiPriority w:val="12"/>
    <w:rsid w:val="00A44690"/>
    <w:pPr>
      <w:spacing w:before="280" w:after="60"/>
      <w:ind w:right="284"/>
    </w:pPr>
    <w:rPr>
      <w:b/>
      <w:sz w:val="22"/>
    </w:rPr>
  </w:style>
  <w:style w:type="paragraph" w:customStyle="1" w:styleId="Letterheading4">
    <w:name w:val="Letter heading 4"/>
    <w:basedOn w:val="Normal"/>
    <w:next w:val="BodyText"/>
    <w:uiPriority w:val="12"/>
    <w:rsid w:val="00A44690"/>
    <w:pPr>
      <w:spacing w:before="240" w:after="60" w:line="200" w:lineRule="atLeast"/>
      <w:ind w:right="284"/>
    </w:pPr>
    <w:rPr>
      <w:b/>
      <w:caps/>
      <w:sz w:val="20"/>
    </w:rPr>
  </w:style>
  <w:style w:type="paragraph" w:customStyle="1" w:styleId="Guidelines">
    <w:name w:val="Guidelines"/>
    <w:basedOn w:val="BodyText"/>
    <w:next w:val="BodyText"/>
    <w:uiPriority w:val="2"/>
    <w:rsid w:val="00DB13A7"/>
    <w:rPr>
      <w:color w:val="359999"/>
    </w:rPr>
  </w:style>
  <w:style w:type="paragraph" w:customStyle="1" w:styleId="Heading1-Start">
    <w:name w:val="Heading 1 - Start"/>
    <w:basedOn w:val="Heading1"/>
    <w:next w:val="BodyText"/>
    <w:uiPriority w:val="1"/>
    <w:qFormat/>
    <w:rsid w:val="00A81ADF"/>
    <w:pPr>
      <w:spacing w:before="200"/>
    </w:pPr>
  </w:style>
  <w:style w:type="paragraph" w:customStyle="1" w:styleId="Legstyle1-1">
    <w:name w:val="Leg style 1 - 1"/>
    <w:basedOn w:val="Normal"/>
    <w:uiPriority w:val="9"/>
    <w:rsid w:val="00476879"/>
    <w:pPr>
      <w:tabs>
        <w:tab w:val="num" w:pos="567"/>
      </w:tabs>
      <w:spacing w:after="120"/>
      <w:ind w:left="567" w:hanging="567"/>
    </w:pPr>
    <w:rPr>
      <w:b/>
    </w:rPr>
  </w:style>
  <w:style w:type="paragraph" w:customStyle="1" w:styleId="Legstyle1-10">
    <w:name w:val="Leg style 1 - (1)"/>
    <w:basedOn w:val="Normal"/>
    <w:uiPriority w:val="9"/>
    <w:rsid w:val="00476879"/>
    <w:pPr>
      <w:tabs>
        <w:tab w:val="num" w:pos="567"/>
      </w:tabs>
      <w:spacing w:after="120"/>
      <w:ind w:left="567" w:hanging="567"/>
    </w:pPr>
  </w:style>
  <w:style w:type="paragraph" w:customStyle="1" w:styleId="Legstyle1-a">
    <w:name w:val="Leg style 1 - (a)"/>
    <w:basedOn w:val="Normal"/>
    <w:uiPriority w:val="9"/>
    <w:rsid w:val="00476879"/>
    <w:pPr>
      <w:tabs>
        <w:tab w:val="num" w:pos="1134"/>
      </w:tabs>
      <w:spacing w:after="120"/>
      <w:ind w:left="1134" w:hanging="567"/>
    </w:pPr>
  </w:style>
  <w:style w:type="paragraph" w:customStyle="1" w:styleId="Legstyle1-i">
    <w:name w:val="Leg style 1 - (i)"/>
    <w:basedOn w:val="Normal"/>
    <w:uiPriority w:val="9"/>
    <w:rsid w:val="00476879"/>
    <w:pPr>
      <w:tabs>
        <w:tab w:val="num" w:pos="1701"/>
      </w:tabs>
      <w:spacing w:after="120"/>
      <w:ind w:left="1701" w:hanging="567"/>
    </w:pPr>
  </w:style>
  <w:style w:type="paragraph" w:styleId="Title">
    <w:name w:val="Title"/>
    <w:basedOn w:val="Normalcolour"/>
    <w:next w:val="BodyText"/>
    <w:link w:val="TitleChar"/>
    <w:uiPriority w:val="1"/>
    <w:qFormat/>
    <w:rsid w:val="00A81AD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2"/>
    <w:rsid w:val="00DB13A7"/>
    <w:pPr>
      <w:ind w:left="1134" w:right="567"/>
    </w:pPr>
    <w:rPr>
      <w:i/>
      <w:color w:val="4D4D4D"/>
    </w:rPr>
  </w:style>
  <w:style w:type="paragraph" w:customStyle="1" w:styleId="QIndent2">
    <w:name w:val="QIndent 2"/>
    <w:basedOn w:val="Normal"/>
    <w:uiPriority w:val="2"/>
    <w:rsid w:val="00DB13A7"/>
    <w:pPr>
      <w:ind w:left="1701" w:right="567"/>
    </w:pPr>
    <w:rPr>
      <w:i/>
      <w:color w:val="4D4D4D"/>
    </w:rPr>
  </w:style>
  <w:style w:type="paragraph" w:customStyle="1" w:styleId="QIndent3">
    <w:name w:val="QIndent 3"/>
    <w:basedOn w:val="Normal"/>
    <w:uiPriority w:val="2"/>
    <w:rsid w:val="00DB13A7"/>
    <w:pPr>
      <w:ind w:left="2268" w:right="567"/>
    </w:pPr>
    <w:rPr>
      <w:i/>
      <w:color w:val="4D4D4D"/>
    </w:rPr>
  </w:style>
  <w:style w:type="paragraph" w:customStyle="1" w:styleId="QListalpha">
    <w:name w:val="QList alpha"/>
    <w:basedOn w:val="Normal"/>
    <w:uiPriority w:val="2"/>
    <w:rsid w:val="00DB13A7"/>
    <w:pPr>
      <w:numPr>
        <w:numId w:val="8"/>
      </w:numPr>
      <w:ind w:right="567"/>
    </w:pPr>
    <w:rPr>
      <w:i/>
      <w:color w:val="4D4D4D"/>
    </w:rPr>
  </w:style>
  <w:style w:type="paragraph" w:customStyle="1" w:styleId="QListbullet">
    <w:name w:val="QList bullet"/>
    <w:basedOn w:val="Normal"/>
    <w:uiPriority w:val="2"/>
    <w:rsid w:val="00DB13A7"/>
    <w:pPr>
      <w:numPr>
        <w:numId w:val="9"/>
      </w:numPr>
      <w:ind w:right="567"/>
    </w:pPr>
    <w:rPr>
      <w:i/>
      <w:color w:val="4D4D4D"/>
    </w:rPr>
  </w:style>
  <w:style w:type="paragraph" w:customStyle="1" w:styleId="QListnumber">
    <w:name w:val="QList number"/>
    <w:basedOn w:val="Normal"/>
    <w:uiPriority w:val="2"/>
    <w:rsid w:val="00DB13A7"/>
    <w:pPr>
      <w:numPr>
        <w:numId w:val="10"/>
      </w:numPr>
      <w:ind w:right="567"/>
    </w:pPr>
    <w:rPr>
      <w:i/>
      <w:color w:val="4D4D4D"/>
    </w:rPr>
  </w:style>
  <w:style w:type="paragraph" w:customStyle="1" w:styleId="QListroman">
    <w:name w:val="QList roman"/>
    <w:basedOn w:val="Normal"/>
    <w:uiPriority w:val="2"/>
    <w:rsid w:val="00DB13A7"/>
    <w:pPr>
      <w:numPr>
        <w:numId w:val="11"/>
      </w:numPr>
      <w:ind w:right="567"/>
    </w:pPr>
    <w:rPr>
      <w:rFonts w:eastAsia="Times New Roman" w:cs="Times New Roman"/>
      <w:i/>
      <w:color w:val="4D4D4D"/>
      <w:szCs w:val="20"/>
    </w:rPr>
  </w:style>
  <w:style w:type="paragraph" w:customStyle="1" w:styleId="Bullet1">
    <w:name w:val="Bullet 1"/>
    <w:basedOn w:val="Normal"/>
    <w:uiPriority w:val="3"/>
    <w:rsid w:val="00DB13A7"/>
    <w:pPr>
      <w:numPr>
        <w:numId w:val="1"/>
      </w:numPr>
    </w:pPr>
  </w:style>
  <w:style w:type="paragraph" w:customStyle="1" w:styleId="Bullet2">
    <w:name w:val="Bullet 2"/>
    <w:basedOn w:val="Normal"/>
    <w:uiPriority w:val="3"/>
    <w:rsid w:val="00DB13A7"/>
    <w:pPr>
      <w:numPr>
        <w:ilvl w:val="1"/>
        <w:numId w:val="1"/>
      </w:numPr>
    </w:pPr>
  </w:style>
  <w:style w:type="paragraph" w:customStyle="1" w:styleId="Bullet3">
    <w:name w:val="Bullet 3"/>
    <w:basedOn w:val="Normal"/>
    <w:uiPriority w:val="3"/>
    <w:rsid w:val="00DB13A7"/>
    <w:pPr>
      <w:numPr>
        <w:ilvl w:val="2"/>
        <w:numId w:val="1"/>
      </w:numPr>
    </w:pPr>
  </w:style>
  <w:style w:type="paragraph" w:customStyle="1" w:styleId="Bullet4">
    <w:name w:val="Bullet 4"/>
    <w:basedOn w:val="Normal"/>
    <w:uiPriority w:val="3"/>
    <w:rsid w:val="00DB13A7"/>
    <w:pPr>
      <w:numPr>
        <w:ilvl w:val="3"/>
        <w:numId w:val="1"/>
      </w:numPr>
    </w:pPr>
  </w:style>
  <w:style w:type="paragraph" w:customStyle="1" w:styleId="Checkbox">
    <w:name w:val="Check box"/>
    <w:basedOn w:val="BodyText"/>
    <w:uiPriority w:val="3"/>
    <w:rsid w:val="00DB13A7"/>
    <w:pPr>
      <w:numPr>
        <w:numId w:val="2"/>
      </w:numPr>
    </w:pPr>
  </w:style>
  <w:style w:type="paragraph" w:customStyle="1" w:styleId="Indent1">
    <w:name w:val="Indent 1"/>
    <w:basedOn w:val="Normal"/>
    <w:uiPriority w:val="4"/>
    <w:rsid w:val="00DB13A7"/>
    <w:pPr>
      <w:ind w:left="567"/>
    </w:pPr>
  </w:style>
  <w:style w:type="paragraph" w:customStyle="1" w:styleId="Indent2">
    <w:name w:val="Indent 2"/>
    <w:basedOn w:val="Normal"/>
    <w:uiPriority w:val="4"/>
    <w:rsid w:val="00DB13A7"/>
    <w:pPr>
      <w:ind w:left="1134"/>
    </w:pPr>
  </w:style>
  <w:style w:type="paragraph" w:customStyle="1" w:styleId="Indent3">
    <w:name w:val="Indent 3"/>
    <w:basedOn w:val="Normal"/>
    <w:uiPriority w:val="4"/>
    <w:rsid w:val="00DB13A7"/>
    <w:pPr>
      <w:ind w:left="1701"/>
    </w:pPr>
  </w:style>
  <w:style w:type="paragraph" w:customStyle="1" w:styleId="Indent4">
    <w:name w:val="Indent 4"/>
    <w:basedOn w:val="Normal"/>
    <w:uiPriority w:val="4"/>
    <w:rsid w:val="00DB13A7"/>
    <w:pPr>
      <w:ind w:left="2268"/>
    </w:pPr>
  </w:style>
  <w:style w:type="paragraph" w:customStyle="1" w:styleId="Number-1">
    <w:name w:val="Number - 1."/>
    <w:basedOn w:val="BodyText"/>
    <w:next w:val="Number-11"/>
    <w:uiPriority w:val="6"/>
    <w:rsid w:val="00DB13A7"/>
    <w:pPr>
      <w:numPr>
        <w:numId w:val="6"/>
      </w:numPr>
    </w:pPr>
  </w:style>
  <w:style w:type="paragraph" w:customStyle="1" w:styleId="Number-11">
    <w:name w:val="Number - 1.1"/>
    <w:basedOn w:val="Normal"/>
    <w:uiPriority w:val="6"/>
    <w:rsid w:val="00DB13A7"/>
    <w:pPr>
      <w:numPr>
        <w:ilvl w:val="1"/>
        <w:numId w:val="6"/>
      </w:numPr>
    </w:pPr>
  </w:style>
  <w:style w:type="paragraph" w:customStyle="1" w:styleId="Number-111">
    <w:name w:val="Number - 1.1.1"/>
    <w:basedOn w:val="Normal"/>
    <w:uiPriority w:val="6"/>
    <w:rsid w:val="00DB13A7"/>
    <w:pPr>
      <w:numPr>
        <w:ilvl w:val="2"/>
        <w:numId w:val="6"/>
      </w:numPr>
    </w:pPr>
  </w:style>
  <w:style w:type="paragraph" w:customStyle="1" w:styleId="Number-a">
    <w:name w:val="Number - a."/>
    <w:basedOn w:val="Normal"/>
    <w:uiPriority w:val="6"/>
    <w:rsid w:val="00DB13A7"/>
    <w:pPr>
      <w:numPr>
        <w:ilvl w:val="3"/>
        <w:numId w:val="6"/>
      </w:numPr>
    </w:pPr>
  </w:style>
  <w:style w:type="paragraph" w:customStyle="1" w:styleId="Number-i">
    <w:name w:val="Number - i."/>
    <w:basedOn w:val="Normal"/>
    <w:uiPriority w:val="6"/>
    <w:rsid w:val="00DB13A7"/>
    <w:pPr>
      <w:numPr>
        <w:ilvl w:val="4"/>
        <w:numId w:val="6"/>
      </w:numPr>
    </w:pPr>
  </w:style>
  <w:style w:type="paragraph" w:customStyle="1" w:styleId="Number1">
    <w:name w:val="Number 1"/>
    <w:basedOn w:val="Normal"/>
    <w:uiPriority w:val="5"/>
    <w:rsid w:val="00DB13A7"/>
    <w:pPr>
      <w:numPr>
        <w:numId w:val="7"/>
      </w:numPr>
    </w:pPr>
  </w:style>
  <w:style w:type="paragraph" w:customStyle="1" w:styleId="Number2">
    <w:name w:val="Number 2"/>
    <w:basedOn w:val="Normal"/>
    <w:uiPriority w:val="5"/>
    <w:rsid w:val="00DB13A7"/>
    <w:pPr>
      <w:numPr>
        <w:ilvl w:val="1"/>
        <w:numId w:val="7"/>
      </w:numPr>
    </w:pPr>
  </w:style>
  <w:style w:type="paragraph" w:customStyle="1" w:styleId="Number3">
    <w:name w:val="Number 3"/>
    <w:basedOn w:val="Normal"/>
    <w:uiPriority w:val="5"/>
    <w:rsid w:val="00DB13A7"/>
    <w:pPr>
      <w:numPr>
        <w:ilvl w:val="2"/>
        <w:numId w:val="7"/>
      </w:numPr>
    </w:pPr>
  </w:style>
  <w:style w:type="paragraph" w:customStyle="1" w:styleId="TableBullet1">
    <w:name w:val="Table Bullet 1"/>
    <w:basedOn w:val="Tablebodytext"/>
    <w:uiPriority w:val="2"/>
    <w:rsid w:val="00DB13A7"/>
    <w:pPr>
      <w:numPr>
        <w:numId w:val="12"/>
      </w:numPr>
    </w:pPr>
  </w:style>
  <w:style w:type="paragraph" w:customStyle="1" w:styleId="TableBullet2">
    <w:name w:val="Table Bullet 2"/>
    <w:basedOn w:val="Tablebodytext"/>
    <w:uiPriority w:val="2"/>
    <w:rsid w:val="00DB13A7"/>
    <w:pPr>
      <w:numPr>
        <w:ilvl w:val="1"/>
        <w:numId w:val="12"/>
      </w:numPr>
    </w:pPr>
  </w:style>
  <w:style w:type="paragraph" w:customStyle="1" w:styleId="TableBullet3">
    <w:name w:val="Table Bullet 3"/>
    <w:basedOn w:val="Tablebodytext"/>
    <w:uiPriority w:val="2"/>
    <w:rsid w:val="00DB13A7"/>
    <w:pPr>
      <w:numPr>
        <w:ilvl w:val="2"/>
        <w:numId w:val="12"/>
      </w:numPr>
    </w:pPr>
  </w:style>
  <w:style w:type="paragraph" w:customStyle="1" w:styleId="Tablecheckbox">
    <w:name w:val="Table check box"/>
    <w:basedOn w:val="Tablebodytext"/>
    <w:uiPriority w:val="2"/>
    <w:rsid w:val="00DB13A7"/>
    <w:pPr>
      <w:numPr>
        <w:numId w:val="13"/>
      </w:numPr>
    </w:pPr>
  </w:style>
  <w:style w:type="paragraph" w:customStyle="1" w:styleId="Tableheading">
    <w:name w:val="Table heading"/>
    <w:basedOn w:val="Tablebodytext"/>
    <w:next w:val="Tablebodytext"/>
    <w:uiPriority w:val="2"/>
    <w:qFormat/>
    <w:rsid w:val="00DB13A7"/>
    <w:pPr>
      <w:keepNext/>
      <w:spacing w:before="280" w:after="60"/>
    </w:pPr>
    <w:rPr>
      <w:b/>
    </w:rPr>
  </w:style>
  <w:style w:type="paragraph" w:customStyle="1" w:styleId="TableIndent1">
    <w:name w:val="Table Indent 1"/>
    <w:basedOn w:val="Tablebodytext"/>
    <w:uiPriority w:val="2"/>
    <w:rsid w:val="00DB13A7"/>
    <w:pPr>
      <w:ind w:left="357"/>
    </w:pPr>
  </w:style>
  <w:style w:type="paragraph" w:customStyle="1" w:styleId="TableIndent2">
    <w:name w:val="Table Indent 2"/>
    <w:basedOn w:val="Tablebodytext"/>
    <w:uiPriority w:val="2"/>
    <w:rsid w:val="00DB13A7"/>
    <w:pPr>
      <w:ind w:left="714"/>
    </w:pPr>
  </w:style>
  <w:style w:type="paragraph" w:customStyle="1" w:styleId="TableIndent3">
    <w:name w:val="Table Indent 3"/>
    <w:basedOn w:val="Tablebodytext"/>
    <w:uiPriority w:val="2"/>
    <w:rsid w:val="00DB13A7"/>
    <w:pPr>
      <w:ind w:left="1072"/>
    </w:pPr>
  </w:style>
  <w:style w:type="paragraph" w:customStyle="1" w:styleId="TableNumber1">
    <w:name w:val="Table Number 1."/>
    <w:basedOn w:val="Tablebodytext"/>
    <w:uiPriority w:val="2"/>
    <w:rsid w:val="00DB13A7"/>
    <w:pPr>
      <w:numPr>
        <w:numId w:val="14"/>
      </w:numPr>
    </w:pPr>
  </w:style>
  <w:style w:type="paragraph" w:customStyle="1" w:styleId="TableNumbera">
    <w:name w:val="Table Number a."/>
    <w:basedOn w:val="Tablebodytext"/>
    <w:uiPriority w:val="2"/>
    <w:rsid w:val="00DB13A7"/>
    <w:pPr>
      <w:numPr>
        <w:ilvl w:val="1"/>
        <w:numId w:val="14"/>
      </w:numPr>
    </w:pPr>
  </w:style>
  <w:style w:type="paragraph" w:customStyle="1" w:styleId="TableNumberi">
    <w:name w:val="Table Number i."/>
    <w:basedOn w:val="Tablebodytext"/>
    <w:uiPriority w:val="2"/>
    <w:rsid w:val="00DB13A7"/>
    <w:pPr>
      <w:numPr>
        <w:ilvl w:val="2"/>
        <w:numId w:val="14"/>
      </w:numPr>
    </w:pPr>
  </w:style>
  <w:style w:type="paragraph" w:customStyle="1" w:styleId="TableQuotationseparateparagraph">
    <w:name w:val="Table Quotation (separate paragraph)"/>
    <w:basedOn w:val="Quotationseparateparagraph"/>
    <w:uiPriority w:val="2"/>
    <w:rsid w:val="00DB13A7"/>
    <w:pPr>
      <w:spacing w:after="120"/>
      <w:ind w:left="357" w:right="357"/>
    </w:pPr>
    <w:rPr>
      <w:sz w:val="22"/>
    </w:rPr>
  </w:style>
  <w:style w:type="paragraph" w:customStyle="1" w:styleId="Tablesinglespacedparagraph">
    <w:name w:val="Table single spaced paragraph"/>
    <w:basedOn w:val="BodyText"/>
    <w:uiPriority w:val="2"/>
    <w:rsid w:val="00DB13A7"/>
    <w:pPr>
      <w:spacing w:before="40" w:after="40"/>
    </w:pPr>
    <w:rPr>
      <w:sz w:val="22"/>
    </w:rPr>
  </w:style>
  <w:style w:type="paragraph" w:customStyle="1" w:styleId="Tablesinglespacedparagraphlast">
    <w:name w:val="Table single spaced paragraph (last)"/>
    <w:basedOn w:val="Tablesinglespacedparagraph"/>
    <w:uiPriority w:val="2"/>
    <w:rsid w:val="00DB13A7"/>
  </w:style>
  <w:style w:type="character" w:styleId="CommentReference">
    <w:name w:val="annotation reference"/>
    <w:basedOn w:val="DefaultParagraphFont"/>
    <w:uiPriority w:val="99"/>
    <w:semiHidden/>
    <w:unhideWhenUsed/>
    <w:rsid w:val="0022246B"/>
    <w:rPr>
      <w:sz w:val="16"/>
      <w:szCs w:val="16"/>
    </w:rPr>
  </w:style>
  <w:style w:type="paragraph" w:customStyle="1" w:styleId="Tablecaption">
    <w:name w:val="Table caption"/>
    <w:basedOn w:val="Normal"/>
    <w:uiPriority w:val="2"/>
    <w:rsid w:val="00A81ADF"/>
    <w:pPr>
      <w:spacing w:before="360" w:after="60" w:line="260" w:lineRule="atLeast"/>
    </w:pPr>
    <w:rPr>
      <w:b/>
      <w:sz w:val="26"/>
    </w:rPr>
  </w:style>
  <w:style w:type="paragraph" w:customStyle="1" w:styleId="FigureCaption">
    <w:name w:val="Figure Caption"/>
    <w:basedOn w:val="Normal"/>
    <w:next w:val="BodyText"/>
    <w:uiPriority w:val="2"/>
    <w:rsid w:val="00DB13A7"/>
    <w:pPr>
      <w:spacing w:line="240" w:lineRule="auto"/>
    </w:pPr>
    <w:rPr>
      <w:i/>
    </w:rPr>
  </w:style>
  <w:style w:type="paragraph" w:customStyle="1" w:styleId="Footerlandscape">
    <w:name w:val="Footer landscape"/>
    <w:basedOn w:val="Footer"/>
    <w:uiPriority w:val="10"/>
    <w:rsid w:val="00BE4654"/>
  </w:style>
  <w:style w:type="paragraph" w:customStyle="1" w:styleId="Headerlandscape">
    <w:name w:val="Header landscape"/>
    <w:basedOn w:val="Header"/>
    <w:rsid w:val="00BE4654"/>
    <w:pPr>
      <w:tabs>
        <w:tab w:val="clear" w:pos="9299"/>
        <w:tab w:val="right" w:pos="14232"/>
      </w:tabs>
    </w:pPr>
  </w:style>
  <w:style w:type="paragraph" w:customStyle="1" w:styleId="Footerportraitletter">
    <w:name w:val="Footer portrait letter"/>
    <w:basedOn w:val="Footer"/>
    <w:uiPriority w:val="10"/>
    <w:qFormat/>
    <w:rsid w:val="00BE4654"/>
    <w:pPr>
      <w:tabs>
        <w:tab w:val="clear" w:pos="14232"/>
        <w:tab w:val="right" w:pos="9526"/>
      </w:tabs>
    </w:pPr>
  </w:style>
  <w:style w:type="paragraph" w:customStyle="1" w:styleId="Headerportraitletter">
    <w:name w:val="Header portrait letter"/>
    <w:basedOn w:val="Header"/>
    <w:qFormat/>
    <w:rsid w:val="00BE4654"/>
    <w:pPr>
      <w:tabs>
        <w:tab w:val="clear" w:pos="9299"/>
        <w:tab w:val="right" w:pos="9526"/>
      </w:tabs>
    </w:pPr>
  </w:style>
  <w:style w:type="paragraph" w:customStyle="1" w:styleId="Headerportraitopinion">
    <w:name w:val="Header portrait opinion"/>
    <w:basedOn w:val="Header"/>
    <w:qFormat/>
    <w:rsid w:val="00BE4654"/>
  </w:style>
  <w:style w:type="paragraph" w:customStyle="1" w:styleId="Footerportraitopinion">
    <w:name w:val="Footer portrait opinion"/>
    <w:basedOn w:val="Footer"/>
    <w:uiPriority w:val="10"/>
    <w:qFormat/>
    <w:rsid w:val="00BE4654"/>
    <w:pPr>
      <w:tabs>
        <w:tab w:val="clear" w:pos="14232"/>
        <w:tab w:val="right" w:pos="9299"/>
      </w:tabs>
    </w:pPr>
  </w:style>
  <w:style w:type="paragraph" w:customStyle="1" w:styleId="DL-contact">
    <w:name w:val="DL - contact"/>
    <w:basedOn w:val="DL-date"/>
    <w:next w:val="DL-date"/>
    <w:uiPriority w:val="12"/>
    <w:rsid w:val="008F71EE"/>
    <w:pPr>
      <w:spacing w:before="0" w:after="0"/>
    </w:pPr>
  </w:style>
  <w:style w:type="character" w:customStyle="1" w:styleId="Italics">
    <w:name w:val="Italics"/>
    <w:basedOn w:val="Emphasis"/>
    <w:uiPriority w:val="2"/>
    <w:rsid w:val="00A81ADF"/>
    <w:rPr>
      <w:b w:val="0"/>
      <w:i/>
    </w:rPr>
  </w:style>
  <w:style w:type="paragraph" w:customStyle="1" w:styleId="Footerlandscapeletter">
    <w:name w:val="Footer landscape letter"/>
    <w:basedOn w:val="Footer"/>
    <w:uiPriority w:val="10"/>
    <w:rsid w:val="00BE4654"/>
    <w:pPr>
      <w:tabs>
        <w:tab w:val="clear" w:pos="14232"/>
        <w:tab w:val="right" w:pos="14118"/>
      </w:tabs>
    </w:pPr>
  </w:style>
  <w:style w:type="paragraph" w:customStyle="1" w:styleId="Footerlandscapeopinion">
    <w:name w:val="Footer landscape opinion"/>
    <w:basedOn w:val="Footerlandscape"/>
    <w:uiPriority w:val="10"/>
    <w:rsid w:val="00BE4654"/>
  </w:style>
  <w:style w:type="paragraph" w:customStyle="1" w:styleId="Headerlandscapeletter">
    <w:name w:val="Header landscape letter"/>
    <w:basedOn w:val="Header"/>
    <w:rsid w:val="00BE4654"/>
    <w:pPr>
      <w:tabs>
        <w:tab w:val="clear" w:pos="9299"/>
        <w:tab w:val="right" w:pos="14118"/>
      </w:tabs>
    </w:pPr>
  </w:style>
  <w:style w:type="paragraph" w:customStyle="1" w:styleId="Headerlandscapeopinion">
    <w:name w:val="Header landscape opinion"/>
    <w:basedOn w:val="Header"/>
    <w:rsid w:val="00BE4654"/>
    <w:pPr>
      <w:tabs>
        <w:tab w:val="clear" w:pos="9299"/>
        <w:tab w:val="right" w:pos="14232"/>
      </w:tabs>
    </w:pPr>
  </w:style>
  <w:style w:type="character" w:customStyle="1" w:styleId="Bluetext">
    <w:name w:val="Blue text"/>
    <w:basedOn w:val="DefaultParagraphFont"/>
    <w:uiPriority w:val="2"/>
    <w:rsid w:val="00DB13A7"/>
    <w:rPr>
      <w:color w:val="0070C0"/>
    </w:rPr>
  </w:style>
  <w:style w:type="paragraph" w:styleId="DocumentMap">
    <w:name w:val="Document Map"/>
    <w:basedOn w:val="Normal"/>
    <w:link w:val="DocumentMapChar"/>
    <w:uiPriority w:val="99"/>
    <w:semiHidden/>
    <w:unhideWhenUsed/>
    <w:rsid w:val="0071212F"/>
    <w:pPr>
      <w:spacing w:after="200" w:line="240" w:lineRule="atLeast"/>
      <w:jc w:val="both"/>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71212F"/>
    <w:rPr>
      <w:rFonts w:ascii="Tahoma" w:eastAsia="Calibri" w:hAnsi="Tahoma" w:cs="Tahoma"/>
      <w:color w:val="1E1E1E"/>
      <w:sz w:val="16"/>
      <w:szCs w:val="16"/>
    </w:rPr>
  </w:style>
  <w:style w:type="paragraph" w:styleId="ListParagraph">
    <w:name w:val="List Paragraph"/>
    <w:basedOn w:val="Normal"/>
    <w:uiPriority w:val="34"/>
    <w:qFormat/>
    <w:rsid w:val="0071212F"/>
    <w:pPr>
      <w:spacing w:after="200" w:line="240" w:lineRule="atLeast"/>
      <w:ind w:left="720"/>
      <w:jc w:val="both"/>
    </w:pPr>
    <w:rPr>
      <w:rFonts w:eastAsia="Calibri" w:cs="Times New Roman"/>
    </w:rPr>
  </w:style>
  <w:style w:type="paragraph" w:customStyle="1" w:styleId="Bulletlist10">
    <w:name w:val="Bullet list 1"/>
    <w:basedOn w:val="Normal"/>
    <w:link w:val="Bulletlist1Char"/>
    <w:uiPriority w:val="98"/>
    <w:qFormat/>
    <w:rsid w:val="0071212F"/>
    <w:pPr>
      <w:numPr>
        <w:numId w:val="16"/>
      </w:numPr>
      <w:spacing w:after="200" w:line="240" w:lineRule="auto"/>
      <w:contextualSpacing/>
      <w:jc w:val="both"/>
    </w:pPr>
    <w:rPr>
      <w:rFonts w:eastAsia="Calibri" w:cs="Times New Roman"/>
      <w:color w:val="auto"/>
    </w:rPr>
  </w:style>
  <w:style w:type="character" w:customStyle="1" w:styleId="Bulletlist1Char">
    <w:name w:val="Bullet list 1 Char"/>
    <w:link w:val="Bulletlist10"/>
    <w:uiPriority w:val="98"/>
    <w:rsid w:val="0071212F"/>
    <w:rPr>
      <w:rFonts w:ascii="Calibri" w:eastAsia="Calibri" w:hAnsi="Calibri" w:cs="Times New Roman"/>
      <w:sz w:val="24"/>
    </w:rPr>
  </w:style>
  <w:style w:type="character" w:customStyle="1" w:styleId="label">
    <w:name w:val="label"/>
    <w:basedOn w:val="DefaultParagraphFont"/>
    <w:rsid w:val="0071212F"/>
  </w:style>
  <w:style w:type="character" w:customStyle="1" w:styleId="spc1">
    <w:name w:val="spc1"/>
    <w:basedOn w:val="DefaultParagraphFont"/>
    <w:rsid w:val="0071212F"/>
    <w:rPr>
      <w:strike w:val="0"/>
      <w:dstrike w:val="0"/>
      <w:u w:val="none"/>
      <w:effect w:val="none"/>
    </w:rPr>
  </w:style>
  <w:style w:type="paragraph" w:customStyle="1" w:styleId="label9">
    <w:name w:val="label9"/>
    <w:basedOn w:val="Normal"/>
    <w:rsid w:val="0071212F"/>
    <w:pPr>
      <w:spacing w:after="0" w:line="288" w:lineRule="atLeast"/>
    </w:pPr>
    <w:rPr>
      <w:rFonts w:ascii="Times New Roman" w:eastAsia="Times New Roman" w:hAnsi="Times New Roman" w:cs="Times New Roman"/>
      <w:color w:val="000000"/>
      <w:szCs w:val="24"/>
      <w:lang w:eastAsia="en-NZ"/>
    </w:rPr>
  </w:style>
  <w:style w:type="paragraph" w:customStyle="1" w:styleId="labelled4">
    <w:name w:val="labelled4"/>
    <w:basedOn w:val="Normal"/>
    <w:rsid w:val="0071212F"/>
    <w:pPr>
      <w:spacing w:after="0" w:line="288" w:lineRule="atLeast"/>
      <w:ind w:right="240"/>
    </w:pPr>
    <w:rPr>
      <w:rFonts w:ascii="Times New Roman" w:eastAsia="Times New Roman" w:hAnsi="Times New Roman" w:cs="Times New Roman"/>
      <w:color w:val="000000"/>
      <w:szCs w:val="24"/>
      <w:lang w:eastAsia="en-NZ"/>
    </w:rPr>
  </w:style>
  <w:style w:type="paragraph" w:customStyle="1" w:styleId="Numberlist1">
    <w:name w:val="Number list 1"/>
    <w:basedOn w:val="Normal"/>
    <w:link w:val="Numberlist1Char"/>
    <w:uiPriority w:val="98"/>
    <w:qFormat/>
    <w:rsid w:val="0071212F"/>
    <w:pPr>
      <w:numPr>
        <w:numId w:val="21"/>
      </w:numPr>
      <w:spacing w:after="200" w:line="240" w:lineRule="atLeast"/>
      <w:contextualSpacing/>
      <w:jc w:val="both"/>
    </w:pPr>
    <w:rPr>
      <w:rFonts w:eastAsia="Calibri" w:cs="Times New Roman"/>
      <w:color w:val="auto"/>
    </w:rPr>
  </w:style>
  <w:style w:type="character" w:customStyle="1" w:styleId="Numberlist1Char">
    <w:name w:val="Number list 1 Char"/>
    <w:link w:val="Numberlist1"/>
    <w:uiPriority w:val="98"/>
    <w:rsid w:val="0071212F"/>
    <w:rPr>
      <w:rFonts w:ascii="Calibri" w:eastAsia="Calibri" w:hAnsi="Calibri" w:cs="Times New Roman"/>
      <w:sz w:val="24"/>
    </w:rPr>
  </w:style>
  <w:style w:type="paragraph" w:customStyle="1" w:styleId="Bulletlist2">
    <w:name w:val="Bullet list 2"/>
    <w:basedOn w:val="Normal"/>
    <w:link w:val="Bulletlist2Char"/>
    <w:uiPriority w:val="98"/>
    <w:qFormat/>
    <w:rsid w:val="0071212F"/>
    <w:pPr>
      <w:numPr>
        <w:numId w:val="18"/>
      </w:numPr>
      <w:tabs>
        <w:tab w:val="num" w:pos="1418"/>
      </w:tabs>
      <w:spacing w:after="200" w:line="240" w:lineRule="atLeast"/>
      <w:ind w:left="1418"/>
      <w:contextualSpacing/>
      <w:jc w:val="both"/>
    </w:pPr>
    <w:rPr>
      <w:rFonts w:eastAsia="Calibri" w:cs="Times New Roman"/>
      <w:color w:val="auto"/>
    </w:rPr>
  </w:style>
  <w:style w:type="character" w:customStyle="1" w:styleId="Bulletlist2Char">
    <w:name w:val="Bullet list 2 Char"/>
    <w:link w:val="Bulletlist2"/>
    <w:uiPriority w:val="98"/>
    <w:rsid w:val="0071212F"/>
    <w:rPr>
      <w:rFonts w:ascii="Calibri" w:eastAsia="Calibri" w:hAnsi="Calibri" w:cs="Times New Roman"/>
      <w:sz w:val="24"/>
    </w:rPr>
  </w:style>
  <w:style w:type="paragraph" w:customStyle="1" w:styleId="SingleTxtG">
    <w:name w:val="_ Single Txt_G"/>
    <w:basedOn w:val="Normal"/>
    <w:link w:val="SingleTxtGChar"/>
    <w:rsid w:val="0071212F"/>
    <w:pPr>
      <w:suppressAutoHyphens/>
      <w:spacing w:after="120" w:line="240" w:lineRule="atLeast"/>
      <w:ind w:left="1134" w:right="1134"/>
      <w:jc w:val="both"/>
    </w:pPr>
    <w:rPr>
      <w:rFonts w:ascii="Times New Roman" w:eastAsia="Times New Roman" w:hAnsi="Times New Roman" w:cs="Times New Roman"/>
      <w:color w:val="auto"/>
      <w:sz w:val="20"/>
      <w:szCs w:val="20"/>
      <w:lang w:val="en-GB"/>
    </w:rPr>
  </w:style>
  <w:style w:type="paragraph" w:customStyle="1" w:styleId="H23G">
    <w:name w:val="_ H_2/3_G"/>
    <w:basedOn w:val="Normal"/>
    <w:next w:val="Normal"/>
    <w:rsid w:val="0071212F"/>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color w:val="auto"/>
      <w:sz w:val="20"/>
      <w:szCs w:val="20"/>
      <w:lang w:val="en-GB"/>
    </w:rPr>
  </w:style>
  <w:style w:type="character" w:customStyle="1" w:styleId="SingleTxtGChar">
    <w:name w:val="_ Single Txt_G Char"/>
    <w:link w:val="SingleTxtG"/>
    <w:locked/>
    <w:rsid w:val="0071212F"/>
    <w:rPr>
      <w:rFonts w:ascii="Times New Roman" w:eastAsia="Times New Roman" w:hAnsi="Times New Roman" w:cs="Times New Roman"/>
      <w:sz w:val="20"/>
      <w:szCs w:val="20"/>
      <w:lang w:val="en-GB"/>
    </w:rPr>
  </w:style>
  <w:style w:type="character" w:customStyle="1" w:styleId="ListNumber2Char">
    <w:name w:val="List Number 2 Char"/>
    <w:link w:val="ListNumber2"/>
    <w:uiPriority w:val="5"/>
    <w:rsid w:val="0071212F"/>
    <w:rPr>
      <w:rFonts w:ascii="Calibri" w:hAnsi="Calibri"/>
      <w:color w:val="1E1E1E"/>
      <w:sz w:val="24"/>
    </w:rPr>
  </w:style>
  <w:style w:type="paragraph" w:customStyle="1" w:styleId="BulletList1">
    <w:name w:val="Bullet List 1"/>
    <w:basedOn w:val="Normal"/>
    <w:link w:val="BulletList1Char0"/>
    <w:uiPriority w:val="98"/>
    <w:qFormat/>
    <w:rsid w:val="0071212F"/>
    <w:pPr>
      <w:numPr>
        <w:numId w:val="19"/>
      </w:numPr>
      <w:spacing w:after="200" w:line="240" w:lineRule="auto"/>
      <w:contextualSpacing/>
      <w:jc w:val="both"/>
    </w:pPr>
    <w:rPr>
      <w:rFonts w:eastAsia="Calibri" w:cs="Times New Roman"/>
      <w:color w:val="auto"/>
    </w:rPr>
  </w:style>
  <w:style w:type="paragraph" w:customStyle="1" w:styleId="ListingNumber2">
    <w:name w:val="Listing Number 2"/>
    <w:basedOn w:val="Normal"/>
    <w:rsid w:val="0071212F"/>
    <w:pPr>
      <w:numPr>
        <w:numId w:val="20"/>
      </w:numPr>
      <w:spacing w:after="200" w:line="240" w:lineRule="auto"/>
      <w:contextualSpacing/>
      <w:jc w:val="both"/>
    </w:pPr>
    <w:rPr>
      <w:rFonts w:eastAsia="Calibri" w:cs="Times New Roman"/>
      <w:color w:val="auto"/>
    </w:rPr>
  </w:style>
  <w:style w:type="character" w:customStyle="1" w:styleId="BulletList1Char0">
    <w:name w:val="Bullet List 1 Char"/>
    <w:basedOn w:val="DefaultParagraphFont"/>
    <w:link w:val="BulletList1"/>
    <w:uiPriority w:val="98"/>
    <w:rsid w:val="0071212F"/>
    <w:rPr>
      <w:rFonts w:ascii="Calibri" w:eastAsia="Calibri" w:hAnsi="Calibri" w:cs="Times New Roman"/>
      <w:sz w:val="24"/>
    </w:rPr>
  </w:style>
  <w:style w:type="paragraph" w:customStyle="1" w:styleId="Numberlist2">
    <w:name w:val="Number list 2"/>
    <w:basedOn w:val="Numberlist1"/>
    <w:link w:val="Numberlist2Char"/>
    <w:uiPriority w:val="98"/>
    <w:qFormat/>
    <w:rsid w:val="0071212F"/>
    <w:pPr>
      <w:numPr>
        <w:numId w:val="22"/>
      </w:numPr>
      <w:ind w:left="1134" w:hanging="567"/>
    </w:pPr>
  </w:style>
  <w:style w:type="paragraph" w:customStyle="1" w:styleId="Numberlist3">
    <w:name w:val="Number list 3"/>
    <w:basedOn w:val="Numberlist1"/>
    <w:link w:val="Numberlist3Char"/>
    <w:uiPriority w:val="98"/>
    <w:qFormat/>
    <w:rsid w:val="0071212F"/>
    <w:pPr>
      <w:numPr>
        <w:numId w:val="17"/>
      </w:numPr>
      <w:ind w:left="1134" w:hanging="567"/>
    </w:pPr>
  </w:style>
  <w:style w:type="character" w:customStyle="1" w:styleId="Numberlist2Char">
    <w:name w:val="Number list 2 Char"/>
    <w:basedOn w:val="Numberlist1Char"/>
    <w:link w:val="Numberlist2"/>
    <w:uiPriority w:val="98"/>
    <w:rsid w:val="0071212F"/>
  </w:style>
  <w:style w:type="character" w:customStyle="1" w:styleId="Numberlist3Char">
    <w:name w:val="Number list 3 Char"/>
    <w:basedOn w:val="Numberlist1Char"/>
    <w:link w:val="Numberlist3"/>
    <w:uiPriority w:val="98"/>
    <w:rsid w:val="007121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ANWorx%20CMS\Documents\Templates\Non%20CMS%20Templates\Opinions\LGOIMA%20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A7B3-B55E-4F49-A79E-4F357D8D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LGOIMA Final</Template>
  <TotalTime>3</TotalTime>
  <Pages>12</Pages>
  <Words>3710</Words>
  <Characters>21149</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antoniadm</dc:creator>
  <cp:keywords>Release date: 6 Feb 2014</cp:keywords>
  <cp:lastModifiedBy>KatrinaM</cp:lastModifiedBy>
  <cp:revision>2</cp:revision>
  <cp:lastPrinted>2015-07-07T00:03:00Z</cp:lastPrinted>
  <dcterms:created xsi:type="dcterms:W3CDTF">2015-07-07T20:53:00Z</dcterms:created>
  <dcterms:modified xsi:type="dcterms:W3CDTF">2015-07-07T20:53:00Z</dcterms:modified>
</cp:coreProperties>
</file>