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83213"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82DC6" w:rsidP="00E41918">
            <w:pPr>
              <w:pStyle w:val="Title"/>
            </w:pPr>
            <w:r>
              <w:t>Council’</w:t>
            </w:r>
            <w:r w:rsidR="00DA5283">
              <w:t xml:space="preserve">s processes regarding consent application </w:t>
            </w:r>
            <w:r w:rsidR="00E41918">
              <w:t xml:space="preserve">not unreasonable, </w:t>
            </w:r>
            <w:r w:rsidR="00DA5283">
              <w:t>but inadequate response to complainant</w:t>
            </w:r>
            <w:r>
              <w:t>’</w:t>
            </w:r>
            <w:r w:rsidR="00DA5283">
              <w:t>s inquiries</w:t>
            </w:r>
          </w:p>
        </w:tc>
      </w:tr>
      <w:tr w:rsidR="00051017" w:rsidTr="004F393F">
        <w:trPr>
          <w:trHeight w:hRule="exact" w:val="340"/>
        </w:trPr>
        <w:tc>
          <w:tcPr>
            <w:tcW w:w="9441" w:type="dxa"/>
            <w:shd w:val="clear" w:color="auto" w:fill="auto"/>
            <w:vAlign w:val="bottom"/>
          </w:tcPr>
          <w:p w:rsidR="00B841FB" w:rsidRDefault="00383213"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DA5283">
              <w:t>, Town and Country Planning Act 1977</w:t>
            </w:r>
            <w:r w:rsidR="004F393F">
              <w:t xml:space="preserve"> </w:t>
            </w:r>
          </w:p>
          <w:p w:rsidR="00E41918" w:rsidRDefault="00E41918" w:rsidP="00E41918">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DA5283">
              <w:t>John Robertson</w:t>
            </w:r>
          </w:p>
          <w:p w:rsidR="00B841FB" w:rsidRPr="00FE193F" w:rsidRDefault="00830A8D" w:rsidP="00B841FB">
            <w:pPr>
              <w:pStyle w:val="Heading1-Subnonboldtext"/>
            </w:pPr>
            <w:r w:rsidRPr="00F417FD">
              <w:rPr>
                <w:rStyle w:val="Heading1-Sub"/>
              </w:rPr>
              <w:t>Case number(s)</w:t>
            </w:r>
            <w:r>
              <w:tab/>
            </w:r>
            <w:r w:rsidR="00DA5283">
              <w:t>C2078</w:t>
            </w:r>
          </w:p>
          <w:p w:rsidR="00B841FB" w:rsidRPr="00F417FD" w:rsidRDefault="00830A8D" w:rsidP="00DA5283">
            <w:pPr>
              <w:pStyle w:val="Heading1-Subnonboldtext"/>
            </w:pPr>
            <w:r w:rsidRPr="00F417FD">
              <w:rPr>
                <w:rStyle w:val="Heading1-Sub"/>
              </w:rPr>
              <w:t>Date</w:t>
            </w:r>
            <w:r>
              <w:tab/>
            </w:r>
            <w:r w:rsidR="00DA5283">
              <w:t>1992</w:t>
            </w:r>
          </w:p>
        </w:tc>
      </w:tr>
    </w:tbl>
    <w:p w:rsidR="00DD3808" w:rsidRDefault="00DD3808" w:rsidP="009A61CE">
      <w:pPr>
        <w:pStyle w:val="BodyText"/>
        <w:rPr>
          <w:lang w:eastAsia="en-NZ"/>
        </w:rPr>
      </w:pPr>
    </w:p>
    <w:p w:rsidR="00DA5283" w:rsidRPr="00082DC6" w:rsidRDefault="00DA5283" w:rsidP="00082DC6">
      <w:pPr>
        <w:pStyle w:val="BodyText"/>
        <w:rPr>
          <w:i/>
          <w:lang w:eastAsia="en-NZ"/>
        </w:rPr>
      </w:pPr>
      <w:r w:rsidRPr="00082DC6">
        <w:rPr>
          <w:i/>
          <w:lang w:eastAsia="en-NZ"/>
        </w:rPr>
        <w:t>Planning application</w:t>
      </w:r>
      <w:r w:rsidR="00082DC6">
        <w:rPr>
          <w:i/>
          <w:lang w:eastAsia="en-NZ"/>
        </w:rPr>
        <w:t>—</w:t>
      </w:r>
      <w:r w:rsidRPr="00082DC6">
        <w:rPr>
          <w:i/>
          <w:lang w:eastAsia="en-NZ"/>
        </w:rPr>
        <w:t>dispensation under</w:t>
      </w:r>
      <w:r w:rsidR="00082DC6">
        <w:rPr>
          <w:i/>
          <w:lang w:eastAsia="en-NZ"/>
        </w:rPr>
        <w:t xml:space="preserve"> s</w:t>
      </w:r>
      <w:r w:rsidRPr="00082DC6">
        <w:rPr>
          <w:i/>
          <w:lang w:eastAsia="en-NZ"/>
        </w:rPr>
        <w:t xml:space="preserve"> 76(3) of the Town and Country Planning Act</w:t>
      </w:r>
      <w:r w:rsidR="00082DC6">
        <w:rPr>
          <w:i/>
          <w:lang w:eastAsia="en-NZ"/>
        </w:rPr>
        <w:t xml:space="preserve"> 1977— </w:t>
      </w:r>
      <w:r w:rsidRPr="00082DC6">
        <w:rPr>
          <w:i/>
          <w:lang w:eastAsia="en-NZ"/>
        </w:rPr>
        <w:t>complainant overseas, not notified of outcome of application</w:t>
      </w:r>
    </w:p>
    <w:p w:rsidR="00DA5283" w:rsidRPr="00DA5283" w:rsidRDefault="00DA5283" w:rsidP="00082DC6">
      <w:pPr>
        <w:pStyle w:val="BodyText"/>
        <w:rPr>
          <w:lang w:eastAsia="en-NZ"/>
        </w:rPr>
      </w:pPr>
      <w:r w:rsidRPr="00DA5283">
        <w:rPr>
          <w:lang w:eastAsia="en-NZ"/>
        </w:rPr>
        <w:t xml:space="preserve">The complainant owned a property in New Zealand, but resided overseas. A neighbouring property owner applied to the </w:t>
      </w:r>
      <w:r w:rsidR="00082DC6">
        <w:rPr>
          <w:lang w:eastAsia="en-NZ"/>
        </w:rPr>
        <w:t>Council</w:t>
      </w:r>
      <w:r w:rsidRPr="00DA5283">
        <w:rPr>
          <w:lang w:eastAsia="en-NZ"/>
        </w:rPr>
        <w:t xml:space="preserve"> for planning approval to construct an extension to his house and the </w:t>
      </w:r>
      <w:r w:rsidR="00082DC6">
        <w:rPr>
          <w:lang w:eastAsia="en-NZ"/>
        </w:rPr>
        <w:t>Council</w:t>
      </w:r>
      <w:r w:rsidRPr="00DA5283">
        <w:rPr>
          <w:lang w:eastAsia="en-NZ"/>
        </w:rPr>
        <w:t xml:space="preserve"> advised him to obtain the consent of the </w:t>
      </w:r>
      <w:r w:rsidR="00E41918" w:rsidRPr="00DA5283">
        <w:rPr>
          <w:lang w:eastAsia="en-NZ"/>
        </w:rPr>
        <w:t>complainant,</w:t>
      </w:r>
      <w:r w:rsidRPr="00DA5283">
        <w:rPr>
          <w:lang w:eastAsia="en-NZ"/>
        </w:rPr>
        <w:t xml:space="preserve"> as the planned extension did not conform to the </w:t>
      </w:r>
      <w:r w:rsidR="00082DC6">
        <w:rPr>
          <w:lang w:eastAsia="en-NZ"/>
        </w:rPr>
        <w:t>Council’</w:t>
      </w:r>
      <w:r w:rsidRPr="00DA5283">
        <w:rPr>
          <w:lang w:eastAsia="en-NZ"/>
        </w:rPr>
        <w:t>s side</w:t>
      </w:r>
      <w:r>
        <w:rPr>
          <w:lang w:eastAsia="en-NZ"/>
        </w:rPr>
        <w:t>-</w:t>
      </w:r>
      <w:r w:rsidRPr="00DA5283">
        <w:rPr>
          <w:lang w:eastAsia="en-NZ"/>
        </w:rPr>
        <w:t xml:space="preserve">yard requirements as contained in the district scheme. A dispensation under section 76(3) of the </w:t>
      </w:r>
      <w:r w:rsidRPr="00E41918">
        <w:rPr>
          <w:i/>
          <w:lang w:eastAsia="en-NZ"/>
        </w:rPr>
        <w:t>Town and Country Planning Act</w:t>
      </w:r>
      <w:r w:rsidRPr="00DA5283">
        <w:rPr>
          <w:lang w:eastAsia="en-NZ"/>
        </w:rPr>
        <w:t xml:space="preserve"> would therefore be required.</w:t>
      </w:r>
    </w:p>
    <w:p w:rsidR="00DA5283" w:rsidRPr="00DA5283" w:rsidRDefault="00DA5283" w:rsidP="00082DC6">
      <w:pPr>
        <w:pStyle w:val="BodyText"/>
        <w:rPr>
          <w:lang w:eastAsia="en-NZ"/>
        </w:rPr>
      </w:pPr>
      <w:r w:rsidRPr="00DA5283">
        <w:rPr>
          <w:lang w:eastAsia="en-NZ"/>
        </w:rPr>
        <w:t xml:space="preserve">The neighbour wrote to the complainant overseas and requested his consent. The complainant replied advising that he was unable to consent to a construction that would in any way reduce the natural light reaching his property. The complainant stated that no further correspondence was received following his reply from either the </w:t>
      </w:r>
      <w:r w:rsidR="00082DC6">
        <w:rPr>
          <w:lang w:eastAsia="en-NZ"/>
        </w:rPr>
        <w:t>Council</w:t>
      </w:r>
      <w:r w:rsidRPr="00DA5283">
        <w:rPr>
          <w:lang w:eastAsia="en-NZ"/>
        </w:rPr>
        <w:t xml:space="preserve"> or the neighbour regarding the application, but on a return visit to New Zealand he discovered that the application had been approved.</w:t>
      </w:r>
    </w:p>
    <w:p w:rsidR="00DA5283" w:rsidRPr="00DA5283" w:rsidRDefault="00DA5283" w:rsidP="00082DC6">
      <w:pPr>
        <w:pStyle w:val="BodyText"/>
        <w:rPr>
          <w:lang w:eastAsia="en-NZ"/>
        </w:rPr>
      </w:pPr>
      <w:r w:rsidRPr="00DA5283">
        <w:rPr>
          <w:lang w:eastAsia="en-NZ"/>
        </w:rPr>
        <w:t xml:space="preserve">The complainant then wrote to the </w:t>
      </w:r>
      <w:r w:rsidR="00082DC6">
        <w:rPr>
          <w:lang w:eastAsia="en-NZ"/>
        </w:rPr>
        <w:t>Council</w:t>
      </w:r>
      <w:r w:rsidRPr="00DA5283">
        <w:rPr>
          <w:lang w:eastAsia="en-NZ"/>
        </w:rPr>
        <w:t xml:space="preserve"> and requested information about the circumstances in which the planning approval had been granted as he had believed that the application should not have proceeded without his approval. The </w:t>
      </w:r>
      <w:r w:rsidR="00082DC6">
        <w:rPr>
          <w:lang w:eastAsia="en-NZ"/>
        </w:rPr>
        <w:t>Council</w:t>
      </w:r>
      <w:r w:rsidRPr="00DA5283">
        <w:rPr>
          <w:lang w:eastAsia="en-NZ"/>
        </w:rPr>
        <w:t xml:space="preserve"> replied enclosing copies of the Town Planning Officer</w:t>
      </w:r>
      <w:r w:rsidR="00082DC6">
        <w:rPr>
          <w:lang w:eastAsia="en-NZ"/>
        </w:rPr>
        <w:t>’</w:t>
      </w:r>
      <w:r w:rsidRPr="00DA5283">
        <w:rPr>
          <w:lang w:eastAsia="en-NZ"/>
        </w:rPr>
        <w:t xml:space="preserve">s report and the Town Planning Committee minutes. The minutes stated that the committee had resolved that the consent should be granted to the application, because firstly, there would be no detrimental effect on the neighbours and </w:t>
      </w:r>
      <w:r w:rsidRPr="00DA5283">
        <w:rPr>
          <w:lang w:eastAsia="en-NZ"/>
        </w:rPr>
        <w:lastRenderedPageBreak/>
        <w:t xml:space="preserve">secondly, the proposal was a logical extension of the dwelling. The complainant wrote again to the </w:t>
      </w:r>
      <w:r w:rsidR="00082DC6">
        <w:rPr>
          <w:lang w:eastAsia="en-NZ"/>
        </w:rPr>
        <w:t>Council</w:t>
      </w:r>
      <w:r w:rsidRPr="00DA5283">
        <w:rPr>
          <w:lang w:eastAsia="en-NZ"/>
        </w:rPr>
        <w:t xml:space="preserve"> on receiving this reply as he did not believe the </w:t>
      </w:r>
      <w:r w:rsidR="00082DC6">
        <w:rPr>
          <w:lang w:eastAsia="en-NZ"/>
        </w:rPr>
        <w:t>Council</w:t>
      </w:r>
      <w:r w:rsidRPr="00DA5283">
        <w:rPr>
          <w:lang w:eastAsia="en-NZ"/>
        </w:rPr>
        <w:t xml:space="preserve"> had adequately addressed his concerns regarding the detrimental effect on his property. He then requested that </w:t>
      </w:r>
      <w:r w:rsidR="00082DC6">
        <w:rPr>
          <w:lang w:eastAsia="en-NZ"/>
        </w:rPr>
        <w:t xml:space="preserve">the Ombudsman </w:t>
      </w:r>
      <w:r w:rsidRPr="00DA5283">
        <w:rPr>
          <w:lang w:eastAsia="en-NZ"/>
        </w:rPr>
        <w:t xml:space="preserve">investigate his complaints that the </w:t>
      </w:r>
      <w:r w:rsidR="00082DC6">
        <w:rPr>
          <w:lang w:eastAsia="en-NZ"/>
        </w:rPr>
        <w:t>Council</w:t>
      </w:r>
      <w:r w:rsidRPr="00DA5283">
        <w:rPr>
          <w:lang w:eastAsia="en-NZ"/>
        </w:rPr>
        <w:t xml:space="preserve"> had unreasonably approved a planning application without notifying him and that they had also failed to adequately answer his queries regarding this application. </w:t>
      </w:r>
    </w:p>
    <w:p w:rsidR="00DA5283" w:rsidRPr="00DA5283" w:rsidRDefault="00DA5283" w:rsidP="00082DC6">
      <w:pPr>
        <w:pStyle w:val="BodyText"/>
        <w:rPr>
          <w:lang w:eastAsia="en-NZ"/>
        </w:rPr>
      </w:pPr>
      <w:r w:rsidRPr="00DA5283">
        <w:rPr>
          <w:lang w:eastAsia="en-NZ"/>
        </w:rPr>
        <w:t xml:space="preserve">The report received from the </w:t>
      </w:r>
      <w:r w:rsidR="00082DC6">
        <w:rPr>
          <w:lang w:eastAsia="en-NZ"/>
        </w:rPr>
        <w:t>Council</w:t>
      </w:r>
      <w:r w:rsidRPr="00DA5283">
        <w:rPr>
          <w:lang w:eastAsia="en-NZ"/>
        </w:rPr>
        <w:t xml:space="preserve"> stated that the application had been approved pursuant to the requirements set down in section 76(3) of the </w:t>
      </w:r>
      <w:r w:rsidRPr="00E41918">
        <w:rPr>
          <w:i/>
          <w:lang w:eastAsia="en-NZ"/>
        </w:rPr>
        <w:t>Town and Country Planning Act</w:t>
      </w:r>
      <w:r w:rsidRPr="00DA5283">
        <w:rPr>
          <w:lang w:eastAsia="en-NZ"/>
        </w:rPr>
        <w:t xml:space="preserve"> in respect of an application which was not supported by the consent of the adjoining neighbours. The </w:t>
      </w:r>
      <w:r w:rsidR="00082DC6">
        <w:rPr>
          <w:lang w:eastAsia="en-NZ"/>
        </w:rPr>
        <w:t>Council</w:t>
      </w:r>
      <w:r w:rsidRPr="00DA5283">
        <w:rPr>
          <w:lang w:eastAsia="en-NZ"/>
        </w:rPr>
        <w:t xml:space="preserve"> stated that their policy regarding these applications was that the site was visited by members of the Town Planning Committee in order to gain a practical view of the proposal. A report was then received from the Town Planning Officer and the Committee made their decision whether to grant the application on the basis of the report and the site visit.</w:t>
      </w:r>
    </w:p>
    <w:p w:rsidR="00DA5283" w:rsidRPr="00DA5283" w:rsidRDefault="00DA5283" w:rsidP="00082DC6">
      <w:pPr>
        <w:pStyle w:val="BodyText"/>
        <w:rPr>
          <w:lang w:eastAsia="en-NZ"/>
        </w:rPr>
      </w:pPr>
      <w:r w:rsidRPr="00DA5283">
        <w:rPr>
          <w:lang w:eastAsia="en-NZ"/>
        </w:rPr>
        <w:t xml:space="preserve">During the course of the investigation </w:t>
      </w:r>
      <w:r w:rsidR="00082DC6">
        <w:rPr>
          <w:lang w:eastAsia="en-NZ"/>
        </w:rPr>
        <w:t>the Ombudsman</w:t>
      </w:r>
      <w:r w:rsidRPr="00DA5283">
        <w:rPr>
          <w:lang w:eastAsia="en-NZ"/>
        </w:rPr>
        <w:t xml:space="preserve"> questioned the </w:t>
      </w:r>
      <w:r w:rsidR="00082DC6">
        <w:rPr>
          <w:lang w:eastAsia="en-NZ"/>
        </w:rPr>
        <w:t>Council</w:t>
      </w:r>
      <w:r w:rsidRPr="00DA5283">
        <w:rPr>
          <w:lang w:eastAsia="en-NZ"/>
        </w:rPr>
        <w:t xml:space="preserve"> as to whether they had considered dealing with the matter by way of a notified application, as it appeared that the </w:t>
      </w:r>
      <w:r w:rsidR="00082DC6">
        <w:rPr>
          <w:lang w:eastAsia="en-NZ"/>
        </w:rPr>
        <w:t>Council</w:t>
      </w:r>
      <w:r w:rsidRPr="00DA5283">
        <w:rPr>
          <w:lang w:eastAsia="en-NZ"/>
        </w:rPr>
        <w:t xml:space="preserve"> had considered the complainant</w:t>
      </w:r>
      <w:r w:rsidR="00082DC6">
        <w:rPr>
          <w:lang w:eastAsia="en-NZ"/>
        </w:rPr>
        <w:t>’</w:t>
      </w:r>
      <w:r w:rsidRPr="00DA5283">
        <w:rPr>
          <w:lang w:eastAsia="en-NZ"/>
        </w:rPr>
        <w:t xml:space="preserve">s interests may have been prejudiced when they advised his neighbour to seek his consent. The </w:t>
      </w:r>
      <w:r w:rsidR="00082DC6">
        <w:rPr>
          <w:lang w:eastAsia="en-NZ"/>
        </w:rPr>
        <w:t>Council</w:t>
      </w:r>
      <w:r w:rsidRPr="00DA5283">
        <w:rPr>
          <w:lang w:eastAsia="en-NZ"/>
        </w:rPr>
        <w:t xml:space="preserve"> replied that they had not considered this course of action as the committee considered there would be no prejudice to the complainant</w:t>
      </w:r>
      <w:r w:rsidR="00082DC6">
        <w:rPr>
          <w:lang w:eastAsia="en-NZ"/>
        </w:rPr>
        <w:t>’</w:t>
      </w:r>
      <w:r w:rsidRPr="00DA5283">
        <w:rPr>
          <w:lang w:eastAsia="en-NZ"/>
        </w:rPr>
        <w:t>s property after considering the relevant information.</w:t>
      </w:r>
    </w:p>
    <w:p w:rsidR="00DA5283" w:rsidRPr="00DA5283" w:rsidRDefault="00E41918" w:rsidP="00082DC6">
      <w:pPr>
        <w:pStyle w:val="BodyText"/>
        <w:rPr>
          <w:lang w:eastAsia="en-NZ"/>
        </w:rPr>
      </w:pPr>
      <w:r w:rsidRPr="00DA5283">
        <w:rPr>
          <w:lang w:eastAsia="en-NZ"/>
        </w:rPr>
        <w:t>One of the Ombudsman’s investigating officers arranged a site visit</w:t>
      </w:r>
      <w:r w:rsidR="00DA5283" w:rsidRPr="00DA5283">
        <w:rPr>
          <w:lang w:eastAsia="en-NZ"/>
        </w:rPr>
        <w:t xml:space="preserve"> and legal clarification of the interpretation of section 76(3) of the </w:t>
      </w:r>
      <w:r w:rsidR="00DA5283" w:rsidRPr="00E41918">
        <w:rPr>
          <w:i/>
          <w:lang w:eastAsia="en-NZ"/>
        </w:rPr>
        <w:t>Town</w:t>
      </w:r>
      <w:r w:rsidR="00DA5283" w:rsidRPr="00DA5283">
        <w:rPr>
          <w:lang w:eastAsia="en-NZ"/>
        </w:rPr>
        <w:t xml:space="preserve"> </w:t>
      </w:r>
      <w:r w:rsidR="00DA5283" w:rsidRPr="00E41918">
        <w:rPr>
          <w:i/>
          <w:lang w:eastAsia="en-NZ"/>
        </w:rPr>
        <w:t>and Country Planning Act</w:t>
      </w:r>
      <w:r>
        <w:rPr>
          <w:i/>
          <w:lang w:eastAsia="en-NZ"/>
        </w:rPr>
        <w:t xml:space="preserve"> </w:t>
      </w:r>
      <w:r>
        <w:rPr>
          <w:lang w:eastAsia="en-NZ"/>
        </w:rPr>
        <w:t>was obtained</w:t>
      </w:r>
      <w:r w:rsidR="00DA5283" w:rsidRPr="00DA5283">
        <w:rPr>
          <w:lang w:eastAsia="en-NZ"/>
        </w:rPr>
        <w:t xml:space="preserve">. Based on this legal advice </w:t>
      </w:r>
      <w:r w:rsidR="00082DC6">
        <w:rPr>
          <w:lang w:eastAsia="en-NZ"/>
        </w:rPr>
        <w:t>the Ombudsman</w:t>
      </w:r>
      <w:r w:rsidR="00DA5283" w:rsidRPr="00DA5283">
        <w:rPr>
          <w:lang w:eastAsia="en-NZ"/>
        </w:rPr>
        <w:t xml:space="preserve"> concluded that the decision as to whether the complainant was prejudiced was a decision vested in the </w:t>
      </w:r>
      <w:r w:rsidR="00082DC6">
        <w:rPr>
          <w:lang w:eastAsia="en-NZ"/>
        </w:rPr>
        <w:t>Council</w:t>
      </w:r>
      <w:r w:rsidR="00DA5283" w:rsidRPr="00DA5283">
        <w:rPr>
          <w:lang w:eastAsia="en-NZ"/>
        </w:rPr>
        <w:t xml:space="preserve"> by section 76(3). If the </w:t>
      </w:r>
      <w:r w:rsidR="00082DC6">
        <w:rPr>
          <w:lang w:eastAsia="en-NZ"/>
        </w:rPr>
        <w:t>Council</w:t>
      </w:r>
      <w:r w:rsidR="00DA5283" w:rsidRPr="00DA5283">
        <w:rPr>
          <w:lang w:eastAsia="en-NZ"/>
        </w:rPr>
        <w:t xml:space="preserve"> had determined that no one could be prejudiced they could determine the application without the necessity of obtaining anyone</w:t>
      </w:r>
      <w:r w:rsidR="00082DC6">
        <w:rPr>
          <w:lang w:eastAsia="en-NZ"/>
        </w:rPr>
        <w:t>’</w:t>
      </w:r>
      <w:r w:rsidR="00DA5283" w:rsidRPr="00DA5283">
        <w:rPr>
          <w:lang w:eastAsia="en-NZ"/>
        </w:rPr>
        <w:t xml:space="preserve">s consent and without having to notify the application. If, however, the </w:t>
      </w:r>
      <w:r w:rsidR="00082DC6">
        <w:rPr>
          <w:lang w:eastAsia="en-NZ"/>
        </w:rPr>
        <w:t>Council</w:t>
      </w:r>
      <w:r w:rsidR="00DA5283" w:rsidRPr="00DA5283">
        <w:rPr>
          <w:lang w:eastAsia="en-NZ"/>
        </w:rPr>
        <w:t xml:space="preserve"> had determined that the complainant</w:t>
      </w:r>
      <w:r w:rsidR="00082DC6">
        <w:rPr>
          <w:lang w:eastAsia="en-NZ"/>
        </w:rPr>
        <w:t>’</w:t>
      </w:r>
      <w:r w:rsidR="00DA5283" w:rsidRPr="00DA5283">
        <w:rPr>
          <w:lang w:eastAsia="en-NZ"/>
        </w:rPr>
        <w:t xml:space="preserve">s interest might be prejudiced then his consent would need to be obtained, unless it was considered unreasonable in the circumstances to do so. </w:t>
      </w:r>
      <w:r>
        <w:rPr>
          <w:lang w:eastAsia="en-NZ"/>
        </w:rPr>
        <w:t>An authority on p</w:t>
      </w:r>
      <w:r w:rsidR="00DA5283" w:rsidRPr="00DA5283">
        <w:rPr>
          <w:lang w:eastAsia="en-NZ"/>
        </w:rPr>
        <w:t>lanning law had stated that the test of unreasonableness applied to the obtaining of consent, not to whether the consent was unreasonably withheld.</w:t>
      </w:r>
      <w:bookmarkStart w:id="1" w:name="_GoBack"/>
      <w:bookmarkEnd w:id="1"/>
    </w:p>
    <w:p w:rsidR="00DA5283" w:rsidRPr="00DA5283" w:rsidRDefault="00082DC6" w:rsidP="00082DC6">
      <w:pPr>
        <w:pStyle w:val="BodyText"/>
        <w:rPr>
          <w:lang w:eastAsia="en-NZ"/>
        </w:rPr>
      </w:pPr>
      <w:r>
        <w:rPr>
          <w:lang w:eastAsia="en-NZ"/>
        </w:rPr>
        <w:t>The Ombudsman</w:t>
      </w:r>
      <w:r w:rsidR="00DA5283" w:rsidRPr="00DA5283">
        <w:rPr>
          <w:lang w:eastAsia="en-NZ"/>
        </w:rPr>
        <w:t xml:space="preserve"> formed the opinion that the </w:t>
      </w:r>
      <w:r>
        <w:rPr>
          <w:lang w:eastAsia="en-NZ"/>
        </w:rPr>
        <w:t>Council</w:t>
      </w:r>
      <w:r w:rsidR="00DA5283" w:rsidRPr="00DA5283">
        <w:rPr>
          <w:lang w:eastAsia="en-NZ"/>
        </w:rPr>
        <w:t xml:space="preserve"> had not acted unreasonably in granting the dispensation. </w:t>
      </w:r>
      <w:r>
        <w:rPr>
          <w:lang w:eastAsia="en-NZ"/>
        </w:rPr>
        <w:t xml:space="preserve">After </w:t>
      </w:r>
      <w:r w:rsidR="00DA5283" w:rsidRPr="00DA5283">
        <w:rPr>
          <w:lang w:eastAsia="en-NZ"/>
        </w:rPr>
        <w:t>visiting the sit</w:t>
      </w:r>
      <w:r>
        <w:rPr>
          <w:lang w:eastAsia="en-NZ"/>
        </w:rPr>
        <w:t>e, the Ombudsman’s staff member w</w:t>
      </w:r>
      <w:r w:rsidR="00DA5283" w:rsidRPr="00DA5283">
        <w:rPr>
          <w:lang w:eastAsia="en-NZ"/>
        </w:rPr>
        <w:t>as advised by members of the committee that they had visited the site on at least two occasions prior to approving the application, to determine if there would be any prejudice to the complainant</w:t>
      </w:r>
      <w:r>
        <w:rPr>
          <w:lang w:eastAsia="en-NZ"/>
        </w:rPr>
        <w:t>’</w:t>
      </w:r>
      <w:r w:rsidR="00DA5283" w:rsidRPr="00DA5283">
        <w:rPr>
          <w:lang w:eastAsia="en-NZ"/>
        </w:rPr>
        <w:t>s property. They had also considered the relevant recession planes and sun elevation and the Town Planning Officer</w:t>
      </w:r>
      <w:r>
        <w:rPr>
          <w:lang w:eastAsia="en-NZ"/>
        </w:rPr>
        <w:t>’</w:t>
      </w:r>
      <w:r w:rsidR="00DA5283" w:rsidRPr="00DA5283">
        <w:rPr>
          <w:lang w:eastAsia="en-NZ"/>
        </w:rPr>
        <w:t>s report before approving the application.</w:t>
      </w:r>
    </w:p>
    <w:p w:rsidR="00DA5283" w:rsidRDefault="00DA5283" w:rsidP="00082DC6">
      <w:pPr>
        <w:pStyle w:val="BodyText"/>
        <w:rPr>
          <w:lang w:eastAsia="en-NZ"/>
        </w:rPr>
      </w:pPr>
      <w:r w:rsidRPr="00DA5283">
        <w:rPr>
          <w:lang w:eastAsia="en-NZ"/>
        </w:rPr>
        <w:t>In regard to the second complaint,</w:t>
      </w:r>
      <w:r w:rsidR="00082DC6">
        <w:rPr>
          <w:lang w:eastAsia="en-NZ"/>
        </w:rPr>
        <w:t xml:space="preserve"> the Ombudsman</w:t>
      </w:r>
      <w:r w:rsidRPr="00DA5283">
        <w:rPr>
          <w:lang w:eastAsia="en-NZ"/>
        </w:rPr>
        <w:t xml:space="preserve"> formed the opinion that the </w:t>
      </w:r>
      <w:r w:rsidR="00082DC6">
        <w:rPr>
          <w:lang w:eastAsia="en-NZ"/>
        </w:rPr>
        <w:t>Council</w:t>
      </w:r>
      <w:r w:rsidRPr="00DA5283">
        <w:rPr>
          <w:lang w:eastAsia="en-NZ"/>
        </w:rPr>
        <w:t xml:space="preserve"> had failed to adequately answer the complainant</w:t>
      </w:r>
      <w:r w:rsidR="00082DC6">
        <w:rPr>
          <w:lang w:eastAsia="en-NZ"/>
        </w:rPr>
        <w:t>’</w:t>
      </w:r>
      <w:r w:rsidRPr="00DA5283">
        <w:rPr>
          <w:lang w:eastAsia="en-NZ"/>
        </w:rPr>
        <w:t xml:space="preserve">s queries. The complainant was at some disadvantage in residing overseas and his only means of communication was by letter. He had also expressed his interest and concern regarding the application. </w:t>
      </w:r>
      <w:r w:rsidR="00082DC6">
        <w:rPr>
          <w:lang w:eastAsia="en-NZ"/>
        </w:rPr>
        <w:t xml:space="preserve">The Ombudsman </w:t>
      </w:r>
      <w:r w:rsidRPr="00DA5283">
        <w:rPr>
          <w:lang w:eastAsia="en-NZ"/>
        </w:rPr>
        <w:t xml:space="preserve"> recommended that the </w:t>
      </w:r>
      <w:r w:rsidR="00082DC6">
        <w:rPr>
          <w:lang w:eastAsia="en-NZ"/>
        </w:rPr>
        <w:t>Council</w:t>
      </w:r>
      <w:r w:rsidRPr="00DA5283">
        <w:rPr>
          <w:lang w:eastAsia="en-NZ"/>
        </w:rPr>
        <w:t xml:space="preserve"> formally apologise to the complainant for their oversight and this recommendation was taken up by the </w:t>
      </w:r>
      <w:r w:rsidR="00082DC6">
        <w:rPr>
          <w:lang w:eastAsia="en-NZ"/>
        </w:rPr>
        <w:t>Council</w:t>
      </w:r>
      <w:r w:rsidRPr="00DA5283">
        <w:rPr>
          <w:lang w:eastAsia="en-NZ"/>
        </w:rPr>
        <w:t>.</w:t>
      </w:r>
    </w:p>
    <w:p w:rsidR="00082DC6" w:rsidRPr="00082DC6" w:rsidRDefault="00082DC6" w:rsidP="00082DC6">
      <w:pPr>
        <w:pStyle w:val="BodyText"/>
        <w:rPr>
          <w:i/>
          <w:iCs/>
        </w:rPr>
      </w:pPr>
      <w:r w:rsidRPr="00082DC6">
        <w:rPr>
          <w:i/>
          <w:iCs/>
        </w:rPr>
        <w:t xml:space="preserve">This case note is published under the authority of the </w:t>
      </w:r>
      <w:hyperlink r:id="rId8" w:history="1">
        <w:r w:rsidRPr="00082DC6">
          <w:rPr>
            <w:rStyle w:val="Hyperlink"/>
            <w:i/>
            <w:iCs/>
          </w:rPr>
          <w:t>Ombudsmen Rules 1989</w:t>
        </w:r>
      </w:hyperlink>
      <w:r w:rsidRPr="00082DC6">
        <w:rPr>
          <w:i/>
          <w:iCs/>
        </w:rPr>
        <w:t>. It sets out an Ombudsman’s view on the facts of a particular case. It should not be taken as establishing any legal precedent that would bind an Ombudsman in future.</w:t>
      </w:r>
    </w:p>
    <w:p w:rsidR="00082DC6" w:rsidRDefault="00082DC6" w:rsidP="00DA5283">
      <w:pPr>
        <w:pStyle w:val="BodyText"/>
        <w:rPr>
          <w:rFonts w:ascii="Times New Roman" w:eastAsia="Times New Roman" w:hAnsi="Times New Roman" w:cs="Times New Roman"/>
          <w:color w:val="auto"/>
          <w:szCs w:val="24"/>
          <w:lang w:eastAsia="en-NZ"/>
        </w:rPr>
      </w:pPr>
    </w:p>
    <w:p w:rsidR="00082DC6" w:rsidRPr="00DD3808" w:rsidRDefault="00082DC6" w:rsidP="00DA5283">
      <w:pPr>
        <w:pStyle w:val="BodyText"/>
        <w:rPr>
          <w:i/>
          <w:lang w:eastAsia="en-NZ"/>
        </w:rPr>
      </w:pPr>
    </w:p>
    <w:sectPr w:rsidR="00082DC6"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13" w:rsidRDefault="00383213">
      <w:pPr>
        <w:spacing w:after="0" w:line="240" w:lineRule="auto"/>
      </w:pPr>
      <w:r>
        <w:separator/>
      </w:r>
    </w:p>
  </w:endnote>
  <w:endnote w:type="continuationSeparator" w:id="0">
    <w:p w:rsidR="00383213" w:rsidRDefault="0038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83213" w:rsidP="00B841FB">
    <w:pPr>
      <w:pStyle w:val="Footerline"/>
    </w:pPr>
  </w:p>
  <w:p w:rsidR="00F200AB" w:rsidRPr="0059155D" w:rsidRDefault="00383213" w:rsidP="00B841FB">
    <w:pPr>
      <w:pStyle w:val="Footerline"/>
    </w:pPr>
  </w:p>
  <w:p w:rsidR="00F200AB" w:rsidRPr="005533D8" w:rsidRDefault="00082DC6" w:rsidP="00B841FB">
    <w:pPr>
      <w:pStyle w:val="Footer"/>
    </w:pPr>
    <w:fldSimple w:instr=" DOCVARIABLE  dvShortText ">
      <w:r>
        <w:t>Case note C2078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41918">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83213" w:rsidP="00B841FB">
    <w:pPr>
      <w:pStyle w:val="Footerline"/>
    </w:pPr>
  </w:p>
  <w:p w:rsidR="00F200AB" w:rsidRPr="0059155D" w:rsidRDefault="00383213" w:rsidP="00B841FB">
    <w:pPr>
      <w:pStyle w:val="Footerline"/>
    </w:pPr>
  </w:p>
  <w:p w:rsidR="00F200AB" w:rsidRPr="005533D8" w:rsidRDefault="00082DC6" w:rsidP="00B841FB">
    <w:pPr>
      <w:pStyle w:val="Footer"/>
    </w:pPr>
    <w:fldSimple w:instr=" DOCVARIABLE  dvShortText ">
      <w:r>
        <w:t>Case note C2078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83213">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13" w:rsidRDefault="00383213">
      <w:pPr>
        <w:spacing w:after="0" w:line="240" w:lineRule="auto"/>
      </w:pPr>
      <w:r>
        <w:separator/>
      </w:r>
    </w:p>
  </w:footnote>
  <w:footnote w:type="continuationSeparator" w:id="0">
    <w:p w:rsidR="00383213" w:rsidRDefault="0038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383213"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2078 |"/>
    <w:docVar w:name="dvShortTextFrm" w:val="Case note C2078"/>
    <w:docVar w:name="IsfirstTb" w:val="True"/>
    <w:docVar w:name="IsInTable" w:val="False"/>
    <w:docVar w:name="OOTOTemplate" w:val="OOTO General\Case note.dotm"/>
  </w:docVars>
  <w:rsids>
    <w:rsidRoot w:val="00051017"/>
    <w:rsid w:val="00051017"/>
    <w:rsid w:val="00082DC6"/>
    <w:rsid w:val="00152A27"/>
    <w:rsid w:val="00175E33"/>
    <w:rsid w:val="001C1C8F"/>
    <w:rsid w:val="001C2D91"/>
    <w:rsid w:val="00212827"/>
    <w:rsid w:val="00343B77"/>
    <w:rsid w:val="00383213"/>
    <w:rsid w:val="00403044"/>
    <w:rsid w:val="004275BC"/>
    <w:rsid w:val="00485BB3"/>
    <w:rsid w:val="004F393F"/>
    <w:rsid w:val="00502D89"/>
    <w:rsid w:val="00562870"/>
    <w:rsid w:val="0060106C"/>
    <w:rsid w:val="00665FBB"/>
    <w:rsid w:val="006F57EC"/>
    <w:rsid w:val="007D336D"/>
    <w:rsid w:val="007E531C"/>
    <w:rsid w:val="00830A8D"/>
    <w:rsid w:val="008A6715"/>
    <w:rsid w:val="009A61CE"/>
    <w:rsid w:val="00A85538"/>
    <w:rsid w:val="00DA5283"/>
    <w:rsid w:val="00DD3808"/>
    <w:rsid w:val="00DE48AC"/>
    <w:rsid w:val="00E03087"/>
    <w:rsid w:val="00E11A0D"/>
    <w:rsid w:val="00E41918"/>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B47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2792">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362D-3B81-45AA-A79D-D34797B9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13</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2018-05-16T21:34:00Z</dcterms:created>
  <dcterms:modified xsi:type="dcterms:W3CDTF">2019-01-28T02:02:00Z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