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B" w:rsidRDefault="003B3D8E" w:rsidP="00B841FB">
      <w:pPr>
        <w:pStyle w:val="BodyText1"/>
      </w:pPr>
      <w:bookmarkStart w:id="0" w:name="TemplateGuide"/>
      <w:bookmarkStart w:id="1" w:name="_GoBack"/>
      <w:bookmarkEnd w:id="0"/>
      <w:bookmarkEnd w:id="1"/>
    </w:p>
    <w:tbl>
      <w:tblPr>
        <w:tblStyle w:val="TableGridnoborders"/>
        <w:tblW w:w="9299" w:type="dxa"/>
        <w:tblInd w:w="0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9"/>
      </w:tblGrid>
      <w:tr w:rsidR="00051017" w:rsidTr="00665D0D">
        <w:trPr>
          <w:trHeight w:hRule="exact" w:val="3172"/>
        </w:trPr>
        <w:tc>
          <w:tcPr>
            <w:tcW w:w="9299" w:type="dxa"/>
            <w:shd w:val="clear" w:color="auto" w:fill="auto"/>
            <w:tcMar>
              <w:top w:w="794" w:type="dxa"/>
            </w:tcMar>
            <w:vAlign w:val="bottom"/>
          </w:tcPr>
          <w:p w:rsidR="00B841FB" w:rsidRPr="000E36A8" w:rsidRDefault="00EC7293" w:rsidP="007E5CB1">
            <w:pPr>
              <w:pStyle w:val="Title"/>
            </w:pPr>
            <w:r>
              <w:t>Ministry of Social Development</w:t>
            </w:r>
            <w:r w:rsidR="007E5CB1">
              <w:t>’s decision</w:t>
            </w:r>
            <w:r w:rsidR="00665D0D">
              <w:t xml:space="preserve"> not to review student allowance application </w:t>
            </w:r>
          </w:p>
        </w:tc>
      </w:tr>
      <w:tr w:rsidR="00051017" w:rsidTr="00B841FB">
        <w:trPr>
          <w:trHeight w:hRule="exact" w:val="340"/>
        </w:trPr>
        <w:tc>
          <w:tcPr>
            <w:tcW w:w="9299" w:type="dxa"/>
            <w:shd w:val="clear" w:color="auto" w:fill="auto"/>
            <w:vAlign w:val="bottom"/>
          </w:tcPr>
          <w:p w:rsidR="00B841FB" w:rsidRDefault="003B3D8E" w:rsidP="00B841FB"/>
        </w:tc>
      </w:tr>
      <w:tr w:rsidR="00051017" w:rsidTr="00B841FB">
        <w:trPr>
          <w:trHeight w:val="2098"/>
        </w:trPr>
        <w:tc>
          <w:tcPr>
            <w:tcW w:w="9299" w:type="dxa"/>
            <w:shd w:val="clear" w:color="auto" w:fill="auto"/>
          </w:tcPr>
          <w:p w:rsidR="00B841FB" w:rsidRPr="00FE193F" w:rsidRDefault="00830A8D" w:rsidP="00B841FB">
            <w:pPr>
              <w:pStyle w:val="Heading1-Subnonboldtext"/>
              <w:rPr>
                <w:b/>
              </w:rPr>
            </w:pPr>
            <w:r w:rsidRPr="00F417FD">
              <w:rPr>
                <w:rStyle w:val="Heading1-Sub"/>
              </w:rPr>
              <w:t>Legislation</w:t>
            </w:r>
            <w:r>
              <w:tab/>
            </w:r>
            <w:r w:rsidR="008A6715">
              <w:t>O</w:t>
            </w:r>
            <w:r w:rsidR="00EC7293">
              <w:t>mbudsmen Act 1975, Education Act 1989</w:t>
            </w:r>
            <w:r>
              <w:t xml:space="preserve"> </w:t>
            </w:r>
          </w:p>
          <w:p w:rsidR="00B841FB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Agency</w:t>
            </w:r>
            <w:r>
              <w:tab/>
            </w:r>
            <w:r w:rsidR="00EC7293">
              <w:t>Ministry of Social Development</w:t>
            </w:r>
          </w:p>
          <w:p w:rsidR="00B841FB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Ombudsman</w:t>
            </w:r>
            <w:r>
              <w:tab/>
            </w:r>
            <w:r w:rsidR="00EC7293">
              <w:t>Chief Ombudsman Peter Boshier</w:t>
            </w:r>
          </w:p>
          <w:p w:rsidR="00B841FB" w:rsidRPr="00FE193F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Case number(s)</w:t>
            </w:r>
            <w:r>
              <w:tab/>
            </w:r>
            <w:r w:rsidR="00EC7293">
              <w:t>405193</w:t>
            </w:r>
          </w:p>
          <w:p w:rsidR="00B841FB" w:rsidRPr="00F417FD" w:rsidRDefault="00830A8D" w:rsidP="00A559A7">
            <w:pPr>
              <w:pStyle w:val="Heading1-Subnonboldtext"/>
            </w:pPr>
            <w:r w:rsidRPr="00F417FD">
              <w:rPr>
                <w:rStyle w:val="Heading1-Sub"/>
              </w:rPr>
              <w:t>Date</w:t>
            </w:r>
            <w:r>
              <w:tab/>
            </w:r>
            <w:r w:rsidR="00EC7293">
              <w:t>June 2016</w:t>
            </w:r>
          </w:p>
        </w:tc>
      </w:tr>
    </w:tbl>
    <w:p w:rsidR="00A559A7" w:rsidRDefault="00A559A7" w:rsidP="00B841FB">
      <w:pPr>
        <w:pStyle w:val="BodyText1"/>
        <w:spacing w:line="240" w:lineRule="auto"/>
        <w:rPr>
          <w:i/>
          <w:iCs/>
        </w:rPr>
      </w:pPr>
    </w:p>
    <w:p w:rsidR="00A559A7" w:rsidRPr="002D7B88" w:rsidRDefault="00EC7293" w:rsidP="002D7B88">
      <w:pPr>
        <w:pStyle w:val="BodyText"/>
        <w:rPr>
          <w:i/>
        </w:rPr>
      </w:pPr>
      <w:r w:rsidRPr="002D7B88">
        <w:rPr>
          <w:i/>
        </w:rPr>
        <w:t>The Ministry of Social Development refused an application for a student allowance</w:t>
      </w:r>
      <w:r w:rsidR="00AC02A1" w:rsidRPr="002D7B88">
        <w:rPr>
          <w:i/>
        </w:rPr>
        <w:t xml:space="preserve"> and on review, concluded that the application should not proceed</w:t>
      </w:r>
      <w:r w:rsidR="002D7B88">
        <w:rPr>
          <w:i/>
        </w:rPr>
        <w:t>—</w:t>
      </w:r>
      <w:r w:rsidRPr="002D7B88">
        <w:rPr>
          <w:i/>
        </w:rPr>
        <w:t>Chief Ombudsman concluded that the decision</w:t>
      </w:r>
      <w:r w:rsidR="00AC02A1" w:rsidRPr="002D7B88">
        <w:rPr>
          <w:i/>
        </w:rPr>
        <w:t xml:space="preserve"> to review the application as an administrative review (rather than a statutory review pursuant to section 305 of the Education Act 1989), was unreasonable</w:t>
      </w:r>
      <w:r w:rsidR="002D7B88">
        <w:rPr>
          <w:i/>
        </w:rPr>
        <w:t>—</w:t>
      </w:r>
      <w:r w:rsidR="00AC02A1" w:rsidRPr="002D7B88">
        <w:rPr>
          <w:i/>
        </w:rPr>
        <w:t>Ministry agreed to reconsider the</w:t>
      </w:r>
      <w:r w:rsidRPr="002D7B88">
        <w:rPr>
          <w:i/>
        </w:rPr>
        <w:t xml:space="preserve"> </w:t>
      </w:r>
      <w:r w:rsidR="00AC02A1" w:rsidRPr="002D7B88">
        <w:rPr>
          <w:i/>
        </w:rPr>
        <w:t>application under the Education Act 1989</w:t>
      </w:r>
    </w:p>
    <w:p w:rsidR="00EC7293" w:rsidRDefault="00AC02A1" w:rsidP="002D7B88">
      <w:pPr>
        <w:pStyle w:val="BodyText"/>
      </w:pPr>
      <w:r>
        <w:t xml:space="preserve">The complainant complained about the decision made by </w:t>
      </w:r>
      <w:r w:rsidR="00EC7293">
        <w:t>the Ministry</w:t>
      </w:r>
      <w:r w:rsidR="00EC7293" w:rsidRPr="00A4756E">
        <w:t xml:space="preserve"> </w:t>
      </w:r>
      <w:r w:rsidR="00EC7293">
        <w:t xml:space="preserve">of Social Development </w:t>
      </w:r>
      <w:r w:rsidR="007E5CB1">
        <w:t xml:space="preserve">(StudyLink) </w:t>
      </w:r>
      <w:r>
        <w:t>regarding her a</w:t>
      </w:r>
      <w:r w:rsidR="00EC7293">
        <w:t>pplication for a Student Allowance</w:t>
      </w:r>
      <w:r w:rsidR="00EC7293" w:rsidRPr="00A4756E">
        <w:t xml:space="preserve">. </w:t>
      </w:r>
      <w:r w:rsidR="00EC7293">
        <w:t>Th</w:t>
      </w:r>
      <w:r>
        <w:t>e Chief Ombudsman</w:t>
      </w:r>
      <w:r w:rsidR="002D7B88">
        <w:t>’</w:t>
      </w:r>
      <w:r>
        <w:t xml:space="preserve">s investigation concerned the </w:t>
      </w:r>
      <w:r w:rsidR="00EC7293">
        <w:t>Ministry</w:t>
      </w:r>
      <w:r w:rsidR="002D7B88">
        <w:t>’</w:t>
      </w:r>
      <w:r w:rsidR="00EC7293">
        <w:t>s decisions to:</w:t>
      </w:r>
      <w:r>
        <w:t xml:space="preserve"> </w:t>
      </w:r>
      <w:r w:rsidR="00EC7293">
        <w:t xml:space="preserve">apply the rate of </w:t>
      </w:r>
      <w:r w:rsidR="002D7B88">
        <w:rPr>
          <w:rStyle w:val="Quotationwithinthesentence"/>
        </w:rPr>
        <w:t>‘</w:t>
      </w:r>
      <w:r w:rsidR="00EC7293" w:rsidRPr="009348BC">
        <w:rPr>
          <w:rStyle w:val="Quotationwithinthesentence"/>
        </w:rPr>
        <w:t>couple, both eligible</w:t>
      </w:r>
      <w:r w:rsidR="002D7B88">
        <w:rPr>
          <w:rStyle w:val="Quotationwithinthesentence"/>
        </w:rPr>
        <w:t>’</w:t>
      </w:r>
      <w:r w:rsidR="00EC7293">
        <w:t xml:space="preserve"> to her Student Allowance; and</w:t>
      </w:r>
      <w:r>
        <w:t xml:space="preserve"> </w:t>
      </w:r>
      <w:r w:rsidR="00EC7293">
        <w:t xml:space="preserve">address </w:t>
      </w:r>
      <w:r>
        <w:t>the applicant</w:t>
      </w:r>
      <w:r w:rsidR="002D7B88">
        <w:t>’</w:t>
      </w:r>
      <w:r>
        <w:t xml:space="preserve">s </w:t>
      </w:r>
      <w:r w:rsidR="00EC7293">
        <w:t>application for review as an administrative review, rather than a statutory review pursuant to section 305 of the Education Act 1989.</w:t>
      </w:r>
    </w:p>
    <w:p w:rsidR="00EC7293" w:rsidRDefault="00AC02A1" w:rsidP="002D7B88">
      <w:pPr>
        <w:pStyle w:val="BodyText"/>
      </w:pPr>
      <w:r>
        <w:t>With regard to the Ministry</w:t>
      </w:r>
      <w:r w:rsidR="002D7B88">
        <w:t>’</w:t>
      </w:r>
      <w:r>
        <w:t xml:space="preserve">s first decision </w:t>
      </w:r>
      <w:r w:rsidR="00EC7293">
        <w:t xml:space="preserve">regarding the rate applied to her student allowance, </w:t>
      </w:r>
      <w:r>
        <w:t xml:space="preserve">the Chief Ombudsman concluded that this decision was one that was reasonably open to the Ministry to have made and this aspect of the investigation was discontinued. </w:t>
      </w:r>
    </w:p>
    <w:p w:rsidR="00EC7293" w:rsidRDefault="00665D0D" w:rsidP="002D7B88">
      <w:pPr>
        <w:pStyle w:val="BodyText"/>
      </w:pPr>
      <w:r>
        <w:t>With regard to the Ministry</w:t>
      </w:r>
      <w:r w:rsidR="002D7B88">
        <w:t>’</w:t>
      </w:r>
      <w:r>
        <w:t xml:space="preserve">s review of the decision, the Chief Ombudsman noted that </w:t>
      </w:r>
      <w:r w:rsidR="009642FA">
        <w:t>s</w:t>
      </w:r>
      <w:r w:rsidR="00EC7293">
        <w:t xml:space="preserve">ection 305(1) of the Education Act allows for the right to appeal a decision </w:t>
      </w:r>
      <w:r w:rsidR="002D7B88">
        <w:rPr>
          <w:rStyle w:val="Quotationwithinthesentence"/>
        </w:rPr>
        <w:t>‘</w:t>
      </w:r>
      <w:r w:rsidR="00EC7293" w:rsidRPr="0032444B">
        <w:rPr>
          <w:rStyle w:val="Quotationwithinthesentence"/>
        </w:rPr>
        <w:t>fixing the amount of any allowance</w:t>
      </w:r>
      <w:r w:rsidR="002D7B88">
        <w:rPr>
          <w:rStyle w:val="Quotationwithinthesentence"/>
        </w:rPr>
        <w:t>’</w:t>
      </w:r>
      <w:r w:rsidR="00EC7293">
        <w:t xml:space="preserve">, provided that the decision was one that the decision-maker </w:t>
      </w:r>
      <w:r w:rsidR="002D7B88">
        <w:rPr>
          <w:rStyle w:val="Quotationwithinthesentence"/>
        </w:rPr>
        <w:t>‘</w:t>
      </w:r>
      <w:r w:rsidR="00EC7293" w:rsidRPr="0032444B">
        <w:rPr>
          <w:rStyle w:val="Quotationwithinthesentence"/>
        </w:rPr>
        <w:t>had power to make in some other way</w:t>
      </w:r>
      <w:r w:rsidR="002D7B88">
        <w:rPr>
          <w:rStyle w:val="Quotationwithinthesentence"/>
        </w:rPr>
        <w:t>’</w:t>
      </w:r>
      <w:r w:rsidR="00EC7293">
        <w:t>.</w:t>
      </w:r>
      <w:r w:rsidR="00EC7293" w:rsidRPr="00A4756E">
        <w:t xml:space="preserve"> </w:t>
      </w:r>
    </w:p>
    <w:p w:rsidR="00EC7293" w:rsidRPr="006F7A5C" w:rsidRDefault="007E5CB1" w:rsidP="002D7B88">
      <w:pPr>
        <w:pStyle w:val="BodyText"/>
      </w:pPr>
      <w:r>
        <w:t>The Ministry</w:t>
      </w:r>
      <w:r w:rsidRPr="006F7A5C">
        <w:t xml:space="preserve"> </w:t>
      </w:r>
      <w:r w:rsidR="00EC7293" w:rsidRPr="006F7A5C">
        <w:t xml:space="preserve">states that, on the facts, there was no power to make a different decision because </w:t>
      </w:r>
      <w:r w:rsidR="00665D0D">
        <w:t xml:space="preserve">the complainant </w:t>
      </w:r>
      <w:r w:rsidR="00EC7293" w:rsidRPr="006F7A5C">
        <w:t xml:space="preserve">is not disputing the facts, but is </w:t>
      </w:r>
      <w:r w:rsidR="002D7B88">
        <w:rPr>
          <w:rStyle w:val="Quotationwithinthesentence"/>
        </w:rPr>
        <w:t>‘</w:t>
      </w:r>
      <w:r w:rsidR="00EC7293" w:rsidRPr="00156597">
        <w:rPr>
          <w:rStyle w:val="Quotationwithinthesentence"/>
        </w:rPr>
        <w:t xml:space="preserve">asserting an interpretation of the regulations </w:t>
      </w:r>
      <w:r w:rsidR="00EC7293" w:rsidRPr="00156597">
        <w:rPr>
          <w:rStyle w:val="Quotationwithinthesentence"/>
        </w:rPr>
        <w:lastRenderedPageBreak/>
        <w:t>that is suggested would result in a different decision</w:t>
      </w:r>
      <w:r w:rsidR="002D7B88">
        <w:rPr>
          <w:rStyle w:val="Quotationwithinthesentence"/>
        </w:rPr>
        <w:t>’</w:t>
      </w:r>
      <w:r w:rsidR="00EC7293" w:rsidRPr="006F7A5C">
        <w:t xml:space="preserve">. It appears to be suggesting that where facts are accepted, </w:t>
      </w:r>
      <w:r>
        <w:t xml:space="preserve">The Ministry’s </w:t>
      </w:r>
      <w:r w:rsidR="00EC7293" w:rsidRPr="006F7A5C">
        <w:t xml:space="preserve">conclusion on which rate applies must inevitably be correct. </w:t>
      </w:r>
    </w:p>
    <w:p w:rsidR="00EC7293" w:rsidRPr="006F7A5C" w:rsidRDefault="00665D0D" w:rsidP="002D7B88">
      <w:pPr>
        <w:pStyle w:val="BodyText"/>
      </w:pPr>
      <w:r>
        <w:t xml:space="preserve">However the Chief Ombudsman did not </w:t>
      </w:r>
      <w:r w:rsidR="00EC7293" w:rsidRPr="006F7A5C">
        <w:t>see that this is the effect of the limitation on appeal rights in s</w:t>
      </w:r>
      <w:r w:rsidR="002D7B88">
        <w:t>ection</w:t>
      </w:r>
      <w:r w:rsidR="00EC7293" w:rsidRPr="006F7A5C">
        <w:t xml:space="preserve"> 305(1), as it would be inconsistent with the right to appeal a decision </w:t>
      </w:r>
      <w:r w:rsidR="002D7B88">
        <w:rPr>
          <w:rStyle w:val="Quotationwithinthesentence"/>
        </w:rPr>
        <w:t>‘</w:t>
      </w:r>
      <w:r w:rsidR="00EC7293" w:rsidRPr="00156597">
        <w:rPr>
          <w:rStyle w:val="Quotationwithinthesentence"/>
        </w:rPr>
        <w:t>fixing the amount of any allowance</w:t>
      </w:r>
      <w:r w:rsidR="002D7B88">
        <w:rPr>
          <w:rStyle w:val="Quotationwithinthesentence"/>
        </w:rPr>
        <w:t>’</w:t>
      </w:r>
      <w:r w:rsidR="00EC7293" w:rsidRPr="006F7A5C">
        <w:t xml:space="preserve"> in s</w:t>
      </w:r>
      <w:r w:rsidR="002D7B88">
        <w:t>ection</w:t>
      </w:r>
      <w:r w:rsidR="00EC7293" w:rsidRPr="006F7A5C">
        <w:t xml:space="preserve"> 305(1)(a). That right would be </w:t>
      </w:r>
      <w:r w:rsidR="00EC7293">
        <w:t xml:space="preserve">nugatory if it meant that </w:t>
      </w:r>
      <w:r w:rsidR="007E5CB1">
        <w:t>the Ministry’s</w:t>
      </w:r>
      <w:r w:rsidR="007E5CB1" w:rsidRPr="006F7A5C">
        <w:t xml:space="preserve"> </w:t>
      </w:r>
      <w:r w:rsidR="00EC7293" w:rsidRPr="006F7A5C">
        <w:t xml:space="preserve">decisions could not be challenged solely because the facts on which it made its decision were not in dispute. </w:t>
      </w:r>
    </w:p>
    <w:p w:rsidR="00EC7293" w:rsidRDefault="00EC7293" w:rsidP="002D7B88">
      <w:pPr>
        <w:pStyle w:val="BodyText"/>
      </w:pPr>
      <w:r w:rsidRPr="006F7A5C">
        <w:t xml:space="preserve">In </w:t>
      </w:r>
      <w:r w:rsidR="00665D0D">
        <w:t>the Chief Ombudsman</w:t>
      </w:r>
      <w:r w:rsidR="002D7B88">
        <w:t>’</w:t>
      </w:r>
      <w:r w:rsidR="00665D0D">
        <w:t xml:space="preserve">s </w:t>
      </w:r>
      <w:r w:rsidRPr="006F7A5C">
        <w:t xml:space="preserve">view the limitation on appeal rights means that there is no right to appeal the amount of an allowance that is fixed by the regulations, but does not preclude appealing a decision on the basis that the incorrect rate is being applied. Which rate should be applied is a decision that </w:t>
      </w:r>
      <w:r w:rsidR="007E5CB1">
        <w:t>the Ministry</w:t>
      </w:r>
      <w:r w:rsidR="007E5CB1" w:rsidRPr="006F7A5C">
        <w:t xml:space="preserve"> </w:t>
      </w:r>
      <w:r w:rsidRPr="006F7A5C">
        <w:t xml:space="preserve">must make, but its decision on that issue may be right or wrong. </w:t>
      </w:r>
      <w:r w:rsidR="00665D0D">
        <w:t xml:space="preserve">The Chief Ombudsman could see </w:t>
      </w:r>
      <w:r w:rsidRPr="006F7A5C">
        <w:t xml:space="preserve">no basis upon which the Act can be construed as conferring a right to appeal a decision fixing the amount of an allowance, while simultaneously giving </w:t>
      </w:r>
      <w:r w:rsidR="007E5CB1">
        <w:t>the Ministry</w:t>
      </w:r>
      <w:r w:rsidR="007E5CB1" w:rsidRPr="006F7A5C">
        <w:t xml:space="preserve"> </w:t>
      </w:r>
      <w:r w:rsidRPr="006F7A5C">
        <w:t>the power to extinguish that right by determining that its own view of the applicable rate is correct.</w:t>
      </w:r>
    </w:p>
    <w:p w:rsidR="00665D0D" w:rsidRDefault="00665D0D" w:rsidP="002D7B88">
      <w:pPr>
        <w:pStyle w:val="BodyText"/>
      </w:pPr>
      <w:r>
        <w:t xml:space="preserve">This ground of the complaint was upheld and the Chief Ombudsman proposed a recommendation for the Ministry to </w:t>
      </w:r>
      <w:r w:rsidR="00EC7293">
        <w:t xml:space="preserve">reconsider </w:t>
      </w:r>
      <w:r>
        <w:t>the complainant</w:t>
      </w:r>
      <w:r w:rsidR="002D7B88">
        <w:t>’</w:t>
      </w:r>
      <w:r>
        <w:t xml:space="preserve">s </w:t>
      </w:r>
      <w:r w:rsidR="00EC7293">
        <w:t>application for review pursuant to section 305; and</w:t>
      </w:r>
      <w:r w:rsidR="002D7B88">
        <w:t xml:space="preserve"> </w:t>
      </w:r>
      <w:r w:rsidR="00EC7293">
        <w:t>amend its guidance for Review of Decision applications accordingly</w:t>
      </w:r>
      <w:r w:rsidR="00EC7293" w:rsidRPr="00A4756E">
        <w:t>.</w:t>
      </w:r>
      <w:r w:rsidR="002D7B88">
        <w:t xml:space="preserve"> </w:t>
      </w:r>
      <w:r>
        <w:t>The Ministry accepted the proposed recommendations and it was therefore unnecessary for the Chief Ombudsman to make a formal recommendation under the Ombudsmen Act 1975.</w:t>
      </w:r>
    </w:p>
    <w:p w:rsidR="002D7B88" w:rsidRPr="002D7B88" w:rsidRDefault="002D7B88" w:rsidP="002D7B88">
      <w:pPr>
        <w:pStyle w:val="BodyText"/>
        <w:rPr>
          <w:i/>
          <w:iCs/>
        </w:rPr>
      </w:pPr>
      <w:r w:rsidRPr="002D7B88">
        <w:rPr>
          <w:i/>
          <w:iCs/>
        </w:rPr>
        <w:t xml:space="preserve">This case note is published under the authority of the </w:t>
      </w:r>
      <w:hyperlink r:id="rId8" w:history="1">
        <w:r w:rsidRPr="002D7B88">
          <w:rPr>
            <w:rStyle w:val="Hyperlink"/>
            <w:i/>
            <w:iCs/>
          </w:rPr>
          <w:t>Ombudsmen Rules 1989</w:t>
        </w:r>
      </w:hyperlink>
      <w:r w:rsidRPr="002D7B88">
        <w:rPr>
          <w:i/>
          <w:iCs/>
        </w:rPr>
        <w:t>. It sets out an Ombudsman</w:t>
      </w:r>
      <w:r>
        <w:rPr>
          <w:i/>
          <w:iCs/>
        </w:rPr>
        <w:t>’</w:t>
      </w:r>
      <w:r w:rsidRPr="002D7B88">
        <w:rPr>
          <w:i/>
          <w:iCs/>
        </w:rPr>
        <w:t>s view on the facts of a particular case. It should not be taken as establishing any legal precedent that would bind an Ombudsman in future.</w:t>
      </w:r>
    </w:p>
    <w:p w:rsidR="002D7B88" w:rsidRDefault="002D7B88" w:rsidP="00665D0D">
      <w:pPr>
        <w:pStyle w:val="Bullet1"/>
        <w:numPr>
          <w:ilvl w:val="0"/>
          <w:numId w:val="0"/>
        </w:numPr>
      </w:pPr>
    </w:p>
    <w:p w:rsidR="002D7B88" w:rsidRDefault="002D7B88" w:rsidP="00665D0D">
      <w:pPr>
        <w:pStyle w:val="Bullet1"/>
        <w:numPr>
          <w:ilvl w:val="0"/>
          <w:numId w:val="0"/>
        </w:numPr>
      </w:pPr>
    </w:p>
    <w:sectPr w:rsidR="002D7B88" w:rsidSect="00B841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8E" w:rsidRDefault="003B3D8E">
      <w:pPr>
        <w:spacing w:after="0" w:line="240" w:lineRule="auto"/>
      </w:pPr>
      <w:r>
        <w:separator/>
      </w:r>
    </w:p>
  </w:endnote>
  <w:endnote w:type="continuationSeparator" w:id="0">
    <w:p w:rsidR="003B3D8E" w:rsidRDefault="003B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3B3D8E" w:rsidP="00B841FB">
    <w:pPr>
      <w:pStyle w:val="Footerline"/>
    </w:pPr>
  </w:p>
  <w:p w:rsidR="00F200AB" w:rsidRPr="0059155D" w:rsidRDefault="003B3D8E" w:rsidP="00B841FB">
    <w:pPr>
      <w:pStyle w:val="Footerline"/>
    </w:pPr>
  </w:p>
  <w:p w:rsidR="00F200AB" w:rsidRPr="005533D8" w:rsidRDefault="003B3D8E" w:rsidP="00B841FB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9642FA">
      <w:t>Case note: 405193 |</w:t>
    </w:r>
    <w:r>
      <w:fldChar w:fldCharType="end"/>
    </w:r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E9768E">
      <w:rPr>
        <w:rStyle w:val="PageNumber"/>
        <w:noProof/>
      </w:rPr>
      <w:t>2</w:t>
    </w:r>
    <w:r w:rsidR="00830A8D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3B3D8E" w:rsidP="00B841FB">
    <w:pPr>
      <w:pStyle w:val="Footerline"/>
    </w:pPr>
  </w:p>
  <w:p w:rsidR="00F200AB" w:rsidRPr="0059155D" w:rsidRDefault="003B3D8E" w:rsidP="00B841FB">
    <w:pPr>
      <w:pStyle w:val="Footerline"/>
    </w:pPr>
  </w:p>
  <w:p w:rsidR="00F200AB" w:rsidRPr="005533D8" w:rsidRDefault="003B3D8E" w:rsidP="00B841FB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9642FA">
      <w:t>Case note: 405193 |</w:t>
    </w:r>
    <w:r>
      <w:fldChar w:fldCharType="end"/>
    </w:r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>
      <w:rPr>
        <w:rStyle w:val="PageNumber"/>
        <w:noProof/>
      </w:rPr>
      <w:t>1</w:t>
    </w:r>
    <w:r w:rsidR="00830A8D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8E" w:rsidRDefault="003B3D8E">
      <w:pPr>
        <w:spacing w:after="0" w:line="240" w:lineRule="auto"/>
      </w:pPr>
      <w:r>
        <w:separator/>
      </w:r>
    </w:p>
  </w:footnote>
  <w:footnote w:type="continuationSeparator" w:id="0">
    <w:p w:rsidR="003B3D8E" w:rsidRDefault="003B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 w:rsidP="00B841FB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F200AB" w:rsidRPr="00661EC9" w:rsidRDefault="003B3D8E" w:rsidP="00B841FB">
    <w:pPr>
      <w:pStyle w:val="Headerline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19050" t="0" r="1905" b="0"/>
          <wp:wrapNone/>
          <wp:docPr id="2" name="Picture 3" descr="Case_Note-A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35222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0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12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1"/>
  </w:num>
  <w:num w:numId="25">
    <w:abstractNumId w:val="13"/>
  </w:num>
  <w:num w:numId="26">
    <w:abstractNumId w:val="4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3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: 405193 |"/>
    <w:docVar w:name="dvShortTextFrm" w:val="Case note: 405193"/>
    <w:docVar w:name="IsfirstTb" w:val="True"/>
    <w:docVar w:name="IsInTable" w:val="False"/>
    <w:docVar w:name="OOTOTemplate" w:val="OOTO General\Case note.dotm"/>
  </w:docVars>
  <w:rsids>
    <w:rsidRoot w:val="00051017"/>
    <w:rsid w:val="00051017"/>
    <w:rsid w:val="000C09A6"/>
    <w:rsid w:val="00152A27"/>
    <w:rsid w:val="001C2D91"/>
    <w:rsid w:val="002D7B88"/>
    <w:rsid w:val="003B3D8E"/>
    <w:rsid w:val="004275BC"/>
    <w:rsid w:val="00453B40"/>
    <w:rsid w:val="00485BB3"/>
    <w:rsid w:val="00502D89"/>
    <w:rsid w:val="005211AC"/>
    <w:rsid w:val="00562870"/>
    <w:rsid w:val="00665D0D"/>
    <w:rsid w:val="00665FBB"/>
    <w:rsid w:val="007E5CB1"/>
    <w:rsid w:val="00830A8D"/>
    <w:rsid w:val="0089335A"/>
    <w:rsid w:val="008A6715"/>
    <w:rsid w:val="009642FA"/>
    <w:rsid w:val="009A409A"/>
    <w:rsid w:val="00A559A7"/>
    <w:rsid w:val="00AC02A1"/>
    <w:rsid w:val="00B51F4C"/>
    <w:rsid w:val="00C94327"/>
    <w:rsid w:val="00D15BFC"/>
    <w:rsid w:val="00DE48AC"/>
    <w:rsid w:val="00E9768E"/>
    <w:rsid w:val="00EB186F"/>
    <w:rsid w:val="00EC7293"/>
    <w:rsid w:val="00F1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79924-1F6B-4C58-99E3-54187302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E3581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13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3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3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3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9A7D32"/>
  </w:style>
  <w:style w:type="character" w:customStyle="1" w:styleId="BodyTextChar">
    <w:name w:val="Body Text Char"/>
    <w:basedOn w:val="DefaultParagraphFont"/>
    <w:link w:val="BodyText"/>
    <w:uiPriority w:val="2"/>
    <w:rsid w:val="00CD5F4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9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E43E20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EB50CB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D75233"/>
    <w:pPr>
      <w:spacing w:before="120"/>
    </w:p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561DA3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semiHidden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D75233"/>
    <w:pPr>
      <w:spacing w:before="60" w:after="60"/>
    </w:p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98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CE"/>
    <w:rPr>
      <w:rFonts w:ascii="Tahoma" w:hAnsi="Tahoma" w:cs="Tahoma"/>
      <w:color w:val="1E1E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Cas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1291-73A2-41B2-82F9-ED1FC82B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note.dotm</Template>
  <TotalTime>33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HananM</dc:creator>
  <cp:lastModifiedBy>Tracey Harlen</cp:lastModifiedBy>
  <cp:revision>6</cp:revision>
  <cp:lastPrinted>2017-06-28T00:53:00Z</cp:lastPrinted>
  <dcterms:created xsi:type="dcterms:W3CDTF">2018-08-26T23:05:00Z</dcterms:created>
  <dcterms:modified xsi:type="dcterms:W3CDTF">2019-01-22T01:37:00Z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01F1-FAAE-6CB1-7004</vt:lpwstr>
  </property>
  <property fmtid="{D5CDD505-2E9C-101B-9397-08002B2CF9AE}" pid="3" name="Template">
    <vt:lpwstr>V13</vt:lpwstr>
  </property>
</Properties>
</file>