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FB" w:rsidRDefault="004E50BC" w:rsidP="00B841FB">
      <w:pPr>
        <w:pStyle w:val="BodyText1"/>
      </w:pPr>
      <w:bookmarkStart w:id="0" w:name="TemplateGuide"/>
      <w:bookmarkEnd w:id="0"/>
    </w:p>
    <w:tbl>
      <w:tblPr>
        <w:tblStyle w:val="TableGridnoborders"/>
        <w:tblW w:w="9299" w:type="dxa"/>
        <w:tblInd w:w="0" w:type="dxa"/>
        <w:tblBorders>
          <w:bottom w:val="single" w:sz="4" w:space="0" w:color="4D4D4D"/>
        </w:tblBorders>
        <w:tblCellMar>
          <w:top w:w="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9"/>
      </w:tblGrid>
      <w:tr w:rsidR="00051017" w:rsidTr="00926CE7">
        <w:trPr>
          <w:trHeight w:hRule="exact" w:val="3314"/>
        </w:trPr>
        <w:tc>
          <w:tcPr>
            <w:tcW w:w="9299" w:type="dxa"/>
            <w:shd w:val="clear" w:color="auto" w:fill="auto"/>
            <w:tcMar>
              <w:top w:w="794" w:type="dxa"/>
            </w:tcMar>
            <w:vAlign w:val="bottom"/>
          </w:tcPr>
          <w:p w:rsidR="00B841FB" w:rsidRPr="000E36A8" w:rsidRDefault="00FD1626" w:rsidP="00A559A7">
            <w:pPr>
              <w:pStyle w:val="Title"/>
            </w:pPr>
            <w:r>
              <w:t xml:space="preserve">Department of Corrections </w:t>
            </w:r>
            <w:r w:rsidR="00926CE7">
              <w:t>unreasonable to place prisoner with mental illness in mainstream unit</w:t>
            </w:r>
          </w:p>
        </w:tc>
      </w:tr>
      <w:tr w:rsidR="00051017" w:rsidTr="00B841FB">
        <w:trPr>
          <w:trHeight w:hRule="exact" w:val="340"/>
        </w:trPr>
        <w:tc>
          <w:tcPr>
            <w:tcW w:w="9299" w:type="dxa"/>
            <w:shd w:val="clear" w:color="auto" w:fill="auto"/>
            <w:vAlign w:val="bottom"/>
          </w:tcPr>
          <w:p w:rsidR="00B841FB" w:rsidRDefault="004E50BC" w:rsidP="00B841FB"/>
        </w:tc>
      </w:tr>
      <w:tr w:rsidR="00051017" w:rsidTr="00B841FB">
        <w:trPr>
          <w:trHeight w:val="2098"/>
        </w:trPr>
        <w:tc>
          <w:tcPr>
            <w:tcW w:w="9299" w:type="dxa"/>
            <w:shd w:val="clear" w:color="auto" w:fill="auto"/>
          </w:tcPr>
          <w:p w:rsidR="00B841FB" w:rsidRPr="00FE193F" w:rsidRDefault="00830A8D" w:rsidP="00B841FB">
            <w:pPr>
              <w:pStyle w:val="Heading1-Subnonboldtext"/>
              <w:rPr>
                <w:b/>
              </w:rPr>
            </w:pPr>
            <w:r w:rsidRPr="00F417FD">
              <w:rPr>
                <w:rStyle w:val="Heading1-Sub"/>
              </w:rPr>
              <w:t>Legislation</w:t>
            </w:r>
            <w:r>
              <w:tab/>
            </w:r>
            <w:r w:rsidR="00FD1626">
              <w:t>Ombudsmen Act 1975</w:t>
            </w:r>
            <w:r>
              <w:t xml:space="preserve"> </w:t>
            </w:r>
          </w:p>
          <w:p w:rsidR="00B841FB" w:rsidRDefault="00830A8D" w:rsidP="00B841FB">
            <w:pPr>
              <w:pStyle w:val="Heading1-Subnonboldtext"/>
            </w:pPr>
            <w:r w:rsidRPr="00F417FD">
              <w:rPr>
                <w:rStyle w:val="Heading1-Sub"/>
              </w:rPr>
              <w:t>Agency</w:t>
            </w:r>
            <w:r>
              <w:tab/>
            </w:r>
            <w:r w:rsidR="00FD1626">
              <w:t>Department of Corrections</w:t>
            </w:r>
          </w:p>
          <w:p w:rsidR="00926CE7" w:rsidRDefault="00830A8D" w:rsidP="00B841FB">
            <w:pPr>
              <w:pStyle w:val="Heading1-Subnonboldtext"/>
            </w:pPr>
            <w:r w:rsidRPr="00F417FD">
              <w:rPr>
                <w:rStyle w:val="Heading1-Sub"/>
              </w:rPr>
              <w:t>Ombudsman</w:t>
            </w:r>
            <w:r>
              <w:tab/>
            </w:r>
            <w:r w:rsidR="00926CE7">
              <w:t>David McGee</w:t>
            </w:r>
          </w:p>
          <w:p w:rsidR="00B841FB" w:rsidRPr="00FE193F" w:rsidRDefault="00830A8D" w:rsidP="00B841FB">
            <w:pPr>
              <w:pStyle w:val="Heading1-Subnonboldtext"/>
            </w:pPr>
            <w:r w:rsidRPr="00F417FD">
              <w:rPr>
                <w:rStyle w:val="Heading1-Sub"/>
              </w:rPr>
              <w:t>Case number(s)</w:t>
            </w:r>
            <w:r>
              <w:tab/>
            </w:r>
            <w:r w:rsidR="00926CE7">
              <w:t>275593</w:t>
            </w:r>
          </w:p>
          <w:p w:rsidR="00B841FB" w:rsidRPr="00F417FD" w:rsidRDefault="00830A8D" w:rsidP="00926CE7">
            <w:pPr>
              <w:pStyle w:val="Heading1-Subnonboldtext"/>
            </w:pPr>
            <w:r w:rsidRPr="00F417FD">
              <w:rPr>
                <w:rStyle w:val="Heading1-Sub"/>
              </w:rPr>
              <w:t>Date</w:t>
            </w:r>
            <w:r>
              <w:tab/>
            </w:r>
            <w:r w:rsidR="00926CE7">
              <w:t>July 2010</w:t>
            </w:r>
          </w:p>
        </w:tc>
      </w:tr>
    </w:tbl>
    <w:p w:rsidR="00A559A7" w:rsidRDefault="00A559A7" w:rsidP="00B841FB">
      <w:pPr>
        <w:pStyle w:val="BodyText1"/>
        <w:spacing w:line="240" w:lineRule="auto"/>
        <w:rPr>
          <w:i/>
          <w:iCs/>
        </w:rPr>
      </w:pPr>
    </w:p>
    <w:p w:rsidR="00A559A7" w:rsidRPr="004E50BC" w:rsidRDefault="00926CE7" w:rsidP="004E50BC">
      <w:pPr>
        <w:pStyle w:val="BodyText"/>
        <w:rPr>
          <w:i/>
        </w:rPr>
      </w:pPr>
      <w:r w:rsidRPr="004E50BC">
        <w:rPr>
          <w:i/>
        </w:rPr>
        <w:t>Whether the Department of Corrections was unreasonable to place prisoner in mainstream unit given specific medical condition of mental illness</w:t>
      </w:r>
      <w:r w:rsidR="004E50BC">
        <w:rPr>
          <w:i/>
        </w:rPr>
        <w:t>—</w:t>
      </w:r>
      <w:r w:rsidRPr="004E50BC">
        <w:rPr>
          <w:i/>
        </w:rPr>
        <w:t>Ombudsman upheld complaint</w:t>
      </w:r>
    </w:p>
    <w:p w:rsidR="00926CE7" w:rsidRPr="004E50BC" w:rsidRDefault="00926CE7" w:rsidP="004E50BC">
      <w:pPr>
        <w:pStyle w:val="BodyText"/>
        <w:rPr>
          <w:szCs w:val="24"/>
        </w:rPr>
      </w:pPr>
      <w:r w:rsidRPr="004E50BC">
        <w:rPr>
          <w:szCs w:val="24"/>
        </w:rPr>
        <w:t xml:space="preserve">The complainant claimed the Department of Corrections (the Department) had been unreasonable to place him in a mainstream unit in prison when it was aware of his specific medical condition. </w:t>
      </w:r>
    </w:p>
    <w:p w:rsidR="00926CE7" w:rsidRPr="004E50BC" w:rsidRDefault="00926CE7" w:rsidP="004E50BC">
      <w:pPr>
        <w:pStyle w:val="BodyText"/>
        <w:rPr>
          <w:szCs w:val="24"/>
        </w:rPr>
      </w:pPr>
      <w:r w:rsidRPr="004E50BC">
        <w:rPr>
          <w:szCs w:val="24"/>
        </w:rPr>
        <w:t>While the Department accepted that mental illness does not in itself prevent placement in a mainstream unit</w:t>
      </w:r>
      <w:r w:rsidR="004E50BC">
        <w:rPr>
          <w:szCs w:val="24"/>
        </w:rPr>
        <w:t>,</w:t>
      </w:r>
      <w:bookmarkStart w:id="1" w:name="_GoBack"/>
      <w:bookmarkEnd w:id="1"/>
      <w:r w:rsidR="004E50BC">
        <w:rPr>
          <w:szCs w:val="24"/>
        </w:rPr>
        <w:t xml:space="preserve"> </w:t>
      </w:r>
      <w:r w:rsidRPr="004E50BC">
        <w:rPr>
          <w:szCs w:val="24"/>
        </w:rPr>
        <w:t>the Department knew that the complainant had a chronic mental illness and that, when unwell had been known to assault, and be assaulted by, other prisoners. The complainant had been transferred to a special unit specifically because he was experiencing an episode of being mentally unwell</w:t>
      </w:r>
      <w:r w:rsidR="004E50BC">
        <w:rPr>
          <w:szCs w:val="24"/>
        </w:rPr>
        <w:t xml:space="preserve">. </w:t>
      </w:r>
      <w:r w:rsidRPr="004E50BC">
        <w:rPr>
          <w:szCs w:val="24"/>
        </w:rPr>
        <w:t xml:space="preserve">This circumstance would appear to escalate the likelihood of a physical altercation between him and other prisoners, and was in fact cited as one of the driving reasons for his transfer by the Health Centre Manager. </w:t>
      </w:r>
    </w:p>
    <w:p w:rsidR="004E50BC" w:rsidRDefault="00A312E2" w:rsidP="004E50BC">
      <w:pPr>
        <w:pStyle w:val="BodyText"/>
        <w:rPr>
          <w:szCs w:val="24"/>
        </w:rPr>
      </w:pPr>
      <w:r w:rsidRPr="004E50BC">
        <w:rPr>
          <w:szCs w:val="24"/>
        </w:rPr>
        <w:t xml:space="preserve">While it seems apparent that </w:t>
      </w:r>
      <w:r w:rsidR="00926CE7" w:rsidRPr="004E50BC">
        <w:rPr>
          <w:szCs w:val="24"/>
        </w:rPr>
        <w:t xml:space="preserve">custodial staff at </w:t>
      </w:r>
      <w:r w:rsidRPr="004E50BC">
        <w:rPr>
          <w:szCs w:val="24"/>
        </w:rPr>
        <w:t xml:space="preserve">the prison </w:t>
      </w:r>
      <w:r w:rsidR="00926CE7" w:rsidRPr="004E50BC">
        <w:rPr>
          <w:szCs w:val="24"/>
        </w:rPr>
        <w:t xml:space="preserve">were advised that </w:t>
      </w:r>
      <w:r w:rsidRPr="004E50BC">
        <w:rPr>
          <w:szCs w:val="24"/>
        </w:rPr>
        <w:t xml:space="preserve">the complainant </w:t>
      </w:r>
      <w:r w:rsidR="00926CE7" w:rsidRPr="004E50BC">
        <w:rPr>
          <w:szCs w:val="24"/>
        </w:rPr>
        <w:t xml:space="preserve">was transferred so that he could be placed in the Special Needs Unit at </w:t>
      </w:r>
      <w:r w:rsidRPr="004E50BC">
        <w:rPr>
          <w:szCs w:val="24"/>
        </w:rPr>
        <w:t xml:space="preserve">the prison </w:t>
      </w:r>
      <w:r w:rsidR="00926CE7" w:rsidRPr="004E50BC">
        <w:rPr>
          <w:szCs w:val="24"/>
        </w:rPr>
        <w:t>due to his current episode of deteriorating mental health</w:t>
      </w:r>
      <w:r w:rsidRPr="004E50BC">
        <w:rPr>
          <w:szCs w:val="24"/>
        </w:rPr>
        <w:t xml:space="preserve">, this </w:t>
      </w:r>
      <w:r w:rsidR="00926CE7" w:rsidRPr="004E50BC">
        <w:rPr>
          <w:szCs w:val="24"/>
        </w:rPr>
        <w:t xml:space="preserve">information </w:t>
      </w:r>
      <w:r w:rsidRPr="004E50BC">
        <w:rPr>
          <w:szCs w:val="24"/>
        </w:rPr>
        <w:t xml:space="preserve">was not </w:t>
      </w:r>
      <w:r w:rsidR="00926CE7" w:rsidRPr="004E50BC">
        <w:rPr>
          <w:szCs w:val="24"/>
        </w:rPr>
        <w:t>relayed to the medical team or the induction team</w:t>
      </w:r>
      <w:r w:rsidR="004E50BC">
        <w:rPr>
          <w:szCs w:val="24"/>
        </w:rPr>
        <w:t xml:space="preserve">. </w:t>
      </w:r>
      <w:r w:rsidRPr="004E50BC">
        <w:rPr>
          <w:szCs w:val="24"/>
        </w:rPr>
        <w:t xml:space="preserve">A </w:t>
      </w:r>
      <w:r w:rsidR="00926CE7" w:rsidRPr="004E50BC">
        <w:rPr>
          <w:szCs w:val="24"/>
        </w:rPr>
        <w:t>thorough risk assessment process</w:t>
      </w:r>
      <w:r w:rsidRPr="004E50BC">
        <w:rPr>
          <w:szCs w:val="24"/>
        </w:rPr>
        <w:t xml:space="preserve"> was undertaken at the outset but relevant staff were not a</w:t>
      </w:r>
      <w:r w:rsidR="00926CE7" w:rsidRPr="004E50BC">
        <w:rPr>
          <w:szCs w:val="24"/>
        </w:rPr>
        <w:t xml:space="preserve">ware of </w:t>
      </w:r>
      <w:r w:rsidRPr="004E50BC">
        <w:rPr>
          <w:szCs w:val="24"/>
        </w:rPr>
        <w:t>the complainant</w:t>
      </w:r>
      <w:r w:rsidR="004E50BC">
        <w:rPr>
          <w:szCs w:val="24"/>
        </w:rPr>
        <w:t>’</w:t>
      </w:r>
      <w:r w:rsidRPr="004E50BC">
        <w:rPr>
          <w:szCs w:val="24"/>
        </w:rPr>
        <w:t xml:space="preserve">s </w:t>
      </w:r>
      <w:r w:rsidR="00926CE7" w:rsidRPr="004E50BC">
        <w:rPr>
          <w:szCs w:val="24"/>
        </w:rPr>
        <w:t xml:space="preserve">bipolar condition and previous mainstream unit placements. </w:t>
      </w:r>
      <w:r w:rsidRPr="004E50BC">
        <w:rPr>
          <w:szCs w:val="24"/>
        </w:rPr>
        <w:t xml:space="preserve">The complaint was sustained. </w:t>
      </w:r>
    </w:p>
    <w:p w:rsidR="004E50BC" w:rsidRPr="004E50BC" w:rsidRDefault="004E50BC" w:rsidP="004E50BC">
      <w:pPr>
        <w:pStyle w:val="BodyText"/>
        <w:rPr>
          <w:i/>
          <w:iCs/>
        </w:rPr>
      </w:pPr>
      <w:r w:rsidRPr="004E50BC">
        <w:rPr>
          <w:i/>
          <w:iCs/>
        </w:rPr>
        <w:lastRenderedPageBreak/>
        <w:t xml:space="preserve">This case note is published under the authority of the </w:t>
      </w:r>
      <w:hyperlink r:id="rId8" w:history="1">
        <w:r w:rsidRPr="004E50BC">
          <w:rPr>
            <w:rStyle w:val="Hyperlink"/>
            <w:i/>
            <w:iCs/>
          </w:rPr>
          <w:t>Ombudsmen Rules 1989</w:t>
        </w:r>
      </w:hyperlink>
      <w:r w:rsidRPr="004E50BC">
        <w:rPr>
          <w:i/>
          <w:iCs/>
        </w:rPr>
        <w:t>. It sets out an Ombudsman</w:t>
      </w:r>
      <w:r>
        <w:rPr>
          <w:i/>
          <w:iCs/>
        </w:rPr>
        <w:t>’</w:t>
      </w:r>
      <w:r w:rsidRPr="004E50BC">
        <w:rPr>
          <w:i/>
          <w:iCs/>
        </w:rPr>
        <w:t>s view on the facts of a particular case. It should not be taken as establishing any legal precedent that would bind an Ombudsman in future.</w:t>
      </w:r>
    </w:p>
    <w:p w:rsidR="004E50BC" w:rsidRDefault="004E50BC" w:rsidP="00A018BC">
      <w:pPr>
        <w:jc w:val="both"/>
        <w:rPr>
          <w:sz w:val="23"/>
        </w:rPr>
      </w:pPr>
    </w:p>
    <w:p w:rsidR="004E50BC" w:rsidRDefault="004E50BC" w:rsidP="00A018BC">
      <w:pPr>
        <w:jc w:val="both"/>
        <w:rPr>
          <w:sz w:val="23"/>
        </w:rPr>
      </w:pPr>
    </w:p>
    <w:sectPr w:rsidR="004E50BC" w:rsidSect="00B841F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FBB" w:rsidRDefault="00830A8D">
      <w:pPr>
        <w:spacing w:after="0" w:line="240" w:lineRule="auto"/>
      </w:pPr>
      <w:r>
        <w:separator/>
      </w:r>
    </w:p>
  </w:endnote>
  <w:endnote w:type="continuationSeparator" w:id="0">
    <w:p w:rsidR="00665FBB" w:rsidRDefault="0083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Pr="0059155D" w:rsidRDefault="004E50BC" w:rsidP="00B841FB">
    <w:pPr>
      <w:pStyle w:val="Footerline"/>
    </w:pPr>
  </w:p>
  <w:p w:rsidR="00F200AB" w:rsidRPr="0059155D" w:rsidRDefault="004E50BC" w:rsidP="00B841FB">
    <w:pPr>
      <w:pStyle w:val="Footerline"/>
    </w:pPr>
  </w:p>
  <w:p w:rsidR="00F200AB" w:rsidRPr="005533D8" w:rsidRDefault="00A018BC" w:rsidP="00B841FB">
    <w:pPr>
      <w:pStyle w:val="Footer"/>
    </w:pPr>
    <w:fldSimple w:instr=" DOCVARIABLE  dvShortText ">
      <w:r w:rsidR="004E50BC">
        <w:t>Case note 275593 |</w:t>
      </w:r>
    </w:fldSimple>
    <w:r w:rsidR="00830A8D">
      <w:t xml:space="preserve"> Page </w:t>
    </w:r>
    <w:r w:rsidR="00830A8D" w:rsidRPr="00A32286">
      <w:rPr>
        <w:rStyle w:val="PageNumber"/>
      </w:rPr>
      <w:fldChar w:fldCharType="begin"/>
    </w:r>
    <w:r w:rsidR="00830A8D" w:rsidRPr="00A32286">
      <w:rPr>
        <w:rStyle w:val="PageNumber"/>
      </w:rPr>
      <w:instrText xml:space="preserve"> PAGE   \* MERGEFORMAT </w:instrText>
    </w:r>
    <w:r w:rsidR="00830A8D" w:rsidRPr="00A32286">
      <w:rPr>
        <w:rStyle w:val="PageNumber"/>
      </w:rPr>
      <w:fldChar w:fldCharType="separate"/>
    </w:r>
    <w:r w:rsidR="004E50BC">
      <w:rPr>
        <w:rStyle w:val="PageNumber"/>
        <w:noProof/>
      </w:rPr>
      <w:t>2</w:t>
    </w:r>
    <w:r w:rsidR="00830A8D" w:rsidRPr="00A3228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Pr="0059155D" w:rsidRDefault="004E50BC" w:rsidP="00B841FB">
    <w:pPr>
      <w:pStyle w:val="Footerline"/>
    </w:pPr>
  </w:p>
  <w:p w:rsidR="00F200AB" w:rsidRPr="0059155D" w:rsidRDefault="004E50BC" w:rsidP="00B841FB">
    <w:pPr>
      <w:pStyle w:val="Footerline"/>
    </w:pPr>
  </w:p>
  <w:p w:rsidR="00F200AB" w:rsidRPr="005533D8" w:rsidRDefault="00A018BC" w:rsidP="00B841FB">
    <w:pPr>
      <w:pStyle w:val="Footer"/>
    </w:pPr>
    <w:fldSimple w:instr=" DOCVARIABLE  dvShortText ">
      <w:r w:rsidR="004E50BC">
        <w:t>Case note 275593 |</w:t>
      </w:r>
    </w:fldSimple>
    <w:r w:rsidR="00830A8D">
      <w:t xml:space="preserve"> Page </w:t>
    </w:r>
    <w:r w:rsidR="00830A8D" w:rsidRPr="00A32286">
      <w:rPr>
        <w:rStyle w:val="PageNumber"/>
      </w:rPr>
      <w:fldChar w:fldCharType="begin"/>
    </w:r>
    <w:r w:rsidR="00830A8D" w:rsidRPr="00A32286">
      <w:rPr>
        <w:rStyle w:val="PageNumber"/>
      </w:rPr>
      <w:instrText xml:space="preserve"> PAGE   \* MERGEFORMAT </w:instrText>
    </w:r>
    <w:r w:rsidR="00830A8D" w:rsidRPr="00A32286">
      <w:rPr>
        <w:rStyle w:val="PageNumber"/>
      </w:rPr>
      <w:fldChar w:fldCharType="separate"/>
    </w:r>
    <w:r w:rsidR="004E50BC">
      <w:rPr>
        <w:rStyle w:val="PageNumber"/>
        <w:noProof/>
      </w:rPr>
      <w:t>1</w:t>
    </w:r>
    <w:r w:rsidR="00830A8D" w:rsidRPr="00A322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FBB" w:rsidRDefault="00830A8D">
      <w:pPr>
        <w:spacing w:after="0" w:line="240" w:lineRule="auto"/>
      </w:pPr>
      <w:r>
        <w:separator/>
      </w:r>
    </w:p>
  </w:footnote>
  <w:footnote w:type="continuationSeparator" w:id="0">
    <w:p w:rsidR="00665FBB" w:rsidRDefault="0083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Default="00830A8D" w:rsidP="00B841FB">
    <w:pPr>
      <w:pStyle w:val="Header"/>
      <w:tabs>
        <w:tab w:val="clear" w:pos="9299"/>
        <w:tab w:val="right" w:pos="9321"/>
      </w:tabs>
      <w:rPr>
        <w:rStyle w:val="PageNumber"/>
      </w:rPr>
    </w:pPr>
    <w:r>
      <w:t xml:space="preserve">Office of the Ombudsman | </w:t>
    </w:r>
    <w:proofErr w:type="spellStart"/>
    <w:r w:rsidRPr="00DD54DF">
      <w:t>Tari</w:t>
    </w:r>
    <w:proofErr w:type="spellEnd"/>
    <w:r w:rsidRPr="00DD54DF">
      <w:t xml:space="preserve"> o </w:t>
    </w:r>
    <w:proofErr w:type="spellStart"/>
    <w:r w:rsidRPr="00DD54DF">
      <w:t>te</w:t>
    </w:r>
    <w:proofErr w:type="spellEnd"/>
    <w:r w:rsidRPr="00DD54DF">
      <w:t xml:space="preserve"> </w:t>
    </w:r>
    <w:proofErr w:type="spellStart"/>
    <w:r w:rsidRPr="00DD54DF">
      <w:t>Kaitiaki</w:t>
    </w:r>
    <w:proofErr w:type="spellEnd"/>
    <w:r w:rsidRPr="00DD54DF">
      <w:t xml:space="preserve"> Mana </w:t>
    </w:r>
    <w:proofErr w:type="spellStart"/>
    <w:r w:rsidRPr="00DD54DF">
      <w:t>Tangata</w:t>
    </w:r>
    <w:proofErr w:type="spellEnd"/>
  </w:p>
  <w:p w:rsidR="00F200AB" w:rsidRPr="00661EC9" w:rsidRDefault="004E50BC" w:rsidP="00B841FB">
    <w:pPr>
      <w:pStyle w:val="Headerline"/>
      <w:rPr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Default="00830A8D">
    <w:pPr>
      <w:pStyle w:val="Header"/>
    </w:pPr>
    <w:r w:rsidRPr="00F417FD">
      <w:rPr>
        <w:noProof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-53975</wp:posOffset>
          </wp:positionH>
          <wp:positionV relativeFrom="page">
            <wp:posOffset>431800</wp:posOffset>
          </wp:positionV>
          <wp:extent cx="5960745" cy="1371600"/>
          <wp:effectExtent l="19050" t="0" r="1905" b="0"/>
          <wp:wrapNone/>
          <wp:docPr id="2" name="Picture 3" descr="Case_Note-AW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1352220" name="Case_Note-AW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07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2416F2"/>
    <w:multiLevelType w:val="multilevel"/>
    <w:tmpl w:val="75FE1430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4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6" w15:restartNumberingAfterBreak="0">
    <w:nsid w:val="2BBA4A02"/>
    <w:multiLevelType w:val="multilevel"/>
    <w:tmpl w:val="F536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InsertPictureLeft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8" w15:restartNumberingAfterBreak="0">
    <w:nsid w:val="2F615E1C"/>
    <w:multiLevelType w:val="hybridMultilevel"/>
    <w:tmpl w:val="868C10E0"/>
    <w:lvl w:ilvl="0" w:tplc="2D463892">
      <w:start w:val="31"/>
      <w:numFmt w:val="decimal"/>
      <w:lvlText w:val="%1)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10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1" w15:restartNumberingAfterBreak="0">
    <w:nsid w:val="377C497E"/>
    <w:multiLevelType w:val="multilevel"/>
    <w:tmpl w:val="D4D4899C"/>
    <w:lvl w:ilvl="0">
      <w:start w:val="1"/>
      <w:numFmt w:val="decimal"/>
      <w:pStyle w:val="Listoutline1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istoutline2-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outline3-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Listoutline4-a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pStyle w:val="Listoutline5-i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3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4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45B0454E"/>
    <w:multiLevelType w:val="multilevel"/>
    <w:tmpl w:val="1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7" w15:restartNumberingAfterBreak="0">
    <w:nsid w:val="5F465289"/>
    <w:multiLevelType w:val="multilevel"/>
    <w:tmpl w:val="6AB2BB48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9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1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35C595A"/>
    <w:multiLevelType w:val="hybridMultilevel"/>
    <w:tmpl w:val="55702CAE"/>
    <w:lvl w:ilvl="0" w:tplc="2CAABF8E">
      <w:start w:val="37"/>
      <w:numFmt w:val="decimal"/>
      <w:lvlText w:val="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24" w15:restartNumberingAfterBreak="0">
    <w:nsid w:val="777216FA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7746DE0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1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4"/>
  </w:num>
  <w:num w:numId="8">
    <w:abstractNumId w:val="15"/>
  </w:num>
  <w:num w:numId="9">
    <w:abstractNumId w:val="5"/>
  </w:num>
  <w:num w:numId="10">
    <w:abstractNumId w:val="9"/>
  </w:num>
  <w:num w:numId="11">
    <w:abstractNumId w:val="23"/>
  </w:num>
  <w:num w:numId="12">
    <w:abstractNumId w:val="10"/>
  </w:num>
  <w:num w:numId="13">
    <w:abstractNumId w:val="4"/>
  </w:num>
  <w:num w:numId="14">
    <w:abstractNumId w:val="7"/>
  </w:num>
  <w:num w:numId="15">
    <w:abstractNumId w:val="3"/>
  </w:num>
  <w:num w:numId="16">
    <w:abstractNumId w:val="20"/>
  </w:num>
  <w:num w:numId="17">
    <w:abstractNumId w:val="16"/>
  </w:num>
  <w:num w:numId="18">
    <w:abstractNumId w:val="21"/>
  </w:num>
  <w:num w:numId="19">
    <w:abstractNumId w:val="13"/>
  </w:num>
  <w:num w:numId="20">
    <w:abstractNumId w:val="2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12"/>
  </w:num>
  <w:num w:numId="25">
    <w:abstractNumId w:val="14"/>
  </w:num>
  <w:num w:numId="26">
    <w:abstractNumId w:val="4"/>
  </w:num>
  <w:num w:numId="27">
    <w:abstractNumId w:val="7"/>
  </w:num>
  <w:num w:numId="28">
    <w:abstractNumId w:val="8"/>
  </w:num>
  <w:num w:numId="29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ShortText" w:val="Case note 275593 |"/>
    <w:docVar w:name="dvShortTextFrm" w:val="Case note 275593"/>
    <w:docVar w:name="IsfirstTb" w:val="True"/>
    <w:docVar w:name="IsInTable" w:val="False"/>
    <w:docVar w:name="OOTOTemplate" w:val="OOTO General\Case note.dotm"/>
  </w:docVars>
  <w:rsids>
    <w:rsidRoot w:val="00051017"/>
    <w:rsid w:val="00051017"/>
    <w:rsid w:val="000C09A6"/>
    <w:rsid w:val="00152A27"/>
    <w:rsid w:val="001C2D91"/>
    <w:rsid w:val="004275BC"/>
    <w:rsid w:val="00453B40"/>
    <w:rsid w:val="00485BB3"/>
    <w:rsid w:val="004E50BC"/>
    <w:rsid w:val="00502D89"/>
    <w:rsid w:val="00562870"/>
    <w:rsid w:val="00665FBB"/>
    <w:rsid w:val="00830A8D"/>
    <w:rsid w:val="0089335A"/>
    <w:rsid w:val="008A6715"/>
    <w:rsid w:val="00926CE7"/>
    <w:rsid w:val="009A409A"/>
    <w:rsid w:val="00A018BC"/>
    <w:rsid w:val="00A312E2"/>
    <w:rsid w:val="00A559A7"/>
    <w:rsid w:val="00C94327"/>
    <w:rsid w:val="00D15BFC"/>
    <w:rsid w:val="00DE48AC"/>
    <w:rsid w:val="00EB186F"/>
    <w:rsid w:val="00F15F51"/>
    <w:rsid w:val="00FD1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8CE3E"/>
  <w15:docId w15:val="{71679924-1F6B-4C58-99E3-54187302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2"/>
    <w:lsdException w:name="Strong" w:uiPriority="22" w:qFormat="1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semiHidden/>
    <w:qFormat/>
    <w:rsid w:val="00E3581D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995755"/>
    <w:pPr>
      <w:keepNext/>
      <w:keepLines/>
      <w:numPr>
        <w:numId w:val="25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263B2F"/>
    <w:pPr>
      <w:keepNext/>
      <w:keepLines/>
      <w:numPr>
        <w:ilvl w:val="1"/>
        <w:numId w:val="25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EB50CB"/>
    <w:pPr>
      <w:keepNext/>
      <w:keepLines/>
      <w:numPr>
        <w:ilvl w:val="2"/>
        <w:numId w:val="25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EB50CB"/>
    <w:pPr>
      <w:keepNext/>
      <w:keepLines/>
      <w:numPr>
        <w:ilvl w:val="3"/>
        <w:numId w:val="25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semiHidden/>
    <w:rsid w:val="00EB50CB"/>
    <w:pPr>
      <w:keepNext/>
      <w:keepLines/>
      <w:numPr>
        <w:ilvl w:val="4"/>
        <w:numId w:val="25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C70DD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C70DD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C70DD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C70DD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B13DC3"/>
    <w:rPr>
      <w:color w:val="4D4D4D"/>
      <w:sz w:val="24"/>
      <w:vertAlign w:val="superscript"/>
    </w:rPr>
  </w:style>
  <w:style w:type="paragraph" w:styleId="ListBullet">
    <w:name w:val="List Bullet"/>
    <w:basedOn w:val="Normal"/>
    <w:uiPriority w:val="3"/>
    <w:semiHidden/>
    <w:rsid w:val="00EC70DD"/>
    <w:pPr>
      <w:numPr>
        <w:numId w:val="2"/>
      </w:numPr>
    </w:pPr>
  </w:style>
  <w:style w:type="paragraph" w:styleId="ListNumber">
    <w:name w:val="List Number"/>
    <w:basedOn w:val="Normal"/>
    <w:uiPriority w:val="5"/>
    <w:semiHidden/>
    <w:rsid w:val="00EC70D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8"/>
    <w:semiHidden/>
    <w:unhideWhenUsed/>
    <w:rsid w:val="00971D0C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D933EF"/>
    <w:rPr>
      <w:rFonts w:ascii="Calibri" w:hAnsi="Calibri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95755"/>
    <w:rPr>
      <w:rFonts w:ascii="Calibri" w:eastAsiaTheme="majorEastAsia" w:hAnsi="Calibri" w:cstheme="majorBidi"/>
      <w:bCs/>
      <w:color w:val="939905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63B2F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7F7D"/>
    <w:rPr>
      <w:rFonts w:ascii="Calibri" w:eastAsiaTheme="majorEastAsia" w:hAnsi="Calibri" w:cstheme="majorBidi"/>
      <w:bCs/>
      <w:color w:val="1E1E1E"/>
      <w:sz w:val="29"/>
    </w:rPr>
  </w:style>
  <w:style w:type="character" w:customStyle="1" w:styleId="Heading4Char">
    <w:name w:val="Heading 4 Char"/>
    <w:basedOn w:val="DefaultParagraphFont"/>
    <w:link w:val="Heading4"/>
    <w:uiPriority w:val="1"/>
    <w:rsid w:val="00DC47AB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E72DD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26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2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Quotationseparateparagraph">
    <w:name w:val="Quotation (separate paragraph)"/>
    <w:basedOn w:val="Normal"/>
    <w:uiPriority w:val="6"/>
    <w:rsid w:val="00F922BB"/>
    <w:pPr>
      <w:ind w:left="567" w:right="567"/>
    </w:pPr>
    <w:rPr>
      <w:i/>
      <w:color w:val="4D4D4D"/>
    </w:rPr>
  </w:style>
  <w:style w:type="paragraph" w:styleId="Caption">
    <w:name w:val="caption"/>
    <w:basedOn w:val="Normal"/>
    <w:next w:val="BodyText"/>
    <w:uiPriority w:val="2"/>
    <w:rsid w:val="004F143B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semiHidden/>
    <w:rsid w:val="00971D0C"/>
  </w:style>
  <w:style w:type="paragraph" w:styleId="TOC1">
    <w:name w:val="toc 1"/>
    <w:basedOn w:val="Normalcolour"/>
    <w:next w:val="Normal"/>
    <w:uiPriority w:val="39"/>
    <w:rsid w:val="00EB50CB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left="567" w:right="425"/>
    </w:pPr>
    <w:rPr>
      <w:sz w:val="22"/>
    </w:rPr>
  </w:style>
  <w:style w:type="paragraph" w:styleId="TOC5">
    <w:name w:val="toc 5"/>
    <w:basedOn w:val="Normal"/>
    <w:next w:val="Normal"/>
    <w:autoRedefine/>
    <w:uiPriority w:val="8"/>
    <w:rsid w:val="00EB50CB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EC70D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EC70D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EC70D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EC70DD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E83E7F"/>
    <w:pPr>
      <w:spacing w:before="0"/>
      <w:outlineLvl w:val="9"/>
    </w:pPr>
  </w:style>
  <w:style w:type="paragraph" w:styleId="BodyText">
    <w:name w:val="Body Text"/>
    <w:basedOn w:val="Normal"/>
    <w:link w:val="BodyTextChar"/>
    <w:uiPriority w:val="2"/>
    <w:rsid w:val="009A7D32"/>
  </w:style>
  <w:style w:type="character" w:customStyle="1" w:styleId="BodyTextChar">
    <w:name w:val="Body Text Char"/>
    <w:basedOn w:val="DefaultParagraphFont"/>
    <w:link w:val="BodyText"/>
    <w:uiPriority w:val="2"/>
    <w:rsid w:val="00CD5F4F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12"/>
    <w:semiHidden/>
    <w:rsid w:val="00002E2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2"/>
    <w:semiHidden/>
    <w:rsid w:val="00002E2B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2"/>
    <w:semiHidden/>
    <w:rsid w:val="00EC7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2"/>
    <w:semiHidden/>
    <w:rsid w:val="00D933EF"/>
    <w:rPr>
      <w:rFonts w:ascii="Calibri" w:hAnsi="Calibri"/>
      <w:b/>
      <w:bCs/>
      <w:color w:val="1E1E1E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EC70DD"/>
  </w:style>
  <w:style w:type="character" w:customStyle="1" w:styleId="DateChar">
    <w:name w:val="Date Char"/>
    <w:basedOn w:val="DefaultParagraphFont"/>
    <w:link w:val="Date"/>
    <w:uiPriority w:val="99"/>
    <w:semiHidden/>
    <w:rsid w:val="00971D0C"/>
    <w:rPr>
      <w:rFonts w:ascii="Calibri" w:hAnsi="Calibri"/>
      <w:color w:val="1E1E1E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C0268"/>
    <w:rPr>
      <w:lang w:val="en-US"/>
    </w:rPr>
  </w:style>
  <w:style w:type="paragraph" w:styleId="EndnoteText">
    <w:name w:val="endnote text"/>
    <w:basedOn w:val="Normal"/>
    <w:link w:val="End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9954CB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9D6259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9D6259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B175AA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307592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687159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87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87"/>
    <w:semiHidden/>
    <w:rsid w:val="00D933EF"/>
    <w:rPr>
      <w:rFonts w:ascii="Calibri" w:hAnsi="Calibri"/>
      <w:i/>
      <w:iCs/>
      <w:color w:val="1E1E1E"/>
    </w:rPr>
  </w:style>
  <w:style w:type="paragraph" w:styleId="HTMLPreformatted">
    <w:name w:val="HTML Preformatted"/>
    <w:basedOn w:val="Normal"/>
    <w:link w:val="HTMLPreformattedChar"/>
    <w:uiPriority w:val="87"/>
    <w:semiHidden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87"/>
    <w:semiHidden/>
    <w:rsid w:val="00D933EF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semiHidden/>
    <w:rsid w:val="002F210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semiHidden/>
    <w:rsid w:val="002F210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semiHidden/>
    <w:rsid w:val="002F2103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semiHidden/>
    <w:rsid w:val="002F210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semiHidden/>
    <w:rsid w:val="002F210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semiHidden/>
    <w:rsid w:val="002F210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semiHidden/>
    <w:rsid w:val="002F210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semiHidden/>
    <w:rsid w:val="002F210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semiHidden/>
    <w:rsid w:val="002F210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"/>
    <w:next w:val="Index1"/>
    <w:uiPriority w:val="1"/>
    <w:semiHidden/>
    <w:rsid w:val="002F2103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color w:val="2BB673"/>
      <w:sz w:val="26"/>
    </w:rPr>
  </w:style>
  <w:style w:type="paragraph" w:styleId="ListBullet2">
    <w:name w:val="List Bullet 2"/>
    <w:basedOn w:val="Normal"/>
    <w:uiPriority w:val="3"/>
    <w:semiHidden/>
    <w:rsid w:val="00EC70DD"/>
    <w:pPr>
      <w:numPr>
        <w:ilvl w:val="1"/>
        <w:numId w:val="2"/>
      </w:numPr>
    </w:pPr>
  </w:style>
  <w:style w:type="paragraph" w:styleId="ListBullet3">
    <w:name w:val="List Bullet 3"/>
    <w:basedOn w:val="Normal"/>
    <w:uiPriority w:val="3"/>
    <w:semiHidden/>
    <w:rsid w:val="00EC70DD"/>
    <w:pPr>
      <w:numPr>
        <w:ilvl w:val="2"/>
        <w:numId w:val="2"/>
      </w:numPr>
    </w:pPr>
  </w:style>
  <w:style w:type="paragraph" w:styleId="ListBullet4">
    <w:name w:val="List Bullet 4"/>
    <w:basedOn w:val="Normal"/>
    <w:uiPriority w:val="3"/>
    <w:semiHidden/>
    <w:rsid w:val="00EC70DD"/>
    <w:pPr>
      <w:numPr>
        <w:ilvl w:val="3"/>
        <w:numId w:val="2"/>
      </w:numPr>
    </w:pPr>
  </w:style>
  <w:style w:type="paragraph" w:styleId="ListContinue">
    <w:name w:val="List Continue"/>
    <w:basedOn w:val="Normal"/>
    <w:uiPriority w:val="4"/>
    <w:semiHidden/>
    <w:rsid w:val="00EC70DD"/>
    <w:pPr>
      <w:ind w:left="567"/>
    </w:pPr>
  </w:style>
  <w:style w:type="paragraph" w:styleId="ListContinue2">
    <w:name w:val="List Continue 2"/>
    <w:basedOn w:val="Normal"/>
    <w:uiPriority w:val="4"/>
    <w:semiHidden/>
    <w:rsid w:val="00EC70DD"/>
    <w:pPr>
      <w:ind w:left="1134"/>
    </w:pPr>
  </w:style>
  <w:style w:type="paragraph" w:styleId="ListContinue3">
    <w:name w:val="List Continue 3"/>
    <w:basedOn w:val="Normal"/>
    <w:uiPriority w:val="4"/>
    <w:semiHidden/>
    <w:rsid w:val="00EC70DD"/>
    <w:pPr>
      <w:ind w:left="1701"/>
    </w:pPr>
  </w:style>
  <w:style w:type="paragraph" w:styleId="ListContinue4">
    <w:name w:val="List Continue 4"/>
    <w:basedOn w:val="Normal"/>
    <w:uiPriority w:val="4"/>
    <w:semiHidden/>
    <w:rsid w:val="00EC70DD"/>
    <w:pPr>
      <w:ind w:left="2268"/>
    </w:pPr>
  </w:style>
  <w:style w:type="paragraph" w:styleId="ListContinue5">
    <w:name w:val="List Continue 5"/>
    <w:basedOn w:val="Normal"/>
    <w:uiPriority w:val="99"/>
    <w:semiHidden/>
    <w:rsid w:val="00EC70D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5"/>
    <w:semiHidden/>
    <w:rsid w:val="00EC70DD"/>
    <w:pPr>
      <w:numPr>
        <w:ilvl w:val="1"/>
        <w:numId w:val="1"/>
      </w:numPr>
    </w:pPr>
  </w:style>
  <w:style w:type="paragraph" w:styleId="ListNumber3">
    <w:name w:val="List Number 3"/>
    <w:basedOn w:val="Normal"/>
    <w:uiPriority w:val="5"/>
    <w:semiHidden/>
    <w:rsid w:val="00E9499F"/>
    <w:pPr>
      <w:numPr>
        <w:ilvl w:val="2"/>
        <w:numId w:val="1"/>
      </w:numPr>
    </w:pPr>
  </w:style>
  <w:style w:type="paragraph" w:styleId="NormalWeb">
    <w:name w:val="Normal (Web)"/>
    <w:basedOn w:val="Normal"/>
    <w:uiPriority w:val="99"/>
    <w:semiHidden/>
    <w:rsid w:val="00B52654"/>
    <w:rPr>
      <w:rFonts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semiHidden/>
    <w:rsid w:val="00D75233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2"/>
    <w:rsid w:val="00F63084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semiHidden/>
    <w:rsid w:val="005777E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semiHidden/>
    <w:qFormat/>
    <w:rsid w:val="00E3581D"/>
    <w:rPr>
      <w:color w:val="9561CC"/>
    </w:rPr>
  </w:style>
  <w:style w:type="character" w:styleId="PageNumber">
    <w:name w:val="page number"/>
    <w:basedOn w:val="DefaultParagraphFont"/>
    <w:rsid w:val="00EB50CB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EB50CB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E43E20"/>
    <w:pPr>
      <w:spacing w:line="240" w:lineRule="atLeast"/>
    </w:pPr>
    <w:rPr>
      <w:rFonts w:ascii="Calibri" w:hAnsi="Calibri"/>
    </w:rPr>
    <w:tblPr>
      <w:tblStyleRowBandSize w:val="1"/>
      <w:tblStyleColBandSize w:val="1"/>
      <w:tblInd w:w="113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D75233"/>
    <w:pPr>
      <w:keepNext/>
      <w:spacing w:before="60" w:after="60" w:line="240" w:lineRule="auto"/>
    </w:pPr>
    <w:rPr>
      <w:color w:val="FFFFFF" w:themeColor="background1"/>
    </w:rPr>
  </w:style>
  <w:style w:type="paragraph" w:customStyle="1" w:styleId="Listoutline1-1">
    <w:name w:val="List outline 1 - 1."/>
    <w:basedOn w:val="BodyText"/>
    <w:uiPriority w:val="5"/>
    <w:semiHidden/>
    <w:rsid w:val="00E43E20"/>
    <w:pPr>
      <w:numPr>
        <w:numId w:val="3"/>
      </w:numPr>
    </w:pPr>
  </w:style>
  <w:style w:type="paragraph" w:customStyle="1" w:styleId="Listoutline2-11">
    <w:name w:val="List outline 2 - 1.1"/>
    <w:basedOn w:val="Normal"/>
    <w:uiPriority w:val="5"/>
    <w:semiHidden/>
    <w:rsid w:val="00EC70DD"/>
    <w:pPr>
      <w:numPr>
        <w:ilvl w:val="1"/>
        <w:numId w:val="3"/>
      </w:numPr>
    </w:pPr>
  </w:style>
  <w:style w:type="paragraph" w:customStyle="1" w:styleId="Listoutline3-111">
    <w:name w:val="List outline 3 - 1.1.1"/>
    <w:basedOn w:val="Normal"/>
    <w:uiPriority w:val="5"/>
    <w:semiHidden/>
    <w:rsid w:val="00EC70DD"/>
    <w:pPr>
      <w:numPr>
        <w:ilvl w:val="2"/>
        <w:numId w:val="3"/>
      </w:numPr>
    </w:pPr>
  </w:style>
  <w:style w:type="paragraph" w:customStyle="1" w:styleId="Listoutline4-a">
    <w:name w:val="List outline 4 - a."/>
    <w:basedOn w:val="Normal"/>
    <w:uiPriority w:val="5"/>
    <w:semiHidden/>
    <w:rsid w:val="00EC70DD"/>
    <w:pPr>
      <w:numPr>
        <w:ilvl w:val="3"/>
        <w:numId w:val="3"/>
      </w:numPr>
    </w:pPr>
  </w:style>
  <w:style w:type="character" w:styleId="Hyperlink">
    <w:name w:val="Hyperlink"/>
    <w:basedOn w:val="DefaultParagraphFont"/>
    <w:uiPriority w:val="99"/>
    <w:rsid w:val="00EB50CB"/>
    <w:rPr>
      <w:color w:val="0D6AB8"/>
      <w:u w:val="single"/>
    </w:rPr>
  </w:style>
  <w:style w:type="paragraph" w:customStyle="1" w:styleId="Heading2-Start">
    <w:name w:val="Heading 2 - Start"/>
    <w:basedOn w:val="Heading2"/>
    <w:next w:val="BodyText"/>
    <w:uiPriority w:val="1"/>
    <w:rsid w:val="00EB50CB"/>
    <w:pPr>
      <w:spacing w:before="200"/>
    </w:p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922BB"/>
    <w:pPr>
      <w:spacing w:after="120"/>
    </w:pPr>
  </w:style>
  <w:style w:type="character" w:styleId="Emphasis">
    <w:name w:val="Emphasis"/>
    <w:uiPriority w:val="2"/>
    <w:rsid w:val="002F2103"/>
    <w:rPr>
      <w:rFonts w:ascii="Calibri" w:hAnsi="Calibri"/>
      <w:b/>
      <w:bCs/>
      <w:iCs/>
      <w:spacing w:val="0"/>
      <w:lang w:val="en-NZ"/>
    </w:rPr>
  </w:style>
  <w:style w:type="paragraph" w:customStyle="1" w:styleId="Listcheckbox">
    <w:name w:val="List check box"/>
    <w:basedOn w:val="BodyText"/>
    <w:uiPriority w:val="3"/>
    <w:semiHidden/>
    <w:rsid w:val="00DE17A1"/>
  </w:style>
  <w:style w:type="paragraph" w:customStyle="1" w:styleId="Boxsmalltext">
    <w:name w:val="Box small text"/>
    <w:basedOn w:val="Normalcolour"/>
    <w:uiPriority w:val="2"/>
    <w:qFormat/>
    <w:rsid w:val="00EB50CB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F510A"/>
    <w:pPr>
      <w:spacing w:line="320" w:lineRule="atLeast"/>
    </w:pPr>
    <w:rPr>
      <w:sz w:val="26"/>
    </w:rPr>
  </w:style>
  <w:style w:type="paragraph" w:customStyle="1" w:styleId="Listoutline5-i">
    <w:name w:val="List outline 5 - i."/>
    <w:basedOn w:val="Normal"/>
    <w:uiPriority w:val="5"/>
    <w:semiHidden/>
    <w:rsid w:val="00411A78"/>
    <w:pPr>
      <w:numPr>
        <w:ilvl w:val="4"/>
        <w:numId w:val="3"/>
      </w:numPr>
    </w:pPr>
  </w:style>
  <w:style w:type="character" w:styleId="EndnoteReference">
    <w:name w:val="endnote reference"/>
    <w:basedOn w:val="DefaultParagraphFont"/>
    <w:uiPriority w:val="7"/>
    <w:rsid w:val="00B13DC3"/>
    <w:rPr>
      <w:color w:val="4D4D4D"/>
      <w:sz w:val="24"/>
      <w:vertAlign w:val="superscript"/>
    </w:rPr>
  </w:style>
  <w:style w:type="paragraph" w:customStyle="1" w:styleId="HeadingAppendix">
    <w:name w:val="Heading Appendix"/>
    <w:basedOn w:val="Heading1"/>
    <w:next w:val="BodyText"/>
    <w:uiPriority w:val="1"/>
    <w:rsid w:val="002F2103"/>
    <w:pPr>
      <w:pageBreakBefore/>
      <w:numPr>
        <w:numId w:val="4"/>
      </w:numPr>
      <w:spacing w:before="0"/>
    </w:pPr>
  </w:style>
  <w:style w:type="table" w:customStyle="1" w:styleId="TableGridnoborders">
    <w:name w:val="Table Grid (no borders)"/>
    <w:basedOn w:val="TableNormal"/>
    <w:uiPriority w:val="99"/>
    <w:rsid w:val="00EB50CB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FFFFFF" w:themeFill="background1"/>
    </w:tcPr>
  </w:style>
  <w:style w:type="character" w:customStyle="1" w:styleId="Heading1-Sub">
    <w:name w:val="Heading 1 - Sub"/>
    <w:basedOn w:val="DefaultParagraphFont"/>
    <w:uiPriority w:val="1"/>
    <w:rsid w:val="002F2103"/>
    <w:rPr>
      <w:b/>
    </w:rPr>
  </w:style>
  <w:style w:type="paragraph" w:customStyle="1" w:styleId="Whitespace">
    <w:name w:val="White space"/>
    <w:basedOn w:val="BodyText"/>
    <w:uiPriority w:val="2"/>
    <w:rsid w:val="00644B46"/>
    <w:pPr>
      <w:spacing w:after="0" w:line="240" w:lineRule="auto"/>
    </w:pPr>
    <w:rPr>
      <w:sz w:val="16"/>
    </w:rPr>
  </w:style>
  <w:style w:type="character" w:customStyle="1" w:styleId="Quotationwithinthesentence">
    <w:name w:val="Quotation (within the sentence)"/>
    <w:basedOn w:val="DefaultParagraphFont"/>
    <w:uiPriority w:val="6"/>
    <w:rsid w:val="00F922BB"/>
    <w:rPr>
      <w:i/>
    </w:rPr>
  </w:style>
  <w:style w:type="paragraph" w:customStyle="1" w:styleId="Heading1-Subnonboldtext">
    <w:name w:val="Heading 1 - Sub (non bold text)"/>
    <w:basedOn w:val="BodyText"/>
    <w:uiPriority w:val="1"/>
    <w:rsid w:val="002F2103"/>
    <w:pPr>
      <w:tabs>
        <w:tab w:val="left" w:pos="2552"/>
      </w:tabs>
      <w:spacing w:after="0"/>
      <w:ind w:left="2552" w:hanging="2552"/>
    </w:pPr>
  </w:style>
  <w:style w:type="paragraph" w:customStyle="1" w:styleId="Tablebodytext">
    <w:name w:val="Table body text"/>
    <w:basedOn w:val="BodyText"/>
    <w:uiPriority w:val="2"/>
    <w:rsid w:val="00D75233"/>
    <w:pPr>
      <w:spacing w:before="120"/>
    </w:pPr>
  </w:style>
  <w:style w:type="paragraph" w:customStyle="1" w:styleId="Tablebodytextnospaceafter">
    <w:name w:val="Table body text (no space after)"/>
    <w:basedOn w:val="BodyText"/>
    <w:uiPriority w:val="2"/>
    <w:rsid w:val="00D75233"/>
    <w:pPr>
      <w:spacing w:after="0"/>
    </w:pPr>
  </w:style>
  <w:style w:type="table" w:customStyle="1" w:styleId="TableBox">
    <w:name w:val="Table Box"/>
    <w:basedOn w:val="TableNormal"/>
    <w:uiPriority w:val="99"/>
    <w:rsid w:val="00561DA3"/>
    <w:pPr>
      <w:spacing w:line="240" w:lineRule="atLeast"/>
    </w:pPr>
    <w:rPr>
      <w:rFonts w:ascii="Calibri" w:hAnsi="Calibri"/>
      <w:sz w:val="24"/>
    </w:rPr>
    <w:tblPr>
      <w:tblInd w:w="284" w:type="dxa"/>
      <w:tblCellMar>
        <w:top w:w="142" w:type="dxa"/>
        <w:left w:w="284" w:type="dxa"/>
        <w:right w:w="284" w:type="dxa"/>
      </w:tblCellMar>
    </w:tblPr>
    <w:tcPr>
      <w:shd w:val="clear" w:color="auto" w:fill="D3D3D3"/>
    </w:tcPr>
  </w:style>
  <w:style w:type="character" w:styleId="FollowedHyperlink">
    <w:name w:val="FollowedHyperlink"/>
    <w:basedOn w:val="DefaultParagraphFont"/>
    <w:uiPriority w:val="2"/>
    <w:rsid w:val="00C91EA8"/>
    <w:rPr>
      <w:color w:val="3C98E7"/>
      <w:u w:val="single"/>
    </w:rPr>
  </w:style>
  <w:style w:type="paragraph" w:customStyle="1" w:styleId="Headingboxtextinbody">
    <w:name w:val="Heading box text (in body)"/>
    <w:basedOn w:val="Normalcolour"/>
    <w:uiPriority w:val="1"/>
    <w:rsid w:val="00EB50CB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EB50CB"/>
    <w:pPr>
      <w:spacing w:after="60" w:line="320" w:lineRule="atLeast"/>
    </w:pPr>
    <w:rPr>
      <w:b/>
      <w:sz w:val="26"/>
    </w:rPr>
  </w:style>
  <w:style w:type="paragraph" w:customStyle="1" w:styleId="Singlespacedparagraph">
    <w:name w:val="Single spaced paragraph"/>
    <w:basedOn w:val="BodyText"/>
    <w:uiPriority w:val="2"/>
    <w:rsid w:val="00191044"/>
    <w:pPr>
      <w:spacing w:after="0"/>
    </w:pPr>
  </w:style>
  <w:style w:type="paragraph" w:customStyle="1" w:styleId="Footerline">
    <w:name w:val="Footer line"/>
    <w:basedOn w:val="Footer"/>
    <w:next w:val="Footer"/>
    <w:uiPriority w:val="10"/>
    <w:rsid w:val="00272307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272307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QLegindent1">
    <w:name w:val="QLeg indent 1"/>
    <w:basedOn w:val="Normal"/>
    <w:uiPriority w:val="2"/>
    <w:semiHidden/>
    <w:rsid w:val="00064CFD"/>
    <w:pPr>
      <w:ind w:left="1985" w:right="567"/>
    </w:pPr>
    <w:rPr>
      <w:i/>
      <w:color w:val="4D4D4D"/>
    </w:rPr>
  </w:style>
  <w:style w:type="paragraph" w:customStyle="1" w:styleId="QLegindent2">
    <w:name w:val="QLeg indent 2"/>
    <w:basedOn w:val="Normal"/>
    <w:uiPriority w:val="2"/>
    <w:semiHidden/>
    <w:rsid w:val="00064CFD"/>
    <w:pPr>
      <w:ind w:left="2693" w:right="567"/>
    </w:pPr>
    <w:rPr>
      <w:i/>
      <w:color w:val="4D4D4D"/>
    </w:rPr>
  </w:style>
  <w:style w:type="paragraph" w:customStyle="1" w:styleId="QLegindent3">
    <w:name w:val="QLeg indent 3"/>
    <w:basedOn w:val="Normal"/>
    <w:uiPriority w:val="2"/>
    <w:semiHidden/>
    <w:rsid w:val="00064CFD"/>
    <w:pPr>
      <w:ind w:left="3402" w:right="567"/>
    </w:pPr>
    <w:rPr>
      <w:i/>
      <w:color w:val="4D4D4D"/>
    </w:rPr>
  </w:style>
  <w:style w:type="paragraph" w:customStyle="1" w:styleId="QLegstyle-1">
    <w:name w:val="QLeg style - (1)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QLegstyle-a">
    <w:name w:val="QLeg style - (a)"/>
    <w:basedOn w:val="Normal"/>
    <w:uiPriority w:val="2"/>
    <w:semiHidden/>
    <w:rsid w:val="00064CFD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QLegstyle-i">
    <w:name w:val="QLeg style - (i)"/>
    <w:basedOn w:val="Normal"/>
    <w:uiPriority w:val="2"/>
    <w:semiHidden/>
    <w:rsid w:val="00064CFD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QLegstyle-10">
    <w:name w:val="QLeg style - 1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Legindent1">
    <w:name w:val="Leg indent 1"/>
    <w:basedOn w:val="Normal"/>
    <w:uiPriority w:val="9"/>
    <w:semiHidden/>
    <w:rsid w:val="00064CFD"/>
    <w:pPr>
      <w:ind w:left="851"/>
    </w:pPr>
  </w:style>
  <w:style w:type="paragraph" w:customStyle="1" w:styleId="Legindent2">
    <w:name w:val="Leg indent 2"/>
    <w:basedOn w:val="Normal"/>
    <w:uiPriority w:val="9"/>
    <w:semiHidden/>
    <w:rsid w:val="00064CFD"/>
    <w:pPr>
      <w:ind w:left="1559"/>
    </w:pPr>
  </w:style>
  <w:style w:type="paragraph" w:customStyle="1" w:styleId="Legindent3">
    <w:name w:val="Leg indent 3"/>
    <w:basedOn w:val="Normal"/>
    <w:uiPriority w:val="9"/>
    <w:semiHidden/>
    <w:rsid w:val="00064CFD"/>
    <w:pPr>
      <w:ind w:left="2268"/>
    </w:pPr>
  </w:style>
  <w:style w:type="paragraph" w:customStyle="1" w:styleId="Legstyle-1">
    <w:name w:val="Leg style - (1)"/>
    <w:basedOn w:val="Normal"/>
    <w:uiPriority w:val="9"/>
    <w:semiHidden/>
    <w:rsid w:val="00064CFD"/>
    <w:pPr>
      <w:tabs>
        <w:tab w:val="left" w:pos="851"/>
      </w:tabs>
      <w:ind w:left="851" w:hanging="851"/>
    </w:pPr>
  </w:style>
  <w:style w:type="paragraph" w:customStyle="1" w:styleId="Legstyle-a">
    <w:name w:val="Leg style - (a)"/>
    <w:basedOn w:val="Normal"/>
    <w:uiPriority w:val="9"/>
    <w:semiHidden/>
    <w:rsid w:val="00064CFD"/>
    <w:pPr>
      <w:tabs>
        <w:tab w:val="left" w:pos="1559"/>
      </w:tabs>
      <w:ind w:left="1560" w:hanging="709"/>
    </w:pPr>
  </w:style>
  <w:style w:type="paragraph" w:customStyle="1" w:styleId="Legstyle-i">
    <w:name w:val="Leg style - (i)"/>
    <w:basedOn w:val="Normal"/>
    <w:uiPriority w:val="9"/>
    <w:semiHidden/>
    <w:rsid w:val="00064CFD"/>
    <w:pPr>
      <w:tabs>
        <w:tab w:val="left" w:pos="2268"/>
      </w:tabs>
      <w:ind w:left="2268" w:hanging="709"/>
    </w:pPr>
  </w:style>
  <w:style w:type="paragraph" w:customStyle="1" w:styleId="Legstyle-10">
    <w:name w:val="Leg style - 1"/>
    <w:basedOn w:val="Normal"/>
    <w:uiPriority w:val="9"/>
    <w:semiHidden/>
    <w:rsid w:val="00064CFD"/>
    <w:pPr>
      <w:tabs>
        <w:tab w:val="left" w:pos="851"/>
      </w:tabs>
      <w:ind w:left="851" w:hanging="851"/>
    </w:pPr>
    <w:rPr>
      <w:b/>
    </w:rPr>
  </w:style>
  <w:style w:type="paragraph" w:customStyle="1" w:styleId="Guidelines">
    <w:name w:val="Guidelines"/>
    <w:basedOn w:val="Normal"/>
    <w:next w:val="BodyText"/>
    <w:uiPriority w:val="2"/>
    <w:rsid w:val="00561DA3"/>
    <w:rPr>
      <w:color w:val="00B050"/>
    </w:rPr>
  </w:style>
  <w:style w:type="paragraph" w:customStyle="1" w:styleId="Heading1-Start">
    <w:name w:val="Heading 1 - Start"/>
    <w:basedOn w:val="Heading1"/>
    <w:next w:val="BodyText"/>
    <w:uiPriority w:val="1"/>
    <w:rsid w:val="00EB50CB"/>
    <w:pPr>
      <w:spacing w:before="200"/>
    </w:pPr>
  </w:style>
  <w:style w:type="paragraph" w:styleId="Title">
    <w:name w:val="Title"/>
    <w:basedOn w:val="Normalcolour"/>
    <w:next w:val="BodyText"/>
    <w:link w:val="TitleChar"/>
    <w:uiPriority w:val="1"/>
    <w:rsid w:val="00E83E7F"/>
    <w:pPr>
      <w:spacing w:after="24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83E7F"/>
    <w:rPr>
      <w:rFonts w:ascii="Calibri" w:eastAsiaTheme="majorEastAsia" w:hAnsi="Calibri" w:cstheme="majorBidi"/>
      <w:color w:val="939905"/>
      <w:spacing w:val="5"/>
      <w:kern w:val="28"/>
      <w:sz w:val="48"/>
      <w:szCs w:val="52"/>
    </w:rPr>
  </w:style>
  <w:style w:type="paragraph" w:customStyle="1" w:styleId="QIndent1">
    <w:name w:val="QIndent 1"/>
    <w:basedOn w:val="Normal"/>
    <w:uiPriority w:val="6"/>
    <w:rsid w:val="002F2103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F2103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2F2103"/>
    <w:pPr>
      <w:numPr>
        <w:numId w:val="18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2F2103"/>
    <w:pPr>
      <w:numPr>
        <w:numId w:val="19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2F2103"/>
    <w:pPr>
      <w:numPr>
        <w:numId w:val="20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2F2103"/>
    <w:pPr>
      <w:numPr>
        <w:numId w:val="21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2F2103"/>
    <w:pPr>
      <w:numPr>
        <w:numId w:val="11"/>
      </w:numPr>
    </w:pPr>
  </w:style>
  <w:style w:type="paragraph" w:customStyle="1" w:styleId="Bullet2">
    <w:name w:val="Bullet 2"/>
    <w:basedOn w:val="Normal"/>
    <w:uiPriority w:val="2"/>
    <w:rsid w:val="002F2103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2"/>
    <w:rsid w:val="002F2103"/>
    <w:pPr>
      <w:numPr>
        <w:ilvl w:val="2"/>
        <w:numId w:val="11"/>
      </w:numPr>
    </w:pPr>
  </w:style>
  <w:style w:type="paragraph" w:customStyle="1" w:styleId="Bullet4">
    <w:name w:val="Bullet 4"/>
    <w:basedOn w:val="Normal"/>
    <w:uiPriority w:val="2"/>
    <w:rsid w:val="002F2103"/>
    <w:pPr>
      <w:numPr>
        <w:ilvl w:val="3"/>
        <w:numId w:val="11"/>
      </w:numPr>
    </w:pPr>
  </w:style>
  <w:style w:type="paragraph" w:customStyle="1" w:styleId="InsertPictureLeft">
    <w:name w:val="InsertPictureLeft"/>
    <w:semiHidden/>
    <w:rsid w:val="009D6259"/>
    <w:pPr>
      <w:numPr>
        <w:ilvl w:val="3"/>
        <w:numId w:val="5"/>
      </w:numPr>
      <w:tabs>
        <w:tab w:val="clear" w:pos="2880"/>
        <w:tab w:val="num" w:pos="2268"/>
      </w:tabs>
      <w:spacing w:after="160" w:line="300" w:lineRule="atLeast"/>
      <w:ind w:left="2268" w:hanging="567"/>
    </w:pPr>
    <w:rPr>
      <w:rFonts w:ascii="Calibri" w:hAnsi="Calibri"/>
      <w:color w:val="1E1E1E"/>
      <w:sz w:val="24"/>
    </w:rPr>
  </w:style>
  <w:style w:type="paragraph" w:customStyle="1" w:styleId="Indent1">
    <w:name w:val="Indent 1"/>
    <w:basedOn w:val="Normal"/>
    <w:uiPriority w:val="4"/>
    <w:rsid w:val="002F2103"/>
    <w:pPr>
      <w:ind w:left="567"/>
    </w:pPr>
  </w:style>
  <w:style w:type="paragraph" w:customStyle="1" w:styleId="Indent2">
    <w:name w:val="Indent 2"/>
    <w:basedOn w:val="Normal"/>
    <w:uiPriority w:val="4"/>
    <w:rsid w:val="002F2103"/>
    <w:pPr>
      <w:ind w:left="1134"/>
    </w:pPr>
  </w:style>
  <w:style w:type="paragraph" w:customStyle="1" w:styleId="Indent3">
    <w:name w:val="Indent 3"/>
    <w:basedOn w:val="Normal"/>
    <w:uiPriority w:val="4"/>
    <w:rsid w:val="002F2103"/>
    <w:pPr>
      <w:ind w:left="1701"/>
    </w:pPr>
  </w:style>
  <w:style w:type="paragraph" w:customStyle="1" w:styleId="Indent4">
    <w:name w:val="Indent 4"/>
    <w:basedOn w:val="Normal"/>
    <w:uiPriority w:val="4"/>
    <w:rsid w:val="002F2103"/>
    <w:pPr>
      <w:ind w:left="2268"/>
    </w:pPr>
  </w:style>
  <w:style w:type="paragraph" w:customStyle="1" w:styleId="Number-1">
    <w:name w:val="Number - 1."/>
    <w:basedOn w:val="BodyText"/>
    <w:uiPriority w:val="5"/>
    <w:rsid w:val="002F2103"/>
    <w:pPr>
      <w:numPr>
        <w:numId w:val="15"/>
      </w:numPr>
    </w:pPr>
  </w:style>
  <w:style w:type="paragraph" w:customStyle="1" w:styleId="Number-11">
    <w:name w:val="Number - 1.1"/>
    <w:basedOn w:val="Normal"/>
    <w:uiPriority w:val="5"/>
    <w:rsid w:val="002F2103"/>
    <w:pPr>
      <w:numPr>
        <w:ilvl w:val="1"/>
        <w:numId w:val="15"/>
      </w:numPr>
    </w:pPr>
  </w:style>
  <w:style w:type="paragraph" w:customStyle="1" w:styleId="Number-111">
    <w:name w:val="Number - 1.1.1"/>
    <w:basedOn w:val="Normal"/>
    <w:uiPriority w:val="5"/>
    <w:rsid w:val="002F2103"/>
    <w:pPr>
      <w:numPr>
        <w:ilvl w:val="2"/>
        <w:numId w:val="15"/>
      </w:numPr>
    </w:pPr>
  </w:style>
  <w:style w:type="paragraph" w:customStyle="1" w:styleId="Number-a">
    <w:name w:val="Number - a."/>
    <w:basedOn w:val="Normal"/>
    <w:uiPriority w:val="5"/>
    <w:rsid w:val="002F2103"/>
    <w:pPr>
      <w:numPr>
        <w:numId w:val="16"/>
      </w:numPr>
    </w:pPr>
  </w:style>
  <w:style w:type="paragraph" w:customStyle="1" w:styleId="Number-i">
    <w:name w:val="Number - i."/>
    <w:basedOn w:val="Normal"/>
    <w:uiPriority w:val="5"/>
    <w:rsid w:val="002F2103"/>
    <w:pPr>
      <w:numPr>
        <w:ilvl w:val="1"/>
        <w:numId w:val="16"/>
      </w:numPr>
    </w:pPr>
  </w:style>
  <w:style w:type="paragraph" w:customStyle="1" w:styleId="Number1">
    <w:name w:val="Number 1"/>
    <w:basedOn w:val="Normal"/>
    <w:uiPriority w:val="5"/>
    <w:rsid w:val="002F2103"/>
    <w:pPr>
      <w:numPr>
        <w:numId w:val="17"/>
      </w:numPr>
    </w:pPr>
  </w:style>
  <w:style w:type="paragraph" w:customStyle="1" w:styleId="Number2">
    <w:name w:val="Number 2"/>
    <w:basedOn w:val="Normal"/>
    <w:uiPriority w:val="5"/>
    <w:rsid w:val="002F2103"/>
    <w:pPr>
      <w:numPr>
        <w:ilvl w:val="1"/>
        <w:numId w:val="17"/>
      </w:numPr>
    </w:pPr>
  </w:style>
  <w:style w:type="paragraph" w:customStyle="1" w:styleId="Number3">
    <w:name w:val="Number 3"/>
    <w:basedOn w:val="Normal"/>
    <w:uiPriority w:val="5"/>
    <w:rsid w:val="002F2103"/>
    <w:pPr>
      <w:numPr>
        <w:ilvl w:val="2"/>
        <w:numId w:val="17"/>
      </w:numPr>
    </w:pPr>
  </w:style>
  <w:style w:type="paragraph" w:customStyle="1" w:styleId="TableBullet1">
    <w:name w:val="Table Bullet 1"/>
    <w:basedOn w:val="Normal"/>
    <w:uiPriority w:val="2"/>
    <w:rsid w:val="002F2103"/>
    <w:pPr>
      <w:numPr>
        <w:numId w:val="22"/>
      </w:numPr>
      <w:spacing w:before="120" w:after="120"/>
    </w:pPr>
    <w:rPr>
      <w:sz w:val="22"/>
    </w:rPr>
  </w:style>
  <w:style w:type="paragraph" w:customStyle="1" w:styleId="TableBullet2">
    <w:name w:val="Table Bullet 2"/>
    <w:basedOn w:val="Normal"/>
    <w:uiPriority w:val="2"/>
    <w:rsid w:val="002F2103"/>
    <w:pPr>
      <w:numPr>
        <w:ilvl w:val="1"/>
        <w:numId w:val="22"/>
      </w:numPr>
      <w:spacing w:before="120" w:after="120"/>
    </w:pPr>
    <w:rPr>
      <w:sz w:val="22"/>
    </w:rPr>
  </w:style>
  <w:style w:type="paragraph" w:customStyle="1" w:styleId="TableBullet3">
    <w:name w:val="Table Bullet 3"/>
    <w:basedOn w:val="Normal"/>
    <w:uiPriority w:val="2"/>
    <w:rsid w:val="002F2103"/>
    <w:pPr>
      <w:numPr>
        <w:ilvl w:val="2"/>
        <w:numId w:val="22"/>
      </w:numPr>
      <w:spacing w:before="120" w:after="120"/>
    </w:pPr>
    <w:rPr>
      <w:sz w:val="22"/>
    </w:rPr>
  </w:style>
  <w:style w:type="paragraph" w:customStyle="1" w:styleId="Tableheading">
    <w:name w:val="Table heading"/>
    <w:basedOn w:val="Tablebodytext"/>
    <w:next w:val="Tablebodytext"/>
    <w:uiPriority w:val="2"/>
    <w:rsid w:val="000D3B26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2F2103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2F2103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2F2103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Normal"/>
    <w:uiPriority w:val="2"/>
    <w:rsid w:val="002F2103"/>
    <w:pPr>
      <w:numPr>
        <w:numId w:val="24"/>
      </w:numPr>
      <w:spacing w:before="120" w:after="120"/>
    </w:pPr>
    <w:rPr>
      <w:sz w:val="22"/>
    </w:rPr>
  </w:style>
  <w:style w:type="paragraph" w:customStyle="1" w:styleId="TableNumbera">
    <w:name w:val="Table Number a."/>
    <w:basedOn w:val="Normal"/>
    <w:uiPriority w:val="2"/>
    <w:rsid w:val="002F2103"/>
    <w:pPr>
      <w:numPr>
        <w:ilvl w:val="1"/>
        <w:numId w:val="24"/>
      </w:numPr>
      <w:spacing w:before="120" w:after="120"/>
    </w:pPr>
    <w:rPr>
      <w:sz w:val="22"/>
    </w:rPr>
  </w:style>
  <w:style w:type="paragraph" w:customStyle="1" w:styleId="TableNumberi">
    <w:name w:val="Table Number i."/>
    <w:basedOn w:val="Normal"/>
    <w:uiPriority w:val="2"/>
    <w:rsid w:val="002F2103"/>
    <w:pPr>
      <w:numPr>
        <w:ilvl w:val="2"/>
        <w:numId w:val="24"/>
      </w:numPr>
      <w:spacing w:before="120" w:after="120"/>
    </w:pPr>
    <w:rPr>
      <w:sz w:val="22"/>
    </w:rPr>
  </w:style>
  <w:style w:type="paragraph" w:customStyle="1" w:styleId="TableQuotationseparateparagraph">
    <w:name w:val="Table Quotation (separate paragraph)"/>
    <w:basedOn w:val="Quotationseparateparagraph"/>
    <w:uiPriority w:val="2"/>
    <w:rsid w:val="00D75233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D75233"/>
    <w:pPr>
      <w:spacing w:before="60" w:after="60"/>
    </w:pPr>
  </w:style>
  <w:style w:type="paragraph" w:customStyle="1" w:styleId="Tablesinglespacedparagraphlast">
    <w:name w:val="Table single spaced paragraph (last)"/>
    <w:basedOn w:val="Tablesinglespacedparagraph"/>
    <w:uiPriority w:val="2"/>
    <w:rsid w:val="00D75233"/>
  </w:style>
  <w:style w:type="character" w:styleId="CommentReference">
    <w:name w:val="annotation reference"/>
    <w:basedOn w:val="DefaultParagraphFont"/>
    <w:uiPriority w:val="99"/>
    <w:semiHidden/>
    <w:unhideWhenUsed/>
    <w:rsid w:val="008841B5"/>
    <w:rPr>
      <w:sz w:val="16"/>
      <w:szCs w:val="16"/>
    </w:rPr>
  </w:style>
  <w:style w:type="paragraph" w:customStyle="1" w:styleId="Tablecaption">
    <w:name w:val="Table caption"/>
    <w:basedOn w:val="Normal"/>
    <w:next w:val="BodyText"/>
    <w:uiPriority w:val="98"/>
    <w:rsid w:val="002F2103"/>
    <w:pPr>
      <w:keepNext/>
      <w:spacing w:before="360" w:after="60" w:line="260" w:lineRule="atLeast"/>
    </w:pPr>
    <w:rPr>
      <w:b/>
      <w:sz w:val="26"/>
    </w:rPr>
  </w:style>
  <w:style w:type="paragraph" w:customStyle="1" w:styleId="Footerlandscape">
    <w:name w:val="Footer landscape"/>
    <w:basedOn w:val="Footer"/>
    <w:uiPriority w:val="10"/>
    <w:rsid w:val="009D6259"/>
  </w:style>
  <w:style w:type="paragraph" w:customStyle="1" w:styleId="Headerlandscape">
    <w:name w:val="Header landscape"/>
    <w:basedOn w:val="Header"/>
    <w:rsid w:val="00307592"/>
    <w:pPr>
      <w:tabs>
        <w:tab w:val="clear" w:pos="9299"/>
        <w:tab w:val="right" w:pos="14232"/>
      </w:tabs>
    </w:pPr>
  </w:style>
  <w:style w:type="paragraph" w:customStyle="1" w:styleId="FigureCaption">
    <w:name w:val="Figure Caption"/>
    <w:basedOn w:val="Normal"/>
    <w:next w:val="BodyText"/>
    <w:uiPriority w:val="2"/>
    <w:rsid w:val="00D75233"/>
    <w:pPr>
      <w:spacing w:line="240" w:lineRule="auto"/>
    </w:pPr>
    <w:rPr>
      <w:i/>
    </w:rPr>
  </w:style>
  <w:style w:type="character" w:customStyle="1" w:styleId="Italics">
    <w:name w:val="Italics"/>
    <w:basedOn w:val="DefaultParagraphFont"/>
    <w:uiPriority w:val="2"/>
    <w:rsid w:val="009909DF"/>
    <w:rPr>
      <w:i/>
    </w:rPr>
  </w:style>
  <w:style w:type="character" w:customStyle="1" w:styleId="Bluetext">
    <w:name w:val="Blue text"/>
    <w:basedOn w:val="DefaultParagraphFont"/>
    <w:uiPriority w:val="2"/>
    <w:rsid w:val="000A4639"/>
    <w:rPr>
      <w:color w:val="0070C0"/>
    </w:rPr>
  </w:style>
  <w:style w:type="paragraph" w:customStyle="1" w:styleId="Boxsmallbullet1">
    <w:name w:val="Box small bullet 1"/>
    <w:basedOn w:val="Normal"/>
    <w:uiPriority w:val="2"/>
    <w:rsid w:val="002F2103"/>
    <w:pPr>
      <w:numPr>
        <w:numId w:val="9"/>
      </w:numPr>
    </w:pPr>
  </w:style>
  <w:style w:type="paragraph" w:customStyle="1" w:styleId="Boxsmallbullet2">
    <w:name w:val="Box small bullet 2"/>
    <w:basedOn w:val="Normal"/>
    <w:uiPriority w:val="2"/>
    <w:rsid w:val="002F2103"/>
    <w:pPr>
      <w:numPr>
        <w:ilvl w:val="1"/>
        <w:numId w:val="9"/>
      </w:numPr>
    </w:pPr>
  </w:style>
  <w:style w:type="character" w:customStyle="1" w:styleId="HyperlinkSourceTextReference">
    <w:name w:val="Hyperlink (Source Text Reference)"/>
    <w:basedOn w:val="Hyperlink"/>
    <w:uiPriority w:val="2"/>
    <w:rsid w:val="00100392"/>
    <w:rPr>
      <w:color w:val="0D6AB8"/>
      <w:u w:val="single"/>
    </w:rPr>
  </w:style>
  <w:style w:type="paragraph" w:customStyle="1" w:styleId="Pictureindent">
    <w:name w:val="Picture indent"/>
    <w:basedOn w:val="Indent1"/>
    <w:uiPriority w:val="98"/>
    <w:rsid w:val="002539A9"/>
    <w:pPr>
      <w:ind w:left="-28"/>
    </w:pPr>
  </w:style>
  <w:style w:type="numbering" w:styleId="111111">
    <w:name w:val="Outline List 2"/>
    <w:basedOn w:val="NoList"/>
    <w:uiPriority w:val="99"/>
    <w:semiHidden/>
    <w:unhideWhenUsed/>
    <w:rsid w:val="002F2103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2F2103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2F2103"/>
    <w:pPr>
      <w:numPr>
        <w:numId w:val="8"/>
      </w:numPr>
    </w:pPr>
  </w:style>
  <w:style w:type="paragraph" w:customStyle="1" w:styleId="Boxsmallnumber-1">
    <w:name w:val="Box small number - 1."/>
    <w:basedOn w:val="Normal"/>
    <w:uiPriority w:val="2"/>
    <w:rsid w:val="002F2103"/>
    <w:pPr>
      <w:numPr>
        <w:numId w:val="10"/>
      </w:numPr>
    </w:pPr>
  </w:style>
  <w:style w:type="paragraph" w:customStyle="1" w:styleId="Boxsmallnumber-a">
    <w:name w:val="Box small number - a."/>
    <w:basedOn w:val="Normal"/>
    <w:uiPriority w:val="2"/>
    <w:rsid w:val="002F2103"/>
    <w:pPr>
      <w:numPr>
        <w:ilvl w:val="1"/>
        <w:numId w:val="10"/>
      </w:numPr>
    </w:pPr>
  </w:style>
  <w:style w:type="paragraph" w:customStyle="1" w:styleId="Boxsmallnumber-i">
    <w:name w:val="Box small number - i."/>
    <w:basedOn w:val="Normal"/>
    <w:uiPriority w:val="2"/>
    <w:rsid w:val="002F2103"/>
    <w:pPr>
      <w:numPr>
        <w:ilvl w:val="2"/>
        <w:numId w:val="10"/>
      </w:numPr>
    </w:pPr>
  </w:style>
  <w:style w:type="paragraph" w:customStyle="1" w:styleId="FootnoteBullet">
    <w:name w:val="Footnote Bullet"/>
    <w:basedOn w:val="FootnoteText"/>
    <w:uiPriority w:val="7"/>
    <w:rsid w:val="001643FB"/>
    <w:pPr>
      <w:numPr>
        <w:numId w:val="27"/>
      </w:numPr>
      <w:tabs>
        <w:tab w:val="clear" w:pos="284"/>
      </w:tabs>
    </w:pPr>
  </w:style>
  <w:style w:type="paragraph" w:customStyle="1" w:styleId="Introduction">
    <w:name w:val="Introduction"/>
    <w:basedOn w:val="Normal"/>
    <w:uiPriority w:val="98"/>
    <w:rsid w:val="002F2103"/>
    <w:rPr>
      <w:color w:val="4D4D4D"/>
      <w:sz w:val="28"/>
    </w:rPr>
  </w:style>
  <w:style w:type="paragraph" w:customStyle="1" w:styleId="Checkbox1">
    <w:name w:val="Check box 1"/>
    <w:basedOn w:val="BodyText"/>
    <w:uiPriority w:val="3"/>
    <w:rsid w:val="002F2103"/>
    <w:pPr>
      <w:numPr>
        <w:numId w:val="12"/>
      </w:numPr>
    </w:pPr>
  </w:style>
  <w:style w:type="paragraph" w:customStyle="1" w:styleId="Checkbox2">
    <w:name w:val="Check box 2"/>
    <w:basedOn w:val="Checkbox1"/>
    <w:uiPriority w:val="3"/>
    <w:rsid w:val="002F2103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2F2103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2F2103"/>
    <w:pPr>
      <w:numPr>
        <w:ilvl w:val="3"/>
      </w:numPr>
    </w:pPr>
  </w:style>
  <w:style w:type="paragraph" w:customStyle="1" w:styleId="Tablecheckbox1">
    <w:name w:val="Table check box 1"/>
    <w:basedOn w:val="Normal"/>
    <w:uiPriority w:val="2"/>
    <w:rsid w:val="002F2103"/>
    <w:pPr>
      <w:numPr>
        <w:numId w:val="23"/>
      </w:numPr>
      <w:spacing w:before="120" w:after="120"/>
    </w:pPr>
    <w:rPr>
      <w:sz w:val="22"/>
    </w:rPr>
  </w:style>
  <w:style w:type="paragraph" w:customStyle="1" w:styleId="Tablecheckbox2">
    <w:name w:val="Table check box 2"/>
    <w:basedOn w:val="Tablecheckbox1"/>
    <w:uiPriority w:val="2"/>
    <w:rsid w:val="002F2103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2F2103"/>
    <w:pPr>
      <w:numPr>
        <w:ilvl w:val="2"/>
      </w:numPr>
    </w:pPr>
  </w:style>
  <w:style w:type="paragraph" w:customStyle="1" w:styleId="EndnoteBullet">
    <w:name w:val="Endnote Bullet"/>
    <w:uiPriority w:val="7"/>
    <w:rsid w:val="003E5BC8"/>
    <w:pPr>
      <w:numPr>
        <w:numId w:val="26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2F2103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2F2103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2F2103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2F2103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2F2103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1B2F94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2F2103"/>
    <w:pPr>
      <w:ind w:left="851"/>
    </w:pPr>
  </w:style>
  <w:style w:type="paragraph" w:customStyle="1" w:styleId="ALegindent2">
    <w:name w:val="ALeg indent 2"/>
    <w:basedOn w:val="Normal"/>
    <w:uiPriority w:val="6"/>
    <w:rsid w:val="002F2103"/>
    <w:pPr>
      <w:ind w:left="1559"/>
    </w:pPr>
  </w:style>
  <w:style w:type="paragraph" w:customStyle="1" w:styleId="ALegindent3">
    <w:name w:val="ALeg indent 3"/>
    <w:basedOn w:val="Normal"/>
    <w:uiPriority w:val="6"/>
    <w:rsid w:val="002F2103"/>
    <w:pPr>
      <w:ind w:left="2268"/>
    </w:pPr>
  </w:style>
  <w:style w:type="paragraph" w:customStyle="1" w:styleId="ALegstyle-1">
    <w:name w:val="ALeg style - (1)"/>
    <w:basedOn w:val="Normal"/>
    <w:uiPriority w:val="6"/>
    <w:rsid w:val="002F2103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2F2103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2F2103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1B2F94"/>
    <w:pPr>
      <w:keepNext/>
      <w:tabs>
        <w:tab w:val="left" w:pos="851"/>
      </w:tabs>
      <w:ind w:left="851" w:hanging="851"/>
    </w:pPr>
    <w:rPr>
      <w:b/>
    </w:rPr>
  </w:style>
  <w:style w:type="paragraph" w:customStyle="1" w:styleId="BQLegindent1">
    <w:name w:val="BQLeg indent 1"/>
    <w:basedOn w:val="Normal"/>
    <w:uiPriority w:val="6"/>
    <w:rsid w:val="00780D07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80D07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80D07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80D07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80D07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80D07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80D07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SQLegindent1">
    <w:name w:val="SQLeg indent 1"/>
    <w:basedOn w:val="Normal"/>
    <w:uiPriority w:val="6"/>
    <w:rsid w:val="002F2103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2F2103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2F2103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2F2103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2F2103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2F2103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1B2F94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Subheading">
    <w:name w:val="Subheading"/>
    <w:basedOn w:val="Normal"/>
    <w:uiPriority w:val="1"/>
    <w:rsid w:val="00E83E7F"/>
    <w:pPr>
      <w:spacing w:after="0" w:line="240" w:lineRule="auto"/>
    </w:pPr>
    <w:rPr>
      <w:sz w:val="32"/>
    </w:rPr>
  </w:style>
  <w:style w:type="paragraph" w:customStyle="1" w:styleId="BodyText1">
    <w:name w:val="Body Text1"/>
    <w:basedOn w:val="Normal"/>
    <w:uiPriority w:val="2"/>
    <w:rsid w:val="00263B2F"/>
  </w:style>
  <w:style w:type="paragraph" w:customStyle="1" w:styleId="Tableoffiguresheading">
    <w:name w:val="Table of figures heading"/>
    <w:basedOn w:val="Heading4"/>
    <w:next w:val="TableofFigures"/>
    <w:uiPriority w:val="1"/>
    <w:rsid w:val="002F2103"/>
    <w:pPr>
      <w:numPr>
        <w:ilvl w:val="0"/>
        <w:numId w:val="0"/>
      </w:num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4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37CE"/>
    <w:rPr>
      <w:rFonts w:ascii="Tahoma" w:hAnsi="Tahoma" w:cs="Tahoma"/>
      <w:color w:val="1E1E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on.govt.nz/regulation/public/1989/0064/latest/DLM129834.html?src=q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OTO%20General\Case%20no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1C5C6-888F-442E-AD96-3875CEE9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 note</Template>
  <TotalTime>4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OOTO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HananM</dc:creator>
  <cp:lastModifiedBy>Susan Gifford</cp:lastModifiedBy>
  <cp:revision>3</cp:revision>
  <cp:lastPrinted>2017-06-28T00:53:00Z</cp:lastPrinted>
  <dcterms:created xsi:type="dcterms:W3CDTF">2018-08-09T21:38:00Z</dcterms:created>
  <dcterms:modified xsi:type="dcterms:W3CDTF">2018-11-05T20:16:00Z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01F1-FAAE-6CB1-7004</vt:lpwstr>
  </property>
  <property fmtid="{D5CDD505-2E9C-101B-9397-08002B2CF9AE}" pid="3" name="Template">
    <vt:lpwstr>V13</vt:lpwstr>
  </property>
</Properties>
</file>