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7F278B"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D14FC6" w:rsidP="00A067DB">
            <w:pPr>
              <w:pStyle w:val="Title"/>
            </w:pPr>
            <w:r>
              <w:t>Request for</w:t>
            </w:r>
            <w:r w:rsidR="00A067DB">
              <w:t xml:space="preserve"> numbers of staff with criminal convictions </w:t>
            </w:r>
          </w:p>
        </w:tc>
      </w:tr>
      <w:tr w:rsidR="00051017" w:rsidTr="004F393F">
        <w:trPr>
          <w:trHeight w:hRule="exact" w:val="340"/>
        </w:trPr>
        <w:tc>
          <w:tcPr>
            <w:tcW w:w="9441" w:type="dxa"/>
            <w:shd w:val="clear" w:color="auto" w:fill="auto"/>
            <w:vAlign w:val="bottom"/>
          </w:tcPr>
          <w:p w:rsidR="00B841FB" w:rsidRDefault="007F278B" w:rsidP="00B841FB"/>
        </w:tc>
      </w:tr>
      <w:tr w:rsidR="00051017" w:rsidTr="004F393F">
        <w:trPr>
          <w:trHeight w:val="2098"/>
        </w:trPr>
        <w:tc>
          <w:tcPr>
            <w:tcW w:w="9441" w:type="dxa"/>
            <w:shd w:val="clear" w:color="auto" w:fill="auto"/>
          </w:tcPr>
          <w:p w:rsidR="004A6E84" w:rsidRDefault="00D14FC6" w:rsidP="00D14FC6">
            <w:pPr>
              <w:pStyle w:val="Heading1-Subnonboldtext"/>
            </w:pPr>
            <w:r w:rsidRPr="00F417FD">
              <w:rPr>
                <w:rStyle w:val="Heading1-Sub"/>
              </w:rPr>
              <w:t>Legislation</w:t>
            </w:r>
            <w:r>
              <w:tab/>
            </w:r>
            <w:r w:rsidR="00231B34">
              <w:t>Official Information Act 1982, s</w:t>
            </w:r>
            <w:r w:rsidR="00D15949">
              <w:t xml:space="preserve"> </w:t>
            </w:r>
            <w:r w:rsidR="00A067DB">
              <w:t>18(f)</w:t>
            </w:r>
          </w:p>
          <w:p w:rsidR="00D14FC6" w:rsidRPr="009A61CE" w:rsidRDefault="00D14FC6" w:rsidP="00D14FC6">
            <w:pPr>
              <w:pStyle w:val="Heading1-Subnonboldtext"/>
              <w:rPr>
                <w:b/>
              </w:rPr>
            </w:pPr>
            <w:r>
              <w:rPr>
                <w:rStyle w:val="Heading1-Sub"/>
              </w:rPr>
              <w:t>Agency</w:t>
            </w:r>
            <w:r>
              <w:t xml:space="preserve">                                  </w:t>
            </w:r>
            <w:r w:rsidR="00A067DB">
              <w:t>Department of Corrections</w:t>
            </w:r>
          </w:p>
          <w:p w:rsidR="00D14FC6" w:rsidRDefault="00D14FC6" w:rsidP="00D14FC6">
            <w:pPr>
              <w:pStyle w:val="Heading1-Subnonboldtext"/>
            </w:pPr>
            <w:r w:rsidRPr="00F417FD">
              <w:rPr>
                <w:rStyle w:val="Heading1-Sub"/>
              </w:rPr>
              <w:t>Ombudsman</w:t>
            </w:r>
            <w:r>
              <w:tab/>
            </w:r>
            <w:r w:rsidR="00A067DB">
              <w:t>John Belgrave</w:t>
            </w:r>
          </w:p>
          <w:p w:rsidR="00056139" w:rsidRDefault="00D14FC6" w:rsidP="00056139">
            <w:pPr>
              <w:pStyle w:val="Heading1-Subnonboldtext"/>
            </w:pPr>
            <w:r w:rsidRPr="00F417FD">
              <w:rPr>
                <w:rStyle w:val="Heading1-Sub"/>
              </w:rPr>
              <w:t>Case number(s)</w:t>
            </w:r>
            <w:r>
              <w:tab/>
            </w:r>
            <w:bookmarkStart w:id="1" w:name="_GoBack"/>
            <w:r w:rsidR="00A067DB">
              <w:t>175036</w:t>
            </w:r>
          </w:p>
          <w:bookmarkEnd w:id="1"/>
          <w:p w:rsidR="00B841FB" w:rsidRPr="00F417FD" w:rsidRDefault="00D14FC6" w:rsidP="004A6E84">
            <w:pPr>
              <w:pStyle w:val="Heading1-Subnonboldtext"/>
            </w:pPr>
            <w:r w:rsidRPr="00F417FD">
              <w:rPr>
                <w:rStyle w:val="Heading1-Sub"/>
              </w:rPr>
              <w:t>Date</w:t>
            </w:r>
            <w:r>
              <w:tab/>
            </w:r>
            <w:r w:rsidR="00A067DB">
              <w:t>March 2007</w:t>
            </w:r>
          </w:p>
        </w:tc>
      </w:tr>
    </w:tbl>
    <w:p w:rsidR="00DD3808" w:rsidRDefault="00DD3808" w:rsidP="009A61CE">
      <w:pPr>
        <w:pStyle w:val="BodyText"/>
        <w:rPr>
          <w:lang w:eastAsia="en-NZ"/>
        </w:rPr>
      </w:pPr>
    </w:p>
    <w:p w:rsidR="00180280" w:rsidRPr="007F278B" w:rsidRDefault="00180280" w:rsidP="007F278B">
      <w:pPr>
        <w:pStyle w:val="BodyText"/>
        <w:rPr>
          <w:i/>
          <w:lang w:eastAsia="en-NZ"/>
        </w:rPr>
      </w:pPr>
      <w:r w:rsidRPr="007F278B">
        <w:rPr>
          <w:i/>
          <w:lang w:eastAsia="en-NZ"/>
        </w:rPr>
        <w:t>Request involved manual search of over 4,500 files and 2000 hours</w:t>
      </w:r>
      <w:r w:rsidR="007F278B" w:rsidRPr="007F278B">
        <w:rPr>
          <w:i/>
          <w:lang w:eastAsia="en-NZ"/>
        </w:rPr>
        <w:t>—</w:t>
      </w:r>
      <w:r w:rsidRPr="007F278B">
        <w:rPr>
          <w:i/>
          <w:lang w:eastAsia="en-NZ"/>
        </w:rPr>
        <w:t xml:space="preserve">refusal under s 18(f) justified </w:t>
      </w:r>
    </w:p>
    <w:p w:rsidR="00A067DB" w:rsidRDefault="00A067DB" w:rsidP="007F278B">
      <w:pPr>
        <w:pStyle w:val="BodyText"/>
      </w:pPr>
      <w:r>
        <w:t xml:space="preserve">The Department of Corrections refused a request for the number of corrections officers who had disclosed criminal convictions and the requester complained to the Ombudsman. The Department explained that there was no centralised index or database of employees with criminal convictions. Finding the information would require a manual search of over 4,500 personal and disciplinary files, located at head and regional offices. It was estimated that it would take over 2,000 hours to find and collate the requested information. This would impose </w:t>
      </w:r>
      <w:r>
        <w:rPr>
          <w:rStyle w:val="Quotationwithinthesentence"/>
        </w:rPr>
        <w:t>‘a measurably heavier workload on the department’s HR division’</w:t>
      </w:r>
      <w:r>
        <w:t xml:space="preserve">, which already had </w:t>
      </w:r>
      <w:r>
        <w:rPr>
          <w:rStyle w:val="Quotationwithinthesentence"/>
        </w:rPr>
        <w:t>‘a heavy workload in meeting the department’s requirements for recruitment, collective bargaining, remuneration reviews, individual contracts, reviews of public prisons and head office, and the management of change generally’</w:t>
      </w:r>
      <w:r>
        <w:t xml:space="preserve">. The Ombudsman concluded that </w:t>
      </w:r>
      <w:r>
        <w:rPr>
          <w:rStyle w:val="Quotationwithinthesentence"/>
        </w:rPr>
        <w:t>‘netting the information [sought] would appear to involve costs to the department that would seem to be unreasonable’</w:t>
      </w:r>
      <w:r>
        <w:t xml:space="preserve"> and refusal under section 18(f) of the OIA was therefore justified.  </w:t>
      </w:r>
      <w:bookmarkStart w:id="2" w:name="recruitmentfees_whatisscr"/>
      <w:bookmarkEnd w:id="2"/>
    </w:p>
    <w:p w:rsidR="007F278B" w:rsidRDefault="007F278B" w:rsidP="007F278B">
      <w:pPr>
        <w:pStyle w:val="BodyText2"/>
        <w:rPr>
          <w:i/>
          <w:iCs/>
        </w:rPr>
      </w:pPr>
      <w:r>
        <w:rPr>
          <w:i/>
          <w:iCs/>
        </w:rPr>
        <w:t xml:space="preserve">This case note is published under the authority of the </w:t>
      </w:r>
      <w:hyperlink r:id="rId8" w:history="1">
        <w:r>
          <w:rPr>
            <w:rStyle w:val="Hyperlink"/>
            <w:i/>
            <w:iCs/>
          </w:rPr>
          <w:t>Ombudsmen Rules 1989</w:t>
        </w:r>
      </w:hyperlink>
      <w:r>
        <w:rPr>
          <w:i/>
          <w:iCs/>
        </w:rPr>
        <w:t>. It sets out an Ombudsman’s view on the facts of a particular case. It should not be taken as establishing any legal precedent that would bind an Ombudsman in future.</w:t>
      </w:r>
    </w:p>
    <w:p w:rsidR="00A067DB" w:rsidRDefault="00A067DB" w:rsidP="007F278B">
      <w:pPr>
        <w:pStyle w:val="BodyText"/>
        <w:rPr>
          <w:lang w:eastAsia="en-NZ"/>
        </w:rPr>
      </w:pPr>
    </w:p>
    <w:sectPr w:rsidR="00A067DB"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55" w:rsidRDefault="00311F55">
      <w:pPr>
        <w:spacing w:after="0" w:line="240" w:lineRule="auto"/>
      </w:pPr>
      <w:r>
        <w:separator/>
      </w:r>
    </w:p>
  </w:endnote>
  <w:endnote w:type="continuationSeparator" w:id="0">
    <w:p w:rsidR="00311F55" w:rsidRDefault="0031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7F278B" w:rsidP="00B841FB">
    <w:pPr>
      <w:pStyle w:val="Footerline"/>
    </w:pPr>
  </w:p>
  <w:p w:rsidR="00F200AB" w:rsidRPr="0059155D" w:rsidRDefault="007F278B" w:rsidP="00B841FB">
    <w:pPr>
      <w:pStyle w:val="Footerline"/>
    </w:pPr>
  </w:p>
  <w:p w:rsidR="00F200AB" w:rsidRPr="005533D8" w:rsidRDefault="007F278B" w:rsidP="00B841FB">
    <w:pPr>
      <w:pStyle w:val="Footer"/>
    </w:pPr>
    <w:r>
      <w:fldChar w:fldCharType="begin"/>
    </w:r>
    <w:r>
      <w:instrText xml:space="preserve"> DOCVARIABLE  dvShortText </w:instrText>
    </w:r>
    <w:r>
      <w:fldChar w:fldCharType="separate"/>
    </w:r>
    <w:r>
      <w:t>Case note 175036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4A6E84">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7F278B" w:rsidP="00B841FB">
    <w:pPr>
      <w:pStyle w:val="Footerline"/>
    </w:pPr>
  </w:p>
  <w:p w:rsidR="00F200AB" w:rsidRPr="0059155D" w:rsidRDefault="007F278B" w:rsidP="00B841FB">
    <w:pPr>
      <w:pStyle w:val="Footerline"/>
    </w:pPr>
  </w:p>
  <w:p w:rsidR="00F200AB" w:rsidRPr="005533D8" w:rsidRDefault="007F278B" w:rsidP="00B841FB">
    <w:pPr>
      <w:pStyle w:val="Footer"/>
    </w:pPr>
    <w:r>
      <w:fldChar w:fldCharType="begin"/>
    </w:r>
    <w:r>
      <w:instrText xml:space="preserve"> DOCVARIABLE  dvShortText </w:instrText>
    </w:r>
    <w:r>
      <w:fldChar w:fldCharType="separate"/>
    </w:r>
    <w:r>
      <w:t>Case note 175036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55" w:rsidRDefault="00311F55">
      <w:pPr>
        <w:spacing w:after="0" w:line="240" w:lineRule="auto"/>
      </w:pPr>
      <w:r>
        <w:separator/>
      </w:r>
    </w:p>
  </w:footnote>
  <w:footnote w:type="continuationSeparator" w:id="0">
    <w:p w:rsidR="00311F55" w:rsidRDefault="00311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rsidR="00F200AB" w:rsidRPr="00661EC9" w:rsidRDefault="007F278B"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activeWritingStyle w:appName="MSWord" w:lang="en-NZ"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175036 |"/>
    <w:docVar w:name="dvShortTextFrm" w:val="Case note 175036"/>
    <w:docVar w:name="IsfirstTb" w:val="False"/>
    <w:docVar w:name="IsInTable" w:val="True"/>
    <w:docVar w:name="OOTOTemplate" w:val="OOTO General\Case note.dotm"/>
  </w:docVars>
  <w:rsids>
    <w:rsidRoot w:val="00051017"/>
    <w:rsid w:val="000054D7"/>
    <w:rsid w:val="00051017"/>
    <w:rsid w:val="00056139"/>
    <w:rsid w:val="000B2218"/>
    <w:rsid w:val="00152A27"/>
    <w:rsid w:val="00175E33"/>
    <w:rsid w:val="00180280"/>
    <w:rsid w:val="001966D8"/>
    <w:rsid w:val="001C1C8F"/>
    <w:rsid w:val="001C2D91"/>
    <w:rsid w:val="00212827"/>
    <w:rsid w:val="00231B34"/>
    <w:rsid w:val="00311F55"/>
    <w:rsid w:val="00343B77"/>
    <w:rsid w:val="00366D29"/>
    <w:rsid w:val="00403044"/>
    <w:rsid w:val="004275BC"/>
    <w:rsid w:val="00485BB3"/>
    <w:rsid w:val="004A6E84"/>
    <w:rsid w:val="004F393F"/>
    <w:rsid w:val="00502D89"/>
    <w:rsid w:val="00562870"/>
    <w:rsid w:val="0060106C"/>
    <w:rsid w:val="00665FBB"/>
    <w:rsid w:val="006F57EC"/>
    <w:rsid w:val="007D336D"/>
    <w:rsid w:val="007E531C"/>
    <w:rsid w:val="007F278B"/>
    <w:rsid w:val="00830A8D"/>
    <w:rsid w:val="0089058E"/>
    <w:rsid w:val="008A6715"/>
    <w:rsid w:val="00951DAD"/>
    <w:rsid w:val="009A61CE"/>
    <w:rsid w:val="00A067DB"/>
    <w:rsid w:val="00A85538"/>
    <w:rsid w:val="00D14FC6"/>
    <w:rsid w:val="00D15949"/>
    <w:rsid w:val="00D85451"/>
    <w:rsid w:val="00DD3808"/>
    <w:rsid w:val="00DE48AC"/>
    <w:rsid w:val="00E03087"/>
    <w:rsid w:val="00E11A0D"/>
    <w:rsid w:val="00E14F7A"/>
    <w:rsid w:val="00E9396C"/>
    <w:rsid w:val="00EB186F"/>
    <w:rsid w:val="00EF7876"/>
    <w:rsid w:val="00F15F51"/>
    <w:rsid w:val="00FB640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BodyText2">
    <w:name w:val="Body Text2"/>
    <w:basedOn w:val="Normal"/>
    <w:uiPriority w:val="2"/>
    <w:rsid w:val="007F278B"/>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50014">
      <w:bodyDiv w:val="1"/>
      <w:marLeft w:val="0"/>
      <w:marRight w:val="0"/>
      <w:marTop w:val="0"/>
      <w:marBottom w:val="0"/>
      <w:divBdr>
        <w:top w:val="none" w:sz="0" w:space="0" w:color="auto"/>
        <w:left w:val="none" w:sz="0" w:space="0" w:color="auto"/>
        <w:bottom w:val="none" w:sz="0" w:space="0" w:color="auto"/>
        <w:right w:val="none" w:sz="0" w:space="0" w:color="auto"/>
      </w:divBdr>
    </w:div>
    <w:div w:id="617755719">
      <w:bodyDiv w:val="1"/>
      <w:marLeft w:val="0"/>
      <w:marRight w:val="0"/>
      <w:marTop w:val="0"/>
      <w:marBottom w:val="0"/>
      <w:divBdr>
        <w:top w:val="none" w:sz="0" w:space="0" w:color="auto"/>
        <w:left w:val="none" w:sz="0" w:space="0" w:color="auto"/>
        <w:bottom w:val="none" w:sz="0" w:space="0" w:color="auto"/>
        <w:right w:val="none" w:sz="0" w:space="0" w:color="auto"/>
      </w:divBdr>
    </w:div>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19050847">
      <w:bodyDiv w:val="1"/>
      <w:marLeft w:val="0"/>
      <w:marRight w:val="0"/>
      <w:marTop w:val="0"/>
      <w:marBottom w:val="0"/>
      <w:divBdr>
        <w:top w:val="none" w:sz="0" w:space="0" w:color="auto"/>
        <w:left w:val="none" w:sz="0" w:space="0" w:color="auto"/>
        <w:bottom w:val="none" w:sz="0" w:space="0" w:color="auto"/>
        <w:right w:val="none" w:sz="0" w:space="0" w:color="auto"/>
      </w:divBdr>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 w:id="1902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E94EC-E5CC-46B5-9405-4C31D34DD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note.dotm</Template>
  <TotalTime>4</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Leanne Stewart</cp:lastModifiedBy>
  <cp:revision>4</cp:revision>
  <cp:lastPrinted>2017-06-28T00:53:00Z</cp:lastPrinted>
  <dcterms:created xsi:type="dcterms:W3CDTF">2018-10-01T19:36:00Z</dcterms:created>
  <dcterms:modified xsi:type="dcterms:W3CDTF">2018-10-12T01:59:00Z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