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1FB" w:rsidRDefault="00BC3274" w:rsidP="00B841FB">
      <w:pPr>
        <w:pStyle w:val="BodyText1"/>
      </w:pPr>
      <w:bookmarkStart w:id="0" w:name="TemplateGuide"/>
      <w:bookmarkEnd w:id="0"/>
    </w:p>
    <w:tbl>
      <w:tblPr>
        <w:tblStyle w:val="TableGridnoborders"/>
        <w:tblW w:w="9441" w:type="dxa"/>
        <w:tblInd w:w="-142" w:type="dxa"/>
        <w:tblBorders>
          <w:bottom w:val="single" w:sz="4" w:space="0" w:color="4D4D4D"/>
        </w:tblBorders>
        <w:tblCellMar>
          <w:top w:w="0" w:type="dxa"/>
          <w:left w:w="0" w:type="dxa"/>
          <w:right w:w="0" w:type="dxa"/>
        </w:tblCellMar>
        <w:tblLook w:val="04A0" w:firstRow="1" w:lastRow="0" w:firstColumn="1" w:lastColumn="0" w:noHBand="0" w:noVBand="1"/>
      </w:tblPr>
      <w:tblGrid>
        <w:gridCol w:w="9441"/>
      </w:tblGrid>
      <w:tr w:rsidR="00051017" w:rsidTr="004F393F">
        <w:trPr>
          <w:trHeight w:hRule="exact" w:val="3314"/>
        </w:trPr>
        <w:tc>
          <w:tcPr>
            <w:tcW w:w="9441" w:type="dxa"/>
            <w:shd w:val="clear" w:color="auto" w:fill="auto"/>
            <w:tcMar>
              <w:top w:w="794" w:type="dxa"/>
            </w:tcMar>
            <w:vAlign w:val="bottom"/>
          </w:tcPr>
          <w:p w:rsidR="00B841FB" w:rsidRPr="000E36A8" w:rsidRDefault="004A2977" w:rsidP="004A2977">
            <w:pPr>
              <w:pStyle w:val="Title"/>
            </w:pPr>
            <w:r>
              <w:t>Charge for supply of information about DOC Recommended Area for Protection</w:t>
            </w:r>
          </w:p>
        </w:tc>
      </w:tr>
      <w:tr w:rsidR="00051017" w:rsidTr="004F393F">
        <w:trPr>
          <w:trHeight w:hRule="exact" w:val="340"/>
        </w:trPr>
        <w:tc>
          <w:tcPr>
            <w:tcW w:w="9441" w:type="dxa"/>
            <w:shd w:val="clear" w:color="auto" w:fill="auto"/>
            <w:vAlign w:val="bottom"/>
          </w:tcPr>
          <w:p w:rsidR="00B841FB" w:rsidRDefault="00BC3274" w:rsidP="00B841FB"/>
        </w:tc>
      </w:tr>
      <w:tr w:rsidR="00051017" w:rsidTr="004F393F">
        <w:trPr>
          <w:trHeight w:val="2098"/>
        </w:trPr>
        <w:tc>
          <w:tcPr>
            <w:tcW w:w="9441" w:type="dxa"/>
            <w:shd w:val="clear" w:color="auto" w:fill="auto"/>
          </w:tcPr>
          <w:p w:rsidR="004A6E84" w:rsidRDefault="00D14FC6" w:rsidP="00D14FC6">
            <w:pPr>
              <w:pStyle w:val="Heading1-Subnonboldtext"/>
            </w:pPr>
            <w:r w:rsidRPr="00F417FD">
              <w:rPr>
                <w:rStyle w:val="Heading1-Sub"/>
              </w:rPr>
              <w:t>Legislation</w:t>
            </w:r>
            <w:r>
              <w:tab/>
            </w:r>
            <w:r w:rsidR="00231B34">
              <w:t>Official Information Act 1982, s</w:t>
            </w:r>
            <w:r w:rsidR="004A2977">
              <w:t xml:space="preserve"> 15</w:t>
            </w:r>
            <w:r w:rsidR="00BC3274">
              <w:t>(1A)</w:t>
            </w:r>
            <w:bookmarkStart w:id="1" w:name="_GoBack"/>
            <w:bookmarkEnd w:id="1"/>
            <w:r w:rsidR="00D15949">
              <w:t xml:space="preserve"> </w:t>
            </w:r>
          </w:p>
          <w:p w:rsidR="00D14FC6" w:rsidRPr="009A61CE" w:rsidRDefault="00D14FC6" w:rsidP="00D14FC6">
            <w:pPr>
              <w:pStyle w:val="Heading1-Subnonboldtext"/>
              <w:rPr>
                <w:b/>
              </w:rPr>
            </w:pPr>
            <w:r>
              <w:rPr>
                <w:rStyle w:val="Heading1-Sub"/>
              </w:rPr>
              <w:t>Agency</w:t>
            </w:r>
            <w:r>
              <w:t xml:space="preserve">                                  </w:t>
            </w:r>
            <w:r w:rsidR="004A2977">
              <w:t>Solid Energy</w:t>
            </w:r>
          </w:p>
          <w:p w:rsidR="00D14FC6" w:rsidRDefault="00D14FC6" w:rsidP="00D14FC6">
            <w:pPr>
              <w:pStyle w:val="Heading1-Subnonboldtext"/>
            </w:pPr>
            <w:r w:rsidRPr="00F417FD">
              <w:rPr>
                <w:rStyle w:val="Heading1-Sub"/>
              </w:rPr>
              <w:t>Ombudsman</w:t>
            </w:r>
            <w:r>
              <w:tab/>
            </w:r>
            <w:r w:rsidR="004A2977">
              <w:t xml:space="preserve">Beverley </w:t>
            </w:r>
            <w:proofErr w:type="spellStart"/>
            <w:r w:rsidR="004A2977">
              <w:t>Wakem</w:t>
            </w:r>
            <w:proofErr w:type="spellEnd"/>
          </w:p>
          <w:p w:rsidR="00056139" w:rsidRDefault="00D14FC6" w:rsidP="00056139">
            <w:pPr>
              <w:pStyle w:val="Heading1-Subnonboldtext"/>
            </w:pPr>
            <w:r w:rsidRPr="00F417FD">
              <w:rPr>
                <w:rStyle w:val="Heading1-Sub"/>
              </w:rPr>
              <w:t>Case number(s)</w:t>
            </w:r>
            <w:r>
              <w:tab/>
            </w:r>
            <w:r w:rsidR="004A2977">
              <w:t>172531</w:t>
            </w:r>
          </w:p>
          <w:p w:rsidR="00B841FB" w:rsidRPr="00F417FD" w:rsidRDefault="00D14FC6" w:rsidP="004A6E84">
            <w:pPr>
              <w:pStyle w:val="Heading1-Subnonboldtext"/>
            </w:pPr>
            <w:r w:rsidRPr="00F417FD">
              <w:rPr>
                <w:rStyle w:val="Heading1-Sub"/>
              </w:rPr>
              <w:t>Date</w:t>
            </w:r>
            <w:r>
              <w:tab/>
            </w:r>
            <w:r w:rsidR="004A2977">
              <w:t>January 2007</w:t>
            </w:r>
          </w:p>
        </w:tc>
      </w:tr>
    </w:tbl>
    <w:p w:rsidR="00DD3808" w:rsidRDefault="00DD3808" w:rsidP="009A61CE">
      <w:pPr>
        <w:pStyle w:val="BodyText"/>
        <w:rPr>
          <w:lang w:eastAsia="en-NZ"/>
        </w:rPr>
      </w:pPr>
    </w:p>
    <w:p w:rsidR="004A2977" w:rsidRPr="00FE2044" w:rsidRDefault="004A2977" w:rsidP="00FE2044">
      <w:pPr>
        <w:pStyle w:val="BodyText"/>
        <w:rPr>
          <w:i/>
        </w:rPr>
      </w:pPr>
      <w:r w:rsidRPr="00FE2044">
        <w:rPr>
          <w:i/>
        </w:rPr>
        <w:t>Agency sought to recover cost of supplying information on the basis that it was commercially valuable</w:t>
      </w:r>
      <w:r w:rsidR="00FE2044">
        <w:rPr>
          <w:i/>
        </w:rPr>
        <w:t>—</w:t>
      </w:r>
      <w:r w:rsidRPr="00FE2044">
        <w:rPr>
          <w:i/>
        </w:rPr>
        <w:t>experts’ reports, submissions regarding the boundaries of the proposed Recommended Area for Protection, and deeds of agreement</w:t>
      </w:r>
      <w:r w:rsidR="00FE2044">
        <w:rPr>
          <w:i/>
        </w:rPr>
        <w:t>—</w:t>
      </w:r>
      <w:r w:rsidRPr="00FE2044">
        <w:rPr>
          <w:i/>
        </w:rPr>
        <w:t xml:space="preserve">no </w:t>
      </w:r>
      <w:r w:rsidR="00A10B01" w:rsidRPr="00FE2044">
        <w:rPr>
          <w:i/>
        </w:rPr>
        <w:t>justification for charging on such a basis.</w:t>
      </w:r>
    </w:p>
    <w:p w:rsidR="004A2977" w:rsidRDefault="004A2977" w:rsidP="00FE2044">
      <w:pPr>
        <w:pStyle w:val="BodyText"/>
      </w:pPr>
      <w:r>
        <w:t xml:space="preserve">The Royal Forest and Bird Protection Society asked Solid Energy for all substantive information between 1998 and 2005 regarding a Department of Conservation Recommended Area for Protection. Solid Energy advised a charge of $9,930.31, and the Society complained to the Ombudsman. </w:t>
      </w:r>
    </w:p>
    <w:p w:rsidR="004A2977" w:rsidRDefault="004A2977" w:rsidP="00FE2044">
      <w:pPr>
        <w:pStyle w:val="BodyText"/>
        <w:spacing w:after="120"/>
      </w:pPr>
      <w:r>
        <w:t>Solid Energy sought to recover the actual cost of supplying the information, including costs charged by its consultants, on the basis that it was commercially valuable. The Ombudsman commented:</w:t>
      </w:r>
    </w:p>
    <w:p w:rsidR="004A2977" w:rsidRDefault="004A2977" w:rsidP="00FE2044">
      <w:pPr>
        <w:pStyle w:val="Quotationseparateparagraph"/>
      </w:pPr>
      <w:r>
        <w:t>Information can be seen to be commercially valuable if it can be traded in some way, or if  its release at less than production cost would confer a commercial advantage on a commercial competitor who would be saved the cost of producing, or otherwise acquiring, the information for itself. There has been no suggestion that either of those situations applies to the information in issue. Mere release of the information does not diminish its value to [Solid Energy] since it still has the information and can continue to derive whatever benefit it provided.</w:t>
      </w:r>
    </w:p>
    <w:p w:rsidR="004A2977" w:rsidRDefault="004A2977" w:rsidP="00FE2044">
      <w:pPr>
        <w:pStyle w:val="BodyText"/>
        <w:spacing w:after="120"/>
      </w:pPr>
      <w:r>
        <w:t xml:space="preserve">The Ombudsman reviewed the modest amount of material at issue (15 documents of substance and approximately 125 pages of other material). It included experts’ reports, </w:t>
      </w:r>
      <w:r>
        <w:lastRenderedPageBreak/>
        <w:t>submissions regarding the boundaries of the proposed Recommended Area for Protection, and deeds of agreement between Solid Energy and the Department of Conservation relating to access to the relevant areas. He stated:</w:t>
      </w:r>
    </w:p>
    <w:p w:rsidR="004A2977" w:rsidRDefault="004A2977" w:rsidP="00FE2044">
      <w:pPr>
        <w:pStyle w:val="Quotationseparateparagraph"/>
      </w:pPr>
      <w:r>
        <w:t xml:space="preserve">The legal documents may evidence rights that </w:t>
      </w:r>
      <w:proofErr w:type="gramStart"/>
      <w:r>
        <w:t>may, perhaps, be</w:t>
      </w:r>
      <w:proofErr w:type="gramEnd"/>
      <w:r>
        <w:t xml:space="preserve"> tradable, but release of that information does not affect such tradability, if any. There is a submission, dated 1998, which may have value as a precedent, but that value </w:t>
      </w:r>
      <w:proofErr w:type="gramStart"/>
      <w:r>
        <w:t>is not diminished</w:t>
      </w:r>
      <w:proofErr w:type="gramEnd"/>
      <w:r>
        <w:t xml:space="preserve"> by its release. The remaining information (other than the correspondence) contains the opinions of various experts on [Solid Energy’s] proposed mining operations, and the land, and its fauna and flora, likely to </w:t>
      </w:r>
      <w:proofErr w:type="gramStart"/>
      <w:r>
        <w:t>be affected</w:t>
      </w:r>
      <w:proofErr w:type="gramEnd"/>
      <w:r>
        <w:t xml:space="preserve"> by them. As [Solid Energy] is the only entity permitted to carry on such operations at that </w:t>
      </w:r>
      <w:proofErr w:type="gramStart"/>
      <w:r>
        <w:t>location</w:t>
      </w:r>
      <w:proofErr w:type="gramEnd"/>
      <w:r>
        <w:t xml:space="preserve"> it is hard to see any realisable commercial value in that information.</w:t>
      </w:r>
    </w:p>
    <w:p w:rsidR="004A2977" w:rsidRDefault="004A2977" w:rsidP="00FE2044">
      <w:pPr>
        <w:pStyle w:val="BodyText"/>
      </w:pPr>
      <w:r>
        <w:t xml:space="preserve">The Ombudsman was not satisfied that any information of commercial value was to </w:t>
      </w:r>
      <w:proofErr w:type="gramStart"/>
      <w:r>
        <w:t>be released</w:t>
      </w:r>
      <w:proofErr w:type="gramEnd"/>
      <w:r>
        <w:t>. Consequently, there was no justification for charging on such a basis. He formed the opinion that $2000 reflected a reasonable charge in respect of the staff time involved.</w:t>
      </w:r>
    </w:p>
    <w:p w:rsidR="00FE2044" w:rsidRDefault="00FE2044" w:rsidP="00FE2044">
      <w:pPr>
        <w:pStyle w:val="BodyText2"/>
        <w:rPr>
          <w:i/>
          <w:iCs/>
        </w:rPr>
      </w:pPr>
      <w:r>
        <w:rPr>
          <w:i/>
          <w:iCs/>
        </w:rPr>
        <w:t xml:space="preserve">This case note </w:t>
      </w:r>
      <w:proofErr w:type="gramStart"/>
      <w:r>
        <w:rPr>
          <w:i/>
          <w:iCs/>
        </w:rPr>
        <w:t>is published</w:t>
      </w:r>
      <w:proofErr w:type="gramEnd"/>
      <w:r>
        <w:rPr>
          <w:i/>
          <w:iCs/>
        </w:rPr>
        <w:t xml:space="preserve"> under the authority of the </w:t>
      </w:r>
      <w:hyperlink r:id="rId8" w:history="1">
        <w:r>
          <w:rPr>
            <w:rStyle w:val="Hyperlink"/>
            <w:i/>
            <w:iCs/>
          </w:rPr>
          <w:t>Ombudsmen Rules 1989</w:t>
        </w:r>
      </w:hyperlink>
      <w:r>
        <w:rPr>
          <w:i/>
          <w:iCs/>
        </w:rPr>
        <w:t xml:space="preserve">. It sets out an Ombudsman’s view on the facts of a particular case. It </w:t>
      </w:r>
      <w:proofErr w:type="gramStart"/>
      <w:r>
        <w:rPr>
          <w:i/>
          <w:iCs/>
        </w:rPr>
        <w:t>should not be taken</w:t>
      </w:r>
      <w:proofErr w:type="gramEnd"/>
      <w:r>
        <w:rPr>
          <w:i/>
          <w:iCs/>
        </w:rPr>
        <w:t xml:space="preserve"> as establishing any legal precedent that would bind an Ombudsman in future.</w:t>
      </w:r>
    </w:p>
    <w:p w:rsidR="00FE2044" w:rsidRDefault="00FE2044" w:rsidP="00FE2044">
      <w:pPr>
        <w:pStyle w:val="BodyText"/>
      </w:pPr>
    </w:p>
    <w:p w:rsidR="004A2977" w:rsidRDefault="004A2977" w:rsidP="00FE2044">
      <w:pPr>
        <w:pStyle w:val="BodyText"/>
        <w:rPr>
          <w:lang w:eastAsia="en-NZ"/>
        </w:rPr>
      </w:pPr>
    </w:p>
    <w:sectPr w:rsidR="004A2977" w:rsidSect="00B841FB">
      <w:headerReference w:type="default" r:id="rId9"/>
      <w:footerReference w:type="default" r:id="rId10"/>
      <w:headerReference w:type="first" r:id="rId11"/>
      <w:footerReference w:type="first" r:id="rId12"/>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F55" w:rsidRDefault="00311F55">
      <w:pPr>
        <w:spacing w:after="0" w:line="240" w:lineRule="auto"/>
      </w:pPr>
      <w:r>
        <w:separator/>
      </w:r>
    </w:p>
  </w:endnote>
  <w:endnote w:type="continuationSeparator" w:id="0">
    <w:p w:rsidR="00311F55" w:rsidRDefault="00311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BC3274" w:rsidP="00B841FB">
    <w:pPr>
      <w:pStyle w:val="Footerline"/>
    </w:pPr>
  </w:p>
  <w:p w:rsidR="00F200AB" w:rsidRPr="0059155D" w:rsidRDefault="00BC3274" w:rsidP="00B841FB">
    <w:pPr>
      <w:pStyle w:val="Footerline"/>
    </w:pPr>
  </w:p>
  <w:p w:rsidR="00F200AB" w:rsidRPr="005533D8" w:rsidRDefault="00BC3274" w:rsidP="00B841FB">
    <w:pPr>
      <w:pStyle w:val="Footer"/>
    </w:pPr>
    <w:r>
      <w:fldChar w:fldCharType="begin"/>
    </w:r>
    <w:r>
      <w:instrText xml:space="preserve"> DOCVARIABLE  dvShortText </w:instrText>
    </w:r>
    <w:r>
      <w:fldChar w:fldCharType="separate"/>
    </w:r>
    <w:r w:rsidR="00FE2044">
      <w:t>Case note 172531 |</w:t>
    </w:r>
    <w:r>
      <w:fldChar w:fldCharType="end"/>
    </w:r>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Pr>
        <w:rStyle w:val="PageNumber"/>
        <w:noProof/>
      </w:rPr>
      <w:t>2</w:t>
    </w:r>
    <w:r w:rsidR="00830A8D" w:rsidRPr="00A3228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BC3274" w:rsidP="00B841FB">
    <w:pPr>
      <w:pStyle w:val="Footerline"/>
    </w:pPr>
  </w:p>
  <w:p w:rsidR="00F200AB" w:rsidRPr="0059155D" w:rsidRDefault="00BC3274" w:rsidP="00B841FB">
    <w:pPr>
      <w:pStyle w:val="Footerline"/>
    </w:pPr>
  </w:p>
  <w:p w:rsidR="00F200AB" w:rsidRPr="005533D8" w:rsidRDefault="00BC3274" w:rsidP="00B841FB">
    <w:pPr>
      <w:pStyle w:val="Footer"/>
    </w:pPr>
    <w:r>
      <w:fldChar w:fldCharType="begin"/>
    </w:r>
    <w:r>
      <w:instrText xml:space="preserve"> DOCVARIABLE  dvShortText </w:instrText>
    </w:r>
    <w:r>
      <w:fldChar w:fldCharType="separate"/>
    </w:r>
    <w:r w:rsidR="00FE2044">
      <w:t>Case note 172531 |</w:t>
    </w:r>
    <w:r>
      <w:fldChar w:fldCharType="end"/>
    </w:r>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Pr>
        <w:rStyle w:val="PageNumber"/>
        <w:noProof/>
      </w:rPr>
      <w:t>1</w:t>
    </w:r>
    <w:r w:rsidR="00830A8D"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F55" w:rsidRDefault="00311F55">
      <w:pPr>
        <w:spacing w:after="0" w:line="240" w:lineRule="auto"/>
      </w:pPr>
      <w:r>
        <w:separator/>
      </w:r>
    </w:p>
  </w:footnote>
  <w:footnote w:type="continuationSeparator" w:id="0">
    <w:p w:rsidR="00311F55" w:rsidRDefault="00311F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rsidP="00B841FB">
    <w:pPr>
      <w:pStyle w:val="Header"/>
      <w:tabs>
        <w:tab w:val="clear" w:pos="9299"/>
        <w:tab w:val="right" w:pos="9321"/>
      </w:tabs>
      <w:rPr>
        <w:rStyle w:val="PageNumber"/>
      </w:rPr>
    </w:pPr>
    <w:r>
      <w:t xml:space="preserve">Office of the Ombudsman | </w:t>
    </w:r>
    <w:proofErr w:type="spellStart"/>
    <w:r w:rsidRPr="00DD54DF">
      <w:t>Tari</w:t>
    </w:r>
    <w:proofErr w:type="spellEnd"/>
    <w:r w:rsidRPr="00DD54DF">
      <w:t xml:space="preserve"> o </w:t>
    </w:r>
    <w:proofErr w:type="spellStart"/>
    <w:r w:rsidRPr="00DD54DF">
      <w:t>te</w:t>
    </w:r>
    <w:proofErr w:type="spellEnd"/>
    <w:r w:rsidRPr="00DD54DF">
      <w:t xml:space="preserve"> </w:t>
    </w:r>
    <w:proofErr w:type="spellStart"/>
    <w:r w:rsidRPr="00DD54DF">
      <w:t>Kaitiaki</w:t>
    </w:r>
    <w:proofErr w:type="spellEnd"/>
    <w:r w:rsidRPr="00DD54DF">
      <w:t xml:space="preserve"> Mana </w:t>
    </w:r>
    <w:proofErr w:type="spellStart"/>
    <w:r w:rsidRPr="00DD54DF">
      <w:t>Tangata</w:t>
    </w:r>
    <w:proofErr w:type="spellEnd"/>
  </w:p>
  <w:p w:rsidR="00F200AB" w:rsidRPr="00661EC9" w:rsidRDefault="00BC3274" w:rsidP="00B841FB">
    <w:pPr>
      <w:pStyle w:val="Headerline"/>
      <w:rPr>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pPr>
      <w:pStyle w:val="Header"/>
    </w:pPr>
    <w:r w:rsidRPr="00F417FD">
      <w:rPr>
        <w:noProof/>
        <w:lang w:eastAsia="en-NZ"/>
      </w:rPr>
      <w:drawing>
        <wp:anchor distT="0" distB="0" distL="114300" distR="114300" simplePos="0" relativeHeight="251658240" behindDoc="0" locked="0" layoutInCell="1" allowOverlap="1">
          <wp:simplePos x="0" y="0"/>
          <wp:positionH relativeFrom="column">
            <wp:posOffset>-53975</wp:posOffset>
          </wp:positionH>
          <wp:positionV relativeFrom="page">
            <wp:posOffset>431800</wp:posOffset>
          </wp:positionV>
          <wp:extent cx="5960745" cy="1371600"/>
          <wp:effectExtent l="19050" t="0" r="1905" b="0"/>
          <wp:wrapNone/>
          <wp:docPr id="2" name="Picture 3" descr="Case_Note-A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352220"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4"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5"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6"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9"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0"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2"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4"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6"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8"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0"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2"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6"/>
  </w:num>
  <w:num w:numId="2">
    <w:abstractNumId w:val="2"/>
  </w:num>
  <w:num w:numId="3">
    <w:abstractNumId w:val="10"/>
  </w:num>
  <w:num w:numId="4">
    <w:abstractNumId w:val="1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2"/>
  </w:num>
  <w:num w:numId="8">
    <w:abstractNumId w:val="14"/>
  </w:num>
  <w:num w:numId="9">
    <w:abstractNumId w:val="5"/>
  </w:num>
  <w:num w:numId="10">
    <w:abstractNumId w:val="8"/>
  </w:num>
  <w:num w:numId="11">
    <w:abstractNumId w:val="21"/>
  </w:num>
  <w:num w:numId="12">
    <w:abstractNumId w:val="9"/>
  </w:num>
  <w:num w:numId="13">
    <w:abstractNumId w:val="4"/>
  </w:num>
  <w:num w:numId="14">
    <w:abstractNumId w:val="7"/>
  </w:num>
  <w:num w:numId="15">
    <w:abstractNumId w:val="3"/>
  </w:num>
  <w:num w:numId="16">
    <w:abstractNumId w:val="19"/>
  </w:num>
  <w:num w:numId="17">
    <w:abstractNumId w:val="15"/>
  </w:num>
  <w:num w:numId="18">
    <w:abstractNumId w:val="20"/>
  </w:num>
  <w:num w:numId="19">
    <w:abstractNumId w:val="12"/>
  </w:num>
  <w:num w:numId="20">
    <w:abstractNumId w:val="2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0"/>
  </w:num>
  <w:num w:numId="24">
    <w:abstractNumId w:val="11"/>
  </w:num>
  <w:num w:numId="25">
    <w:abstractNumId w:val="13"/>
  </w:num>
  <w:num w:numId="26">
    <w:abstractNumId w:val="4"/>
  </w:num>
  <w:num w:numId="27">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activeWritingStyle w:appName="MSWord" w:lang="en-NZ" w:vendorID="64" w:dllVersion="131078" w:nlCheck="1" w:checkStyle="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Case note 172531 |"/>
    <w:docVar w:name="dvShortTextFrm" w:val="Case note 172531"/>
    <w:docVar w:name="IsfirstTb" w:val="False"/>
    <w:docVar w:name="IsInTable" w:val="True"/>
    <w:docVar w:name="OOTOTemplate" w:val="OOTO General\Case note.dotm"/>
  </w:docVars>
  <w:rsids>
    <w:rsidRoot w:val="00051017"/>
    <w:rsid w:val="000054D7"/>
    <w:rsid w:val="00051017"/>
    <w:rsid w:val="00056139"/>
    <w:rsid w:val="000B2218"/>
    <w:rsid w:val="00152A27"/>
    <w:rsid w:val="00175E33"/>
    <w:rsid w:val="001966D8"/>
    <w:rsid w:val="001C1C8F"/>
    <w:rsid w:val="001C2D91"/>
    <w:rsid w:val="00212827"/>
    <w:rsid w:val="00231B34"/>
    <w:rsid w:val="00311F55"/>
    <w:rsid w:val="00343B77"/>
    <w:rsid w:val="00366D29"/>
    <w:rsid w:val="00403044"/>
    <w:rsid w:val="004275BC"/>
    <w:rsid w:val="00485BB3"/>
    <w:rsid w:val="004A2977"/>
    <w:rsid w:val="004A6E84"/>
    <w:rsid w:val="004F393F"/>
    <w:rsid w:val="00502D89"/>
    <w:rsid w:val="00562870"/>
    <w:rsid w:val="0060106C"/>
    <w:rsid w:val="00665FBB"/>
    <w:rsid w:val="006F57EC"/>
    <w:rsid w:val="007D336D"/>
    <w:rsid w:val="007E531C"/>
    <w:rsid w:val="00830A8D"/>
    <w:rsid w:val="0089058E"/>
    <w:rsid w:val="008A6715"/>
    <w:rsid w:val="00951DAD"/>
    <w:rsid w:val="009A61CE"/>
    <w:rsid w:val="00A10B01"/>
    <w:rsid w:val="00A85538"/>
    <w:rsid w:val="00BC3274"/>
    <w:rsid w:val="00D14FC6"/>
    <w:rsid w:val="00D15949"/>
    <w:rsid w:val="00D85451"/>
    <w:rsid w:val="00DD3808"/>
    <w:rsid w:val="00DE48AC"/>
    <w:rsid w:val="00E03087"/>
    <w:rsid w:val="00E11A0D"/>
    <w:rsid w:val="00E14F7A"/>
    <w:rsid w:val="00E9396C"/>
    <w:rsid w:val="00EB186F"/>
    <w:rsid w:val="00EF7876"/>
    <w:rsid w:val="00F15F51"/>
    <w:rsid w:val="00FB640E"/>
    <w:rsid w:val="00FE2044"/>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0A2E1"/>
  <w15:docId w15:val="{71679924-1F6B-4C58-99E3-541873020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E3581D"/>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B13DC3"/>
    <w:rPr>
      <w:color w:val="4D4D4D"/>
      <w:sz w:val="24"/>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EB50CB"/>
    <w:pPr>
      <w:tabs>
        <w:tab w:val="right" w:leader="underscore" w:pos="9299"/>
      </w:tabs>
      <w:spacing w:after="0"/>
      <w:ind w:left="567" w:right="425"/>
    </w:pPr>
    <w:rPr>
      <w:sz w:val="22"/>
    </w:rPr>
  </w:style>
  <w:style w:type="paragraph" w:styleId="TOC5">
    <w:name w:val="toc 5"/>
    <w:basedOn w:val="Normal"/>
    <w:next w:val="Normal"/>
    <w:autoRedefine/>
    <w:uiPriority w:val="8"/>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9A7D32"/>
  </w:style>
  <w:style w:type="character" w:customStyle="1" w:styleId="BodyTextChar">
    <w:name w:val="Body Text Char"/>
    <w:basedOn w:val="DefaultParagraphFont"/>
    <w:link w:val="BodyText"/>
    <w:uiPriority w:val="2"/>
    <w:rsid w:val="00CD5F4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9"/>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E43E20"/>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B13DC3"/>
    <w:rPr>
      <w:color w:val="4D4D4D"/>
      <w:sz w:val="24"/>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EB50CB"/>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2"/>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D75233"/>
    <w:pPr>
      <w:spacing w:before="120"/>
    </w:p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561DA3"/>
    <w:pPr>
      <w:spacing w:line="240" w:lineRule="atLeast"/>
    </w:pPr>
    <w:rPr>
      <w:rFonts w:ascii="Calibri" w:hAnsi="Calibri"/>
      <w:sz w:val="24"/>
    </w:rPr>
    <w:tblPr>
      <w:tblInd w:w="284" w:type="dxa"/>
      <w:tblCellMar>
        <w:top w:w="142" w:type="dxa"/>
        <w:left w:w="284"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semiHidden/>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D75233"/>
    <w:pPr>
      <w:spacing w:before="60" w:after="60"/>
    </w:p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98"/>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paragraph" w:styleId="DocumentMap">
    <w:name w:val="Document Map"/>
    <w:basedOn w:val="Normal"/>
    <w:link w:val="DocumentMapChar"/>
    <w:uiPriority w:val="99"/>
    <w:semiHidden/>
    <w:unhideWhenUsed/>
    <w:rsid w:val="00D437C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37CE"/>
    <w:rPr>
      <w:rFonts w:ascii="Tahoma" w:hAnsi="Tahoma" w:cs="Tahoma"/>
      <w:color w:val="1E1E1E"/>
      <w:sz w:val="16"/>
      <w:szCs w:val="16"/>
    </w:rPr>
  </w:style>
  <w:style w:type="paragraph" w:customStyle="1" w:styleId="BodyText2">
    <w:name w:val="Body Text2"/>
    <w:basedOn w:val="Normal"/>
    <w:uiPriority w:val="2"/>
    <w:rsid w:val="00FE2044"/>
    <w:pPr>
      <w:spacing w:after="200" w:line="240" w:lineRule="atLeast"/>
      <w:jc w:val="both"/>
    </w:pPr>
    <w:rPr>
      <w:rFonts w:cs="Calibri"/>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755719">
      <w:bodyDiv w:val="1"/>
      <w:marLeft w:val="0"/>
      <w:marRight w:val="0"/>
      <w:marTop w:val="0"/>
      <w:marBottom w:val="0"/>
      <w:divBdr>
        <w:top w:val="none" w:sz="0" w:space="0" w:color="auto"/>
        <w:left w:val="none" w:sz="0" w:space="0" w:color="auto"/>
        <w:bottom w:val="none" w:sz="0" w:space="0" w:color="auto"/>
        <w:right w:val="none" w:sz="0" w:space="0" w:color="auto"/>
      </w:divBdr>
    </w:div>
    <w:div w:id="1107970758">
      <w:bodyDiv w:val="1"/>
      <w:marLeft w:val="0"/>
      <w:marRight w:val="0"/>
      <w:marTop w:val="0"/>
      <w:marBottom w:val="0"/>
      <w:divBdr>
        <w:top w:val="none" w:sz="0" w:space="0" w:color="auto"/>
        <w:left w:val="none" w:sz="0" w:space="0" w:color="auto"/>
        <w:bottom w:val="none" w:sz="0" w:space="0" w:color="auto"/>
        <w:right w:val="none" w:sz="0" w:space="0" w:color="auto"/>
      </w:divBdr>
      <w:divsChild>
        <w:div w:id="1715345431">
          <w:marLeft w:val="0"/>
          <w:marRight w:val="0"/>
          <w:marTop w:val="0"/>
          <w:marBottom w:val="0"/>
          <w:divBdr>
            <w:top w:val="none" w:sz="0" w:space="0" w:color="auto"/>
            <w:left w:val="none" w:sz="0" w:space="0" w:color="auto"/>
            <w:bottom w:val="none" w:sz="0" w:space="0" w:color="auto"/>
            <w:right w:val="none" w:sz="0" w:space="0" w:color="auto"/>
          </w:divBdr>
        </w:div>
      </w:divsChild>
    </w:div>
    <w:div w:id="1219050847">
      <w:bodyDiv w:val="1"/>
      <w:marLeft w:val="0"/>
      <w:marRight w:val="0"/>
      <w:marTop w:val="0"/>
      <w:marBottom w:val="0"/>
      <w:divBdr>
        <w:top w:val="none" w:sz="0" w:space="0" w:color="auto"/>
        <w:left w:val="none" w:sz="0" w:space="0" w:color="auto"/>
        <w:bottom w:val="none" w:sz="0" w:space="0" w:color="auto"/>
        <w:right w:val="none" w:sz="0" w:space="0" w:color="auto"/>
      </w:divBdr>
    </w:div>
    <w:div w:id="1285040948">
      <w:bodyDiv w:val="1"/>
      <w:marLeft w:val="0"/>
      <w:marRight w:val="0"/>
      <w:marTop w:val="0"/>
      <w:marBottom w:val="0"/>
      <w:divBdr>
        <w:top w:val="none" w:sz="0" w:space="0" w:color="auto"/>
        <w:left w:val="none" w:sz="0" w:space="0" w:color="auto"/>
        <w:bottom w:val="none" w:sz="0" w:space="0" w:color="auto"/>
        <w:right w:val="none" w:sz="0" w:space="0" w:color="auto"/>
      </w:divBdr>
      <w:divsChild>
        <w:div w:id="722141780">
          <w:marLeft w:val="0"/>
          <w:marRight w:val="0"/>
          <w:marTop w:val="0"/>
          <w:marBottom w:val="0"/>
          <w:divBdr>
            <w:top w:val="none" w:sz="0" w:space="0" w:color="auto"/>
            <w:left w:val="none" w:sz="0" w:space="0" w:color="auto"/>
            <w:bottom w:val="none" w:sz="0" w:space="0" w:color="auto"/>
            <w:right w:val="none" w:sz="0" w:space="0" w:color="auto"/>
          </w:divBdr>
        </w:div>
      </w:divsChild>
    </w:div>
    <w:div w:id="1406881789">
      <w:bodyDiv w:val="1"/>
      <w:marLeft w:val="0"/>
      <w:marRight w:val="0"/>
      <w:marTop w:val="0"/>
      <w:marBottom w:val="0"/>
      <w:divBdr>
        <w:top w:val="none" w:sz="0" w:space="0" w:color="auto"/>
        <w:left w:val="none" w:sz="0" w:space="0" w:color="auto"/>
        <w:bottom w:val="none" w:sz="0" w:space="0" w:color="auto"/>
        <w:right w:val="none" w:sz="0" w:space="0" w:color="auto"/>
      </w:divBdr>
    </w:div>
    <w:div w:id="1497379974">
      <w:bodyDiv w:val="1"/>
      <w:marLeft w:val="0"/>
      <w:marRight w:val="0"/>
      <w:marTop w:val="0"/>
      <w:marBottom w:val="0"/>
      <w:divBdr>
        <w:top w:val="none" w:sz="0" w:space="0" w:color="auto"/>
        <w:left w:val="none" w:sz="0" w:space="0" w:color="auto"/>
        <w:bottom w:val="none" w:sz="0" w:space="0" w:color="auto"/>
        <w:right w:val="none" w:sz="0" w:space="0" w:color="auto"/>
      </w:divBdr>
    </w:div>
    <w:div w:id="190201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on.govt.nz/regulation/public/1989/0064/latest/DLM129834.html?src=q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OOTO%20General\Case%20no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0CD49-29CA-406F-9001-AE75E5F64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 note.dotm</Template>
  <TotalTime>5</TotalTime>
  <Pages>2</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OOTO</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HananM</dc:creator>
  <cp:lastModifiedBy>Leanne Stewart</cp:lastModifiedBy>
  <cp:revision>4</cp:revision>
  <cp:lastPrinted>2017-06-28T00:53:00Z</cp:lastPrinted>
  <dcterms:created xsi:type="dcterms:W3CDTF">2018-10-05T03:00:00Z</dcterms:created>
  <dcterms:modified xsi:type="dcterms:W3CDTF">2018-11-01T21:25:00Z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01F1-FAAE-6CB1-7004</vt:lpwstr>
  </property>
  <property fmtid="{D5CDD505-2E9C-101B-9397-08002B2CF9AE}" pid="3" name="Template">
    <vt:lpwstr>V13</vt:lpwstr>
  </property>
</Properties>
</file>