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690E85"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D22A22" w:rsidRDefault="00D22A22" w:rsidP="00D22A22">
            <w:pPr>
              <w:pStyle w:val="Title"/>
            </w:pPr>
            <w:r w:rsidRPr="00D22A22">
              <w:t>Request by mother for copy of letter she viewed at her son</w:t>
            </w:r>
            <w:r w:rsidR="00E81374">
              <w:t>’</w:t>
            </w:r>
            <w:r w:rsidRPr="00D22A22">
              <w:t xml:space="preserve">s family group conference </w:t>
            </w:r>
          </w:p>
        </w:tc>
      </w:tr>
      <w:tr w:rsidR="00051017" w:rsidTr="004F393F">
        <w:trPr>
          <w:trHeight w:hRule="exact" w:val="340"/>
        </w:trPr>
        <w:tc>
          <w:tcPr>
            <w:tcW w:w="9441" w:type="dxa"/>
            <w:shd w:val="clear" w:color="auto" w:fill="auto"/>
            <w:vAlign w:val="bottom"/>
          </w:tcPr>
          <w:p w:rsidR="00B841FB" w:rsidRDefault="00690E85"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D22A22">
              <w:t>Official Information Act 1982</w:t>
            </w:r>
            <w:r w:rsidR="00F36ACC">
              <w:t>, s 18(c)(</w:t>
            </w:r>
            <w:proofErr w:type="spellStart"/>
            <w:r w:rsidR="00F36ACC">
              <w:t>i</w:t>
            </w:r>
            <w:proofErr w:type="spellEnd"/>
            <w:r w:rsidR="00F36ACC">
              <w:t>)</w:t>
            </w:r>
            <w:r w:rsidR="004F393F">
              <w:t xml:space="preserve"> </w:t>
            </w:r>
          </w:p>
          <w:p w:rsidR="00E64108" w:rsidRPr="009A61CE" w:rsidRDefault="00E64108" w:rsidP="009A61CE">
            <w:pPr>
              <w:pStyle w:val="Heading1-Subnonboldtext"/>
              <w:rPr>
                <w:b/>
              </w:rPr>
            </w:pPr>
            <w:r>
              <w:rPr>
                <w:rStyle w:val="Heading1-Sub"/>
              </w:rPr>
              <w:t>Agency</w:t>
            </w:r>
            <w:r>
              <w:tab/>
              <w:t>Department of Child, Youth and Family Services</w:t>
            </w:r>
          </w:p>
          <w:p w:rsidR="0089058E" w:rsidRDefault="00830A8D" w:rsidP="00B841FB">
            <w:pPr>
              <w:pStyle w:val="Heading1-Subnonboldtext"/>
            </w:pPr>
            <w:r w:rsidRPr="00F417FD">
              <w:rPr>
                <w:rStyle w:val="Heading1-Sub"/>
              </w:rPr>
              <w:t>Ombudsman</w:t>
            </w:r>
            <w:r>
              <w:tab/>
            </w:r>
            <w:r w:rsidR="00D22A22">
              <w:t>Mel Smith</w:t>
            </w:r>
          </w:p>
          <w:p w:rsidR="000054D7" w:rsidRDefault="00830A8D" w:rsidP="000054D7">
            <w:pPr>
              <w:pStyle w:val="Heading1-Subnonboldtext"/>
            </w:pPr>
            <w:r w:rsidRPr="00F417FD">
              <w:rPr>
                <w:rStyle w:val="Heading1-Sub"/>
              </w:rPr>
              <w:t>Case number(s)</w:t>
            </w:r>
            <w:r>
              <w:tab/>
            </w:r>
            <w:r w:rsidR="00D22A22">
              <w:t>W49146</w:t>
            </w:r>
          </w:p>
          <w:p w:rsidR="00B841FB" w:rsidRPr="00F417FD" w:rsidRDefault="00830A8D" w:rsidP="000054D7">
            <w:pPr>
              <w:pStyle w:val="Heading1-Subnonboldtext"/>
            </w:pPr>
            <w:r w:rsidRPr="00F417FD">
              <w:rPr>
                <w:rStyle w:val="Heading1-Sub"/>
              </w:rPr>
              <w:t>Date</w:t>
            </w:r>
            <w:r>
              <w:tab/>
            </w:r>
            <w:r w:rsidR="00D22A22">
              <w:t>August 2003</w:t>
            </w:r>
          </w:p>
        </w:tc>
      </w:tr>
    </w:tbl>
    <w:p w:rsidR="00DD3808" w:rsidRDefault="00DD3808" w:rsidP="009A61CE">
      <w:pPr>
        <w:pStyle w:val="BodyText"/>
        <w:rPr>
          <w:lang w:eastAsia="en-NZ"/>
        </w:rPr>
      </w:pPr>
    </w:p>
    <w:p w:rsidR="0089058E" w:rsidRPr="00E81374" w:rsidRDefault="00D22A22" w:rsidP="00E81374">
      <w:pPr>
        <w:pStyle w:val="BodyText"/>
        <w:rPr>
          <w:i/>
        </w:rPr>
      </w:pPr>
      <w:r w:rsidRPr="00E81374">
        <w:rPr>
          <w:i/>
        </w:rPr>
        <w:t>Mother requested copy of letter she viewed at her son</w:t>
      </w:r>
      <w:r w:rsidR="00E81374" w:rsidRPr="00E81374">
        <w:rPr>
          <w:i/>
        </w:rPr>
        <w:t>’s family group conference—</w:t>
      </w:r>
      <w:r w:rsidRPr="00E81374">
        <w:rPr>
          <w:i/>
        </w:rPr>
        <w:t>refused under s 18(c)(</w:t>
      </w:r>
      <w:proofErr w:type="spellStart"/>
      <w:r w:rsidRPr="00E81374">
        <w:rPr>
          <w:i/>
        </w:rPr>
        <w:t>i</w:t>
      </w:r>
      <w:proofErr w:type="spellEnd"/>
      <w:r w:rsidRPr="00E81374">
        <w:rPr>
          <w:i/>
        </w:rPr>
        <w:t>) because all FGC matters are confidential</w:t>
      </w:r>
      <w:r w:rsidR="00E81374" w:rsidRPr="00E81374">
        <w:rPr>
          <w:i/>
        </w:rPr>
        <w:t>—</w:t>
      </w:r>
      <w:r w:rsidRPr="00E81374">
        <w:rPr>
          <w:i/>
        </w:rPr>
        <w:t>s 38 of Children</w:t>
      </w:r>
      <w:r w:rsidR="00BD6AF7">
        <w:rPr>
          <w:i/>
        </w:rPr>
        <w:t>,</w:t>
      </w:r>
      <w:r w:rsidRPr="00E81374">
        <w:rPr>
          <w:i/>
        </w:rPr>
        <w:t xml:space="preserve"> Young Persons and their Families Act 1989</w:t>
      </w:r>
      <w:r w:rsidR="00E81374" w:rsidRPr="00E81374">
        <w:rPr>
          <w:i/>
        </w:rPr>
        <w:t>—</w:t>
      </w:r>
      <w:r w:rsidRPr="00E81374">
        <w:rPr>
          <w:i/>
        </w:rPr>
        <w:t xml:space="preserve">disclosing letter to person who attended FGC does not amount to </w:t>
      </w:r>
      <w:r w:rsidR="00E81374" w:rsidRPr="00E81374">
        <w:rPr>
          <w:i/>
        </w:rPr>
        <w:t>‘</w:t>
      </w:r>
      <w:r w:rsidRPr="00E81374">
        <w:rPr>
          <w:i/>
        </w:rPr>
        <w:t>publishing</w:t>
      </w:r>
      <w:r w:rsidR="00E81374" w:rsidRPr="00E81374">
        <w:rPr>
          <w:i/>
        </w:rPr>
        <w:t>’</w:t>
      </w:r>
      <w:r w:rsidRPr="00E81374">
        <w:rPr>
          <w:i/>
        </w:rPr>
        <w:t xml:space="preserve"> </w:t>
      </w:r>
      <w:r w:rsidR="00F36ACC" w:rsidRPr="00E81374">
        <w:rPr>
          <w:i/>
        </w:rPr>
        <w:t>as prohibited by</w:t>
      </w:r>
      <w:r w:rsidRPr="00E81374">
        <w:rPr>
          <w:i/>
        </w:rPr>
        <w:t xml:space="preserve"> s 38</w:t>
      </w:r>
      <w:r w:rsidR="00E81374" w:rsidRPr="00E81374">
        <w:rPr>
          <w:i/>
        </w:rPr>
        <w:t>—</w:t>
      </w:r>
      <w:r w:rsidRPr="00E81374">
        <w:rPr>
          <w:i/>
        </w:rPr>
        <w:t>letter released with proviso</w:t>
      </w:r>
      <w:r w:rsidR="0089058E" w:rsidRPr="00E81374">
        <w:rPr>
          <w:i/>
        </w:rPr>
        <w:t xml:space="preserve">    </w:t>
      </w:r>
    </w:p>
    <w:p w:rsidR="00D22A22" w:rsidRDefault="00D22A22" w:rsidP="00E81374">
      <w:pPr>
        <w:pStyle w:val="BodyText"/>
      </w:pPr>
      <w:r>
        <w:t>The requester had attended a Family Group Conference (FGC) in respect of her son during which a letter written by the father, who was unable to attend the FGC, was read out and given to the mother to view</w:t>
      </w:r>
      <w:r w:rsidR="00E81374">
        <w:t xml:space="preserve">. </w:t>
      </w:r>
      <w:r>
        <w:t>The mother then wrote to the Department of Child, Youth and Family Services for a copy of that letter.</w:t>
      </w:r>
    </w:p>
    <w:p w:rsidR="00D22A22" w:rsidRDefault="00D22A22" w:rsidP="00690E85">
      <w:pPr>
        <w:pStyle w:val="BodyText"/>
        <w:spacing w:after="120"/>
      </w:pPr>
      <w:r>
        <w:t>The Department responded advising:</w:t>
      </w:r>
    </w:p>
    <w:p w:rsidR="00D22A22" w:rsidRPr="00D22A22" w:rsidRDefault="00D22A22" w:rsidP="002E5B44">
      <w:pPr>
        <w:pStyle w:val="Quotationseparateparagraph"/>
      </w:pPr>
      <w:r w:rsidRPr="00D22A22">
        <w:t>All material and all discussions at Family Group Conferences are in confidence as per the Children</w:t>
      </w:r>
      <w:r w:rsidR="00BD6AF7">
        <w:t>,</w:t>
      </w:r>
      <w:r w:rsidRPr="00D22A22">
        <w:t xml:space="preserve"> Young Persons and their Families Act 1989, section 38</w:t>
      </w:r>
      <w:r w:rsidR="00E81374">
        <w:t xml:space="preserve">. </w:t>
      </w:r>
      <w:r w:rsidRPr="00D22A22">
        <w:t>Hence the letter …will not be released.</w:t>
      </w:r>
    </w:p>
    <w:p w:rsidR="00D22A22" w:rsidRDefault="00D22A22" w:rsidP="00D22A22">
      <w:pPr>
        <w:pStyle w:val="NormalWeb"/>
      </w:pPr>
      <w:r>
        <w:t>The Ombudsman was asked to review this decision.</w:t>
      </w:r>
    </w:p>
    <w:p w:rsidR="00D22A22" w:rsidRDefault="00D22A22" w:rsidP="00D22A22">
      <w:pPr>
        <w:pStyle w:val="NormalWeb"/>
      </w:pPr>
      <w:r>
        <w:t>Given the Department</w:t>
      </w:r>
      <w:r w:rsidR="00E81374">
        <w:t>’</w:t>
      </w:r>
      <w:r>
        <w:t>s original response, it seemed clear to the Ombudsman the Department was relying on section 18(c)</w:t>
      </w:r>
      <w:bookmarkStart w:id="1" w:name="_GoBack"/>
      <w:bookmarkEnd w:id="1"/>
      <w:r>
        <w:t>(</w:t>
      </w:r>
      <w:proofErr w:type="spellStart"/>
      <w:r>
        <w:t>i</w:t>
      </w:r>
      <w:proofErr w:type="spellEnd"/>
      <w:r>
        <w:t>) of the OIA for withholding the letter, on the basis that making the letter available to this particular requester would be contrary to the provisions of a specified enactment, namely section 38 of the Child, Young Persons and their Families Act 1989 (</w:t>
      </w:r>
      <w:r w:rsidR="00F36ACC" w:rsidRPr="00D22A22">
        <w:t>CYP&amp;F Act</w:t>
      </w:r>
      <w:r>
        <w:t>)</w:t>
      </w:r>
      <w:r w:rsidR="00E81374">
        <w:t xml:space="preserve">. </w:t>
      </w:r>
      <w:r>
        <w:t xml:space="preserve">After notifying the Department of his intention to investigate and review this </w:t>
      </w:r>
      <w:r>
        <w:lastRenderedPageBreak/>
        <w:t>decision, the Ombudsman received confirmation that the Department was relying on section 18(c)(</w:t>
      </w:r>
      <w:proofErr w:type="spellStart"/>
      <w:r>
        <w:t>i</w:t>
      </w:r>
      <w:proofErr w:type="spellEnd"/>
      <w:r>
        <w:t>).</w:t>
      </w:r>
    </w:p>
    <w:p w:rsidR="000054D7" w:rsidRDefault="00D22A22" w:rsidP="00D22A22">
      <w:pPr>
        <w:pStyle w:val="NormalWeb"/>
      </w:pPr>
      <w:r>
        <w:t>Section 38 provides:</w:t>
      </w:r>
    </w:p>
    <w:p w:rsidR="00D22A22" w:rsidRPr="00085154" w:rsidRDefault="00D22A22" w:rsidP="002E5B44">
      <w:pPr>
        <w:pStyle w:val="BQLegstyle-1"/>
        <w:rPr>
          <w:rFonts w:ascii="Times New Roman" w:hAnsi="Times New Roman"/>
          <w:color w:val="auto"/>
        </w:rPr>
      </w:pPr>
      <w:r w:rsidRPr="00085154">
        <w:t xml:space="preserve">(1) </w:t>
      </w:r>
      <w:r w:rsidRPr="00085154">
        <w:tab/>
        <w:t>Subject to subsection (2) of this section, no person shall publish any report of the proceedings of any family group conference.</w:t>
      </w:r>
    </w:p>
    <w:p w:rsidR="00D22A22" w:rsidRPr="00085154" w:rsidRDefault="00D22A22" w:rsidP="002E5B44">
      <w:pPr>
        <w:pStyle w:val="BQLegstyle-1"/>
      </w:pPr>
      <w:r w:rsidRPr="00085154">
        <w:t xml:space="preserve">(2) </w:t>
      </w:r>
      <w:r w:rsidRPr="00085154">
        <w:tab/>
        <w:t>Nothing in subsection (1) of this section</w:t>
      </w:r>
      <w:r w:rsidR="00BD6AF7">
        <w:t xml:space="preserve"> applies to the publication of—</w:t>
      </w:r>
    </w:p>
    <w:p w:rsidR="00D22A22" w:rsidRPr="00085154" w:rsidRDefault="00D22A22" w:rsidP="002E5B44">
      <w:pPr>
        <w:pStyle w:val="BQLegstyle-a"/>
      </w:pPr>
      <w:r w:rsidRPr="00085154">
        <w:t>(a)  </w:t>
      </w:r>
      <w:r w:rsidR="00085154">
        <w:tab/>
        <w:t>s</w:t>
      </w:r>
      <w:r w:rsidRPr="00085154">
        <w:t>tatistical information relating to family group conferences</w:t>
      </w:r>
      <w:r w:rsidR="00085154">
        <w:t>:</w:t>
      </w:r>
    </w:p>
    <w:p w:rsidR="00D22A22" w:rsidRPr="00085154" w:rsidRDefault="00D22A22" w:rsidP="002E5B44">
      <w:pPr>
        <w:pStyle w:val="BQLegstyle-a"/>
      </w:pPr>
      <w:r w:rsidRPr="00085154">
        <w:t xml:space="preserve">(b) </w:t>
      </w:r>
      <w:r w:rsidR="00085154">
        <w:tab/>
        <w:t>t</w:t>
      </w:r>
      <w:r w:rsidRPr="00085154">
        <w:t xml:space="preserve">he results of any bona fide research relating to family group conferences. </w:t>
      </w:r>
    </w:p>
    <w:p w:rsidR="00D22A22" w:rsidRDefault="00D22A22" w:rsidP="00310633">
      <w:pPr>
        <w:pStyle w:val="BodyText"/>
      </w:pPr>
      <w:r>
        <w:t>In earlier correspondence with the requester the Department set out its interpretation of this provision, stating:</w:t>
      </w:r>
    </w:p>
    <w:p w:rsidR="00D22A22" w:rsidRPr="00085154" w:rsidRDefault="00D22A22" w:rsidP="00310633">
      <w:pPr>
        <w:pStyle w:val="Quotationseparateparagraph"/>
      </w:pPr>
      <w:r w:rsidRPr="00085154">
        <w:t>Communicating details contained in [the] letter beyond the FGC amounts to a publication of the proceedings which is contrary to section 38 CYPFA.</w:t>
      </w:r>
    </w:p>
    <w:p w:rsidR="00D22A22" w:rsidRDefault="00D22A22" w:rsidP="00310633">
      <w:pPr>
        <w:pStyle w:val="BodyText"/>
      </w:pPr>
      <w:r>
        <w:t xml:space="preserve">The issue therefore turned on whether release of the letter in the circumstances of this particular case amounted to </w:t>
      </w:r>
      <w:r w:rsidR="00E81374">
        <w:rPr>
          <w:i/>
        </w:rPr>
        <w:t>‘</w:t>
      </w:r>
      <w:r w:rsidRPr="00085154">
        <w:rPr>
          <w:i/>
        </w:rPr>
        <w:t>publication</w:t>
      </w:r>
      <w:r w:rsidR="00E81374">
        <w:rPr>
          <w:i/>
        </w:rPr>
        <w:t>’</w:t>
      </w:r>
      <w:r w:rsidR="00E81374">
        <w:t xml:space="preserve">. </w:t>
      </w:r>
      <w:r>
        <w:t xml:space="preserve">To determine the meaning of the section the Ombudsman considered the provisions of the </w:t>
      </w:r>
      <w:r w:rsidR="00F36ACC" w:rsidRPr="00D22A22">
        <w:t>CYP&amp;F Act</w:t>
      </w:r>
      <w:r w:rsidR="00F36ACC">
        <w:t xml:space="preserve"> </w:t>
      </w:r>
      <w:r>
        <w:t>and the Department</w:t>
      </w:r>
      <w:r w:rsidR="00E81374">
        <w:t>’</w:t>
      </w:r>
      <w:r>
        <w:t>s publications</w:t>
      </w:r>
      <w:r w:rsidR="00BD6AF7">
        <w:t>,</w:t>
      </w:r>
      <w:r>
        <w:t xml:space="preserve"> including its Practice Guidelines.</w:t>
      </w:r>
    </w:p>
    <w:p w:rsidR="00D22A22" w:rsidRDefault="00D22A22" w:rsidP="00D22A22">
      <w:pPr>
        <w:pStyle w:val="NormalWeb"/>
      </w:pPr>
      <w:r>
        <w:t xml:space="preserve">With respect to the </w:t>
      </w:r>
      <w:r w:rsidR="00F36ACC" w:rsidRPr="00D22A22">
        <w:t>CYP&amp;F Act</w:t>
      </w:r>
      <w:r>
        <w:t>, the Ombudsman noted sections 29 and 33 read as follows:</w:t>
      </w:r>
    </w:p>
    <w:p w:rsidR="00D22A22" w:rsidRDefault="00AE2EF6" w:rsidP="002D30FA">
      <w:pPr>
        <w:pStyle w:val="SQLegstyle-10"/>
        <w:tabs>
          <w:tab w:val="clear" w:pos="1985"/>
        </w:tabs>
        <w:ind w:left="1418"/>
      </w:pPr>
      <w:r>
        <w:t>29</w:t>
      </w:r>
      <w:r w:rsidR="00085154" w:rsidRPr="00085154">
        <w:tab/>
      </w:r>
      <w:r w:rsidR="00D22A22" w:rsidRPr="00085154">
        <w:t>Family group conference may make decisions and recommendations and formulate plans—</w:t>
      </w:r>
    </w:p>
    <w:p w:rsidR="00D22A22" w:rsidRDefault="002D30FA" w:rsidP="002D30FA">
      <w:pPr>
        <w:pStyle w:val="BQLegstyle-1"/>
      </w:pPr>
      <w:r w:rsidRPr="00085154">
        <w:t xml:space="preserve">(1) </w:t>
      </w:r>
      <w:r w:rsidRPr="00085154">
        <w:tab/>
      </w:r>
      <w:r w:rsidR="00D22A22" w:rsidRPr="00085154">
        <w:t>A family group conference convened under this Part of this Act may make such decisions and recommendations and formulate such plans as it considers necessary or desirable in relation to the care or protection of the child or young person in respect of whom the conference was convened.</w:t>
      </w:r>
    </w:p>
    <w:p w:rsidR="002D30FA" w:rsidRDefault="002D30FA" w:rsidP="002D30FA">
      <w:pPr>
        <w:pStyle w:val="BQLegstyle-1"/>
      </w:pPr>
      <w:r>
        <w:t>(2)</w:t>
      </w:r>
      <w:r>
        <w:tab/>
      </w:r>
      <w:r w:rsidRPr="00085154">
        <w:t>In making such decisions and recommendations and formulating such plans, the conference shall have regard to the principles set out in sections 5, 6, and 13 of this Act.</w:t>
      </w:r>
    </w:p>
    <w:p w:rsidR="002D30FA" w:rsidRPr="00085154" w:rsidRDefault="002D30FA" w:rsidP="002D30FA">
      <w:pPr>
        <w:pStyle w:val="BQLegstyle-1"/>
      </w:pPr>
      <w:r>
        <w:t>(3)</w:t>
      </w:r>
      <w:r>
        <w:tab/>
      </w:r>
      <w:r w:rsidRPr="00085154">
        <w:t>Every Care and Protection Co-ordinator who convenes a family group conference shall cause to be made a written record of the details of the decisions and recommendations made</w:t>
      </w:r>
      <w:r>
        <w:t xml:space="preserve">, </w:t>
      </w:r>
      <w:r w:rsidRPr="00085154">
        <w:t>and the plans formulated, by that conference pursuant to this section</w:t>
      </w:r>
    </w:p>
    <w:p w:rsidR="00D22A22" w:rsidRDefault="002D30FA" w:rsidP="002D30FA">
      <w:pPr>
        <w:pStyle w:val="SQLegstyle-10"/>
        <w:tabs>
          <w:tab w:val="clear" w:pos="1985"/>
        </w:tabs>
        <w:ind w:left="1418"/>
      </w:pPr>
      <w:r w:rsidRPr="002D30FA">
        <w:t>33</w:t>
      </w:r>
      <w:r w:rsidR="00D22A22" w:rsidRPr="00085154">
        <w:t xml:space="preserve"> </w:t>
      </w:r>
      <w:r w:rsidR="00085154" w:rsidRPr="00085154">
        <w:tab/>
      </w:r>
      <w:r w:rsidR="00D22A22" w:rsidRPr="00085154">
        <w:t>Department to maintain records of proceedings of family group conferences—</w:t>
      </w:r>
    </w:p>
    <w:p w:rsidR="002D30FA" w:rsidRDefault="002D30FA" w:rsidP="002D30FA">
      <w:pPr>
        <w:pStyle w:val="BQLegstyle-1"/>
      </w:pPr>
      <w:r w:rsidRPr="00085154">
        <w:t xml:space="preserve">(1) </w:t>
      </w:r>
      <w:r w:rsidRPr="00085154">
        <w:tab/>
      </w:r>
      <w:r w:rsidR="00813B59">
        <w:t>E</w:t>
      </w:r>
      <w:r w:rsidR="00D22A22" w:rsidRPr="00813B59">
        <w:t xml:space="preserve">very written record made pursuant to section 29(3) of this Act in relation to a </w:t>
      </w:r>
      <w:r w:rsidR="00085154" w:rsidRPr="00813B59">
        <w:t xml:space="preserve">   </w:t>
      </w:r>
      <w:r w:rsidR="00D22A22" w:rsidRPr="00813B59">
        <w:t>family group conference shall be kept at the District Office of the Department nearest to where the conference is held.</w:t>
      </w:r>
    </w:p>
    <w:p w:rsidR="00D22A22" w:rsidRDefault="00D22A22" w:rsidP="002D30FA">
      <w:pPr>
        <w:pStyle w:val="BQLegstyle-1"/>
      </w:pPr>
      <w:r w:rsidRPr="00085154">
        <w:t>(2)</w:t>
      </w:r>
      <w:r w:rsidR="00085154">
        <w:t xml:space="preserve"> </w:t>
      </w:r>
      <w:r w:rsidR="002D30FA">
        <w:tab/>
      </w:r>
      <w:r w:rsidR="00085154">
        <w:t>T</w:t>
      </w:r>
      <w:r w:rsidRPr="00085154">
        <w:t>he following persons shall have access to any such record:</w:t>
      </w:r>
    </w:p>
    <w:p w:rsidR="002D30FA" w:rsidRDefault="002D30FA" w:rsidP="002D30FA">
      <w:pPr>
        <w:pStyle w:val="BQLegstyle-a"/>
      </w:pPr>
      <w:r w:rsidRPr="00085154">
        <w:t>(a)  </w:t>
      </w:r>
      <w:r>
        <w:tab/>
      </w:r>
      <w:r w:rsidR="00D22A22" w:rsidRPr="00813B59">
        <w:t>Any person to whom a copy of that record is required to be sent pursuant to section 32 of this Act:</w:t>
      </w:r>
    </w:p>
    <w:p w:rsidR="002D30FA" w:rsidRDefault="002D30FA" w:rsidP="002D30FA">
      <w:pPr>
        <w:pStyle w:val="BQLegstyle-a"/>
      </w:pPr>
      <w:r>
        <w:t>(b)</w:t>
      </w:r>
      <w:r>
        <w:tab/>
      </w:r>
      <w:r w:rsidR="00D22A22" w:rsidRPr="00813B59">
        <w:t>Any Care and Protection Co-ordinator:</w:t>
      </w:r>
      <w:r>
        <w:t xml:space="preserve"> </w:t>
      </w:r>
    </w:p>
    <w:p w:rsidR="002D30FA" w:rsidRDefault="002D30FA" w:rsidP="002D30FA">
      <w:pPr>
        <w:pStyle w:val="BQLegstyle-a"/>
      </w:pPr>
      <w:r>
        <w:t>(c)</w:t>
      </w:r>
      <w:r>
        <w:tab/>
      </w:r>
      <w:r w:rsidR="00D22A22" w:rsidRPr="00813B59">
        <w:t>Any Social Worker:</w:t>
      </w:r>
      <w:r>
        <w:t xml:space="preserve"> </w:t>
      </w:r>
    </w:p>
    <w:p w:rsidR="00D22A22" w:rsidRPr="00813B59" w:rsidRDefault="002D30FA" w:rsidP="002D30FA">
      <w:pPr>
        <w:pStyle w:val="BQLegstyle-a"/>
        <w:rPr>
          <w:i w:val="0"/>
        </w:rPr>
      </w:pPr>
      <w:r>
        <w:t>(d)</w:t>
      </w:r>
      <w:r>
        <w:tab/>
      </w:r>
      <w:r w:rsidR="00D22A22" w:rsidRPr="00813B59">
        <w:t>Any other person who, in the opinion of a Care and Protection Co-ordinator, has a genuine and proper interest in the matter.</w:t>
      </w:r>
    </w:p>
    <w:p w:rsidR="00D22A22" w:rsidRPr="00D22A22" w:rsidRDefault="00D22A22" w:rsidP="0035568F">
      <w:pPr>
        <w:pStyle w:val="BodyText"/>
      </w:pPr>
      <w:r w:rsidRPr="00D22A22">
        <w:t xml:space="preserve">The Ombudsman noted that if </w:t>
      </w:r>
      <w:r w:rsidR="00E81374">
        <w:rPr>
          <w:i/>
        </w:rPr>
        <w:t>‘</w:t>
      </w:r>
      <w:r w:rsidRPr="00D22A22">
        <w:rPr>
          <w:i/>
        </w:rPr>
        <w:t>publication</w:t>
      </w:r>
      <w:r w:rsidR="00E81374">
        <w:rPr>
          <w:i/>
        </w:rPr>
        <w:t>’</w:t>
      </w:r>
      <w:r w:rsidRPr="00D22A22">
        <w:t xml:space="preserve"> in the context of section 38 </w:t>
      </w:r>
      <w:r w:rsidR="00813B59">
        <w:t xml:space="preserve">of </w:t>
      </w:r>
      <w:r w:rsidR="00F36ACC" w:rsidRPr="00D22A22">
        <w:t>CYP&amp;F Act</w:t>
      </w:r>
      <w:r w:rsidR="00813B59">
        <w:t xml:space="preserve"> </w:t>
      </w:r>
      <w:r w:rsidRPr="00D22A22">
        <w:t>was meant to include communication with a party who had attended the relevant FGC, then such an interpretation would seem to be inconsistent with the above sections as the access required by section 33 would be prohibited by section 38.</w:t>
      </w:r>
    </w:p>
    <w:p w:rsidR="00D22A22" w:rsidRPr="00D22A22" w:rsidRDefault="00D22A22" w:rsidP="0035568F">
      <w:pPr>
        <w:pStyle w:val="BodyText"/>
      </w:pPr>
      <w:r w:rsidRPr="00D22A22">
        <w:t>With regard to section 29, the Ombudsman noted that it could be argued that the making of a record under this section is part of the FGC process and thus any disclosure is not to be after the FGC</w:t>
      </w:r>
      <w:r w:rsidR="00E81374">
        <w:t xml:space="preserve">. </w:t>
      </w:r>
      <w:r w:rsidRPr="00D22A22">
        <w:t>However, this would not appear to be feasible given there is no time limit for access to this record under section 33.</w:t>
      </w:r>
    </w:p>
    <w:p w:rsidR="00D22A22" w:rsidRPr="00D22A22" w:rsidRDefault="00D22A22" w:rsidP="0035568F">
      <w:pPr>
        <w:pStyle w:val="BodyText"/>
        <w:spacing w:after="120"/>
      </w:pPr>
      <w:r w:rsidRPr="00D22A22">
        <w:t>Then the Ombudsman turned to consider the Department</w:t>
      </w:r>
      <w:r w:rsidR="00E81374">
        <w:t>’</w:t>
      </w:r>
      <w:r w:rsidRPr="00D22A22">
        <w:t>s Practice Guidelines</w:t>
      </w:r>
      <w:r w:rsidR="00E81374">
        <w:t xml:space="preserve">. </w:t>
      </w:r>
      <w:r w:rsidRPr="00D22A22">
        <w:t>He noted they said:</w:t>
      </w:r>
    </w:p>
    <w:p w:rsidR="00D22A22" w:rsidRPr="00D22A22" w:rsidRDefault="00E81374" w:rsidP="0035568F">
      <w:pPr>
        <w:pStyle w:val="Quotationseparateparagraph"/>
      </w:pPr>
      <w:r>
        <w:t>‘</w:t>
      </w:r>
      <w:r w:rsidR="00D22A22" w:rsidRPr="00D22A22">
        <w:t>Publish</w:t>
      </w:r>
      <w:r>
        <w:t>’</w:t>
      </w:r>
      <w:r w:rsidR="00D22A22" w:rsidRPr="00D22A22">
        <w:t xml:space="preserve"> is not about writing the official record and distributing it as required in the CYP</w:t>
      </w:r>
      <w:r w:rsidR="00F36ACC" w:rsidRPr="00F36ACC">
        <w:t>&amp;</w:t>
      </w:r>
      <w:r w:rsidR="00D22A22" w:rsidRPr="00D22A22">
        <w:t>F</w:t>
      </w:r>
      <w:r w:rsidR="00F36ACC" w:rsidRPr="00F36ACC">
        <w:t xml:space="preserve"> Act</w:t>
      </w:r>
      <w:r>
        <w:t xml:space="preserve">. </w:t>
      </w:r>
      <w:r w:rsidR="00D22A22" w:rsidRPr="00D22A22">
        <w:t>It is communicating details about the FGC beyond those limits…</w:t>
      </w:r>
    </w:p>
    <w:p w:rsidR="00D22A22" w:rsidRPr="00D22A22" w:rsidRDefault="00F36ACC" w:rsidP="0035568F">
      <w:pPr>
        <w:pStyle w:val="Quotationseparateparagraph"/>
      </w:pPr>
      <w:r w:rsidRPr="00F36ACC">
        <w:t>S</w:t>
      </w:r>
      <w:r w:rsidR="00D22A22" w:rsidRPr="00D22A22">
        <w:t>haring observations with colleagues is an important part of the care and protection process</w:t>
      </w:r>
      <w:r w:rsidR="00E81374">
        <w:t xml:space="preserve">. </w:t>
      </w:r>
      <w:r w:rsidR="00D22A22" w:rsidRPr="00D22A22">
        <w:t xml:space="preserve">However, it will breach the CYP&amp;F Act if communicated outside to third parties who do not have a valid involvement. </w:t>
      </w:r>
    </w:p>
    <w:p w:rsidR="00D22A22" w:rsidRPr="00D22A22" w:rsidRDefault="00D22A22" w:rsidP="0035568F">
      <w:pPr>
        <w:pStyle w:val="BodyText"/>
      </w:pPr>
      <w:r w:rsidRPr="00D22A22">
        <w:t>It was the Ombudsman</w:t>
      </w:r>
      <w:r w:rsidR="00E81374">
        <w:t>’</w:t>
      </w:r>
      <w:r w:rsidRPr="00D22A22">
        <w:t xml:space="preserve">s view that these statements seemed to be consistent with his view that </w:t>
      </w:r>
      <w:r w:rsidR="00E81374">
        <w:rPr>
          <w:i/>
        </w:rPr>
        <w:t>‘</w:t>
      </w:r>
      <w:r w:rsidRPr="00D22A22">
        <w:rPr>
          <w:i/>
        </w:rPr>
        <w:t>publish</w:t>
      </w:r>
      <w:r w:rsidR="00E81374">
        <w:rPr>
          <w:i/>
        </w:rPr>
        <w:t>’</w:t>
      </w:r>
      <w:r w:rsidRPr="00D22A22">
        <w:t xml:space="preserve"> in section 38 should be interpreted to exclude communication with parties who have a valid involvement in the FGC process, otherwise sections 33 and 38 would be irreconcilable. </w:t>
      </w:r>
    </w:p>
    <w:p w:rsidR="00D22A22" w:rsidRPr="00D22A22" w:rsidRDefault="00D22A22" w:rsidP="0035568F">
      <w:pPr>
        <w:pStyle w:val="BodyText"/>
      </w:pPr>
      <w:r w:rsidRPr="00D22A22">
        <w:t xml:space="preserve">The Ombudsman was not persuaded that releasing the letter at issue in this case to the mother who had already viewed its contents at the FGC amounted to </w:t>
      </w:r>
      <w:r w:rsidR="00E81374">
        <w:rPr>
          <w:i/>
        </w:rPr>
        <w:t>‘</w:t>
      </w:r>
      <w:r w:rsidRPr="00D22A22">
        <w:rPr>
          <w:i/>
        </w:rPr>
        <w:t>publishing</w:t>
      </w:r>
      <w:r w:rsidR="00E81374">
        <w:rPr>
          <w:i/>
        </w:rPr>
        <w:t>’</w:t>
      </w:r>
      <w:r w:rsidRPr="00D22A22">
        <w:t xml:space="preserve"> as prohibited by section 38 of the CYP&amp;F Act</w:t>
      </w:r>
      <w:r w:rsidR="00E81374">
        <w:t xml:space="preserve">. </w:t>
      </w:r>
      <w:r w:rsidRPr="00D22A22">
        <w:t xml:space="preserve">As a result it was </w:t>
      </w:r>
      <w:r w:rsidR="00E64108">
        <w:t xml:space="preserve">his </w:t>
      </w:r>
      <w:r w:rsidRPr="00D22A22">
        <w:t>view that the Department could not withhold the information under section 18(c)(</w:t>
      </w:r>
      <w:proofErr w:type="spellStart"/>
      <w:r w:rsidRPr="00D22A22">
        <w:t>i</w:t>
      </w:r>
      <w:proofErr w:type="spellEnd"/>
      <w:r w:rsidRPr="00D22A22">
        <w:t>) of the OIA.</w:t>
      </w:r>
    </w:p>
    <w:p w:rsidR="00D22A22" w:rsidRPr="00813B59" w:rsidRDefault="00D22A22" w:rsidP="0035568F">
      <w:pPr>
        <w:pStyle w:val="BodyText"/>
      </w:pPr>
      <w:r w:rsidRPr="00813B59">
        <w:t>The Department agreed to release the information to the mother.</w:t>
      </w:r>
    </w:p>
    <w:p w:rsidR="00D22A22" w:rsidRPr="00E64108" w:rsidRDefault="00D22A22" w:rsidP="0035568F">
      <w:pPr>
        <w:pStyle w:val="BodyText"/>
        <w:rPr>
          <w:b/>
        </w:rPr>
      </w:pPr>
      <w:r w:rsidRPr="00E64108">
        <w:rPr>
          <w:b/>
        </w:rPr>
        <w:t>Comment</w:t>
      </w:r>
    </w:p>
    <w:p w:rsidR="00D22A22" w:rsidRDefault="00D22A22" w:rsidP="0035568F">
      <w:pPr>
        <w:pStyle w:val="BodyText"/>
      </w:pPr>
      <w:r w:rsidRPr="00D22A22">
        <w:t xml:space="preserve">When releasing the letter to the mother, the Department referred her to the provisions of sections 37 and 38 of the CYP&amp;F Act advising that these provisions require that she only show a copy of the letter to </w:t>
      </w:r>
      <w:r w:rsidR="00E64108">
        <w:t xml:space="preserve">those </w:t>
      </w:r>
      <w:r w:rsidRPr="00D22A22">
        <w:t>person</w:t>
      </w:r>
      <w:r w:rsidR="00E64108">
        <w:t>s</w:t>
      </w:r>
      <w:r w:rsidRPr="00D22A22">
        <w:t xml:space="preserve"> who attended the FGC</w:t>
      </w:r>
      <w:r w:rsidR="00E81374">
        <w:t xml:space="preserve">. </w:t>
      </w:r>
      <w:r w:rsidRPr="00D22A22">
        <w:t>If the mother decided to show this to someone who did not attend the FGC, the Department advised that she would be committing an offence under those provisions</w:t>
      </w:r>
      <w:r w:rsidR="00E81374">
        <w:t xml:space="preserve">. </w:t>
      </w:r>
      <w:r w:rsidRPr="00D22A22">
        <w:t>Moreover, the mother was advised that she may not use the letter in any legal proceedings before a Court or Tribunal</w:t>
      </w:r>
      <w:r w:rsidR="00E81374">
        <w:t xml:space="preserve">. </w:t>
      </w:r>
    </w:p>
    <w:p w:rsidR="0035568F" w:rsidRPr="001312A6" w:rsidRDefault="0035568F" w:rsidP="001312A6">
      <w:pPr>
        <w:pStyle w:val="BodyText20"/>
        <w:rPr>
          <w:i/>
          <w:iCs/>
        </w:rPr>
      </w:pPr>
      <w:r w:rsidRPr="001312A6">
        <w:rPr>
          <w:i/>
          <w:iCs/>
        </w:rPr>
        <w:t xml:space="preserve">This case note is published under the authority of the </w:t>
      </w:r>
      <w:hyperlink r:id="rId8" w:history="1">
        <w:r w:rsidRPr="001312A6">
          <w:rPr>
            <w:rStyle w:val="Hyperlink"/>
            <w:i/>
            <w:iCs/>
          </w:rPr>
          <w:t>Ombudsmen Rules 1989</w:t>
        </w:r>
      </w:hyperlink>
      <w:r w:rsidRPr="001312A6">
        <w:rPr>
          <w:i/>
          <w:iCs/>
        </w:rPr>
        <w:t>. It sets out an Ombudsman’s view on the facts of a particular case. It should not be taken as establishing any legal precedent that would bind an Ombudsman in future.</w:t>
      </w:r>
    </w:p>
    <w:p w:rsidR="0035568F" w:rsidRPr="00D22A22" w:rsidRDefault="0035568F" w:rsidP="0035568F">
      <w:pPr>
        <w:pStyle w:val="BodyText"/>
      </w:pPr>
      <w:r>
        <w:t xml:space="preserve"> </w:t>
      </w:r>
    </w:p>
    <w:p w:rsidR="00D22A22" w:rsidRDefault="00D22A22" w:rsidP="00D22A22">
      <w:pPr>
        <w:pStyle w:val="NormalWeb"/>
      </w:pPr>
      <w:r w:rsidRPr="00813B59">
        <w:t>   </w:t>
      </w:r>
    </w:p>
    <w:sectPr w:rsidR="00D22A22"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690E85" w:rsidP="00B841FB">
    <w:pPr>
      <w:pStyle w:val="Footerline"/>
    </w:pPr>
  </w:p>
  <w:p w:rsidR="00F200AB" w:rsidRPr="0059155D" w:rsidRDefault="00690E85" w:rsidP="00B841FB">
    <w:pPr>
      <w:pStyle w:val="Footerline"/>
    </w:pPr>
  </w:p>
  <w:p w:rsidR="00F200AB" w:rsidRPr="005533D8" w:rsidRDefault="00BD6AF7" w:rsidP="00B841FB">
    <w:pPr>
      <w:pStyle w:val="Footer"/>
    </w:pPr>
    <w:fldSimple w:instr=" DOCVARIABLE  dvShortText ">
      <w:r w:rsidR="00E81374">
        <w:t>Case note W49146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690E85">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690E85" w:rsidP="00B841FB">
    <w:pPr>
      <w:pStyle w:val="Footerline"/>
    </w:pPr>
  </w:p>
  <w:p w:rsidR="00F200AB" w:rsidRPr="0059155D" w:rsidRDefault="00690E85" w:rsidP="00B841FB">
    <w:pPr>
      <w:pStyle w:val="Footerline"/>
    </w:pPr>
  </w:p>
  <w:p w:rsidR="00F200AB" w:rsidRPr="005533D8" w:rsidRDefault="00BD6AF7" w:rsidP="00B841FB">
    <w:pPr>
      <w:pStyle w:val="Footer"/>
    </w:pPr>
    <w:fldSimple w:instr=" DOCVARIABLE  dvShortText ">
      <w:r w:rsidR="00E81374">
        <w:t>Case note W49146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690E85">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690E85"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4C1A0C"/>
    <w:lvl w:ilvl="0">
      <w:start w:val="1"/>
      <w:numFmt w:val="decimal"/>
      <w:pStyle w:val="ListNumber5"/>
      <w:lvlText w:val="%1."/>
      <w:lvlJc w:val="left"/>
      <w:pPr>
        <w:tabs>
          <w:tab w:val="num" w:pos="1209"/>
        </w:tabs>
        <w:ind w:left="1209" w:hanging="360"/>
      </w:pPr>
    </w:lvl>
  </w:abstractNum>
  <w:abstractNum w:abstractNumId="1" w15:restartNumberingAfterBreak="0">
    <w:nsid w:val="FFFFFF7D"/>
    <w:multiLevelType w:val="singleLevel"/>
    <w:tmpl w:val="F8CEBC4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0C2E2F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1D9F1909"/>
    <w:multiLevelType w:val="hybridMultilevel"/>
    <w:tmpl w:val="26D64978"/>
    <w:lvl w:ilvl="0" w:tplc="F5CC5E22">
      <w:start w:val="1"/>
      <w:numFmt w:val="decimal"/>
      <w:lvlText w:val="(%1)"/>
      <w:lvlJc w:val="left"/>
      <w:pPr>
        <w:ind w:left="2268" w:hanging="360"/>
      </w:pPr>
      <w:rPr>
        <w:rFonts w:ascii="Calibri" w:eastAsiaTheme="minorHAnsi" w:hAnsi="Calibri" w:cs="Times New Roman"/>
      </w:rPr>
    </w:lvl>
    <w:lvl w:ilvl="1" w:tplc="14090019" w:tentative="1">
      <w:start w:val="1"/>
      <w:numFmt w:val="lowerLetter"/>
      <w:lvlText w:val="%2."/>
      <w:lvlJc w:val="left"/>
      <w:pPr>
        <w:ind w:left="2988" w:hanging="360"/>
      </w:pPr>
    </w:lvl>
    <w:lvl w:ilvl="2" w:tplc="1409001B" w:tentative="1">
      <w:start w:val="1"/>
      <w:numFmt w:val="lowerRoman"/>
      <w:lvlText w:val="%3."/>
      <w:lvlJc w:val="right"/>
      <w:pPr>
        <w:ind w:left="3708" w:hanging="180"/>
      </w:pPr>
    </w:lvl>
    <w:lvl w:ilvl="3" w:tplc="1409000F" w:tentative="1">
      <w:start w:val="1"/>
      <w:numFmt w:val="decimal"/>
      <w:lvlText w:val="%4."/>
      <w:lvlJc w:val="left"/>
      <w:pPr>
        <w:ind w:left="4428" w:hanging="360"/>
      </w:pPr>
    </w:lvl>
    <w:lvl w:ilvl="4" w:tplc="14090019" w:tentative="1">
      <w:start w:val="1"/>
      <w:numFmt w:val="lowerLetter"/>
      <w:lvlText w:val="%5."/>
      <w:lvlJc w:val="left"/>
      <w:pPr>
        <w:ind w:left="5148" w:hanging="360"/>
      </w:pPr>
    </w:lvl>
    <w:lvl w:ilvl="5" w:tplc="1409001B" w:tentative="1">
      <w:start w:val="1"/>
      <w:numFmt w:val="lowerRoman"/>
      <w:lvlText w:val="%6."/>
      <w:lvlJc w:val="right"/>
      <w:pPr>
        <w:ind w:left="5868" w:hanging="180"/>
      </w:pPr>
    </w:lvl>
    <w:lvl w:ilvl="6" w:tplc="1409000F" w:tentative="1">
      <w:start w:val="1"/>
      <w:numFmt w:val="decimal"/>
      <w:lvlText w:val="%7."/>
      <w:lvlJc w:val="left"/>
      <w:pPr>
        <w:ind w:left="6588" w:hanging="360"/>
      </w:pPr>
    </w:lvl>
    <w:lvl w:ilvl="7" w:tplc="14090019" w:tentative="1">
      <w:start w:val="1"/>
      <w:numFmt w:val="lowerLetter"/>
      <w:lvlText w:val="%8."/>
      <w:lvlJc w:val="left"/>
      <w:pPr>
        <w:ind w:left="7308" w:hanging="360"/>
      </w:pPr>
    </w:lvl>
    <w:lvl w:ilvl="8" w:tplc="1409001B" w:tentative="1">
      <w:start w:val="1"/>
      <w:numFmt w:val="lowerRoman"/>
      <w:lvlText w:val="%9."/>
      <w:lvlJc w:val="right"/>
      <w:pPr>
        <w:ind w:left="8028" w:hanging="180"/>
      </w:pPr>
    </w:lvl>
  </w:abstractNum>
  <w:abstractNum w:abstractNumId="8" w15:restartNumberingAfterBreak="0">
    <w:nsid w:val="244111FB"/>
    <w:multiLevelType w:val="hybridMultilevel"/>
    <w:tmpl w:val="A22AD58A"/>
    <w:lvl w:ilvl="0" w:tplc="5FD6EEC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281036B1"/>
    <w:multiLevelType w:val="hybridMultilevel"/>
    <w:tmpl w:val="26D64978"/>
    <w:lvl w:ilvl="0" w:tplc="F5CC5E22">
      <w:start w:val="1"/>
      <w:numFmt w:val="decimal"/>
      <w:lvlText w:val="(%1)"/>
      <w:lvlJc w:val="left"/>
      <w:pPr>
        <w:ind w:left="2061" w:hanging="360"/>
      </w:pPr>
      <w:rPr>
        <w:rFonts w:ascii="Calibri" w:eastAsiaTheme="minorHAnsi" w:hAnsi="Calibri" w:cs="Times New Roman"/>
      </w:rPr>
    </w:lvl>
    <w:lvl w:ilvl="1" w:tplc="14090019" w:tentative="1">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11"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2"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4" w15:restartNumberingAfterBreak="0">
    <w:nsid w:val="2F7262D3"/>
    <w:multiLevelType w:val="hybridMultilevel"/>
    <w:tmpl w:val="12B4E26E"/>
    <w:lvl w:ilvl="0" w:tplc="14090017">
      <w:start w:val="1"/>
      <w:numFmt w:val="lowerLetter"/>
      <w:lvlText w:val="%1)"/>
      <w:lvlJc w:val="left"/>
      <w:pPr>
        <w:ind w:left="2061" w:hanging="360"/>
      </w:pPr>
    </w:lvl>
    <w:lvl w:ilvl="1" w:tplc="14090019" w:tentative="1">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15"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6"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7"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9"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0"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21"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3" w15:restartNumberingAfterBreak="0">
    <w:nsid w:val="586B4D12"/>
    <w:multiLevelType w:val="hybridMultilevel"/>
    <w:tmpl w:val="2D464F34"/>
    <w:lvl w:ilvl="0" w:tplc="185E54F2">
      <w:start w:val="1"/>
      <w:numFmt w:val="decimal"/>
      <w:lvlText w:val="(%1)"/>
      <w:lvlJc w:val="left"/>
      <w:pPr>
        <w:ind w:left="420" w:hanging="360"/>
      </w:pPr>
      <w:rPr>
        <w:rFonts w:ascii="Calibri" w:hAnsi="Calibri" w:hint="default"/>
        <w:color w:val="1E1E1E"/>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24" w15:restartNumberingAfterBreak="0">
    <w:nsid w:val="5A746C82"/>
    <w:multiLevelType w:val="hybridMultilevel"/>
    <w:tmpl w:val="A4329BF2"/>
    <w:lvl w:ilvl="0" w:tplc="492CA3F6">
      <w:start w:val="1"/>
      <w:numFmt w:val="decimal"/>
      <w:lvlText w:val="(%1)"/>
      <w:lvlJc w:val="left"/>
      <w:pPr>
        <w:ind w:left="2061" w:hanging="360"/>
      </w:pPr>
      <w:rPr>
        <w:rFonts w:hint="default"/>
      </w:rPr>
    </w:lvl>
    <w:lvl w:ilvl="1" w:tplc="14090019" w:tentative="1">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25"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7"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9"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1"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5"/>
  </w:num>
  <w:num w:numId="2">
    <w:abstractNumId w:val="5"/>
  </w:num>
  <w:num w:numId="3">
    <w:abstractNumId w:val="17"/>
  </w:num>
  <w:num w:numId="4">
    <w:abstractNumId w:val="2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1"/>
  </w:num>
  <w:num w:numId="8">
    <w:abstractNumId w:val="21"/>
  </w:num>
  <w:num w:numId="9">
    <w:abstractNumId w:val="11"/>
  </w:num>
  <w:num w:numId="10">
    <w:abstractNumId w:val="15"/>
  </w:num>
  <w:num w:numId="11">
    <w:abstractNumId w:val="30"/>
  </w:num>
  <w:num w:numId="12">
    <w:abstractNumId w:val="16"/>
  </w:num>
  <w:num w:numId="13">
    <w:abstractNumId w:val="9"/>
  </w:num>
  <w:num w:numId="14">
    <w:abstractNumId w:val="13"/>
  </w:num>
  <w:num w:numId="15">
    <w:abstractNumId w:val="6"/>
  </w:num>
  <w:num w:numId="16">
    <w:abstractNumId w:val="28"/>
  </w:num>
  <w:num w:numId="17">
    <w:abstractNumId w:val="22"/>
  </w:num>
  <w:num w:numId="18">
    <w:abstractNumId w:val="29"/>
  </w:num>
  <w:num w:numId="19">
    <w:abstractNumId w:val="19"/>
  </w:num>
  <w:num w:numId="20">
    <w:abstractNumId w:val="3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
  </w:num>
  <w:num w:numId="24">
    <w:abstractNumId w:val="18"/>
  </w:num>
  <w:num w:numId="25">
    <w:abstractNumId w:val="20"/>
  </w:num>
  <w:num w:numId="26">
    <w:abstractNumId w:val="9"/>
  </w:num>
  <w:num w:numId="27">
    <w:abstractNumId w:val="13"/>
  </w:num>
  <w:num w:numId="28">
    <w:abstractNumId w:val="10"/>
  </w:num>
  <w:num w:numId="29">
    <w:abstractNumId w:val="23"/>
  </w:num>
  <w:num w:numId="30">
    <w:abstractNumId w:val="14"/>
  </w:num>
  <w:num w:numId="31">
    <w:abstractNumId w:val="8"/>
  </w:num>
  <w:num w:numId="32">
    <w:abstractNumId w:val="7"/>
  </w:num>
  <w:num w:numId="33">
    <w:abstractNumId w:val="24"/>
  </w:num>
  <w:num w:numId="34">
    <w:abstractNumId w:val="2"/>
  </w:num>
  <w:num w:numId="35">
    <w:abstractNumId w:val="1"/>
  </w:num>
  <w:num w:numId="3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9146 |"/>
    <w:docVar w:name="dvShortTextFrm" w:val="Case note W49146"/>
    <w:docVar w:name="IsfirstTb" w:val="True"/>
    <w:docVar w:name="IsInTable" w:val="False"/>
    <w:docVar w:name="OOTOTemplate" w:val="OOTO General\Case note.dotm"/>
  </w:docVars>
  <w:rsids>
    <w:rsidRoot w:val="00051017"/>
    <w:rsid w:val="000054D7"/>
    <w:rsid w:val="00051017"/>
    <w:rsid w:val="00085154"/>
    <w:rsid w:val="00152A27"/>
    <w:rsid w:val="00175E33"/>
    <w:rsid w:val="001C1C8F"/>
    <w:rsid w:val="001C2D91"/>
    <w:rsid w:val="00212827"/>
    <w:rsid w:val="002D30FA"/>
    <w:rsid w:val="002E5B44"/>
    <w:rsid w:val="00310633"/>
    <w:rsid w:val="00311F55"/>
    <w:rsid w:val="00343B77"/>
    <w:rsid w:val="0035568F"/>
    <w:rsid w:val="00403044"/>
    <w:rsid w:val="004275BC"/>
    <w:rsid w:val="00485BB3"/>
    <w:rsid w:val="004F393F"/>
    <w:rsid w:val="00502D89"/>
    <w:rsid w:val="00562870"/>
    <w:rsid w:val="0060106C"/>
    <w:rsid w:val="00665FBB"/>
    <w:rsid w:val="00690E85"/>
    <w:rsid w:val="006F57EC"/>
    <w:rsid w:val="00704EB9"/>
    <w:rsid w:val="0075351F"/>
    <w:rsid w:val="007D336D"/>
    <w:rsid w:val="007E531C"/>
    <w:rsid w:val="008078D9"/>
    <w:rsid w:val="00813B59"/>
    <w:rsid w:val="00830A8D"/>
    <w:rsid w:val="0089058E"/>
    <w:rsid w:val="008A6715"/>
    <w:rsid w:val="008E1799"/>
    <w:rsid w:val="009A61CE"/>
    <w:rsid w:val="00A85538"/>
    <w:rsid w:val="00AE2EF6"/>
    <w:rsid w:val="00BD6AF7"/>
    <w:rsid w:val="00BF61C9"/>
    <w:rsid w:val="00C36B43"/>
    <w:rsid w:val="00D22A22"/>
    <w:rsid w:val="00DD3808"/>
    <w:rsid w:val="00DE48AC"/>
    <w:rsid w:val="00E03087"/>
    <w:rsid w:val="00E11A0D"/>
    <w:rsid w:val="00E56F16"/>
    <w:rsid w:val="00E64108"/>
    <w:rsid w:val="00E81374"/>
    <w:rsid w:val="00E9396C"/>
    <w:rsid w:val="00EB186F"/>
    <w:rsid w:val="00EF7876"/>
    <w:rsid w:val="00F15F51"/>
    <w:rsid w:val="00F36AC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styleId="BlockText">
    <w:name w:val="Block Text"/>
    <w:basedOn w:val="Normal"/>
    <w:uiPriority w:val="99"/>
    <w:semiHidden/>
    <w:unhideWhenUsed/>
    <w:rsid w:val="00E56F1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E56F16"/>
    <w:pPr>
      <w:spacing w:after="120" w:line="480" w:lineRule="auto"/>
    </w:pPr>
  </w:style>
  <w:style w:type="character" w:customStyle="1" w:styleId="BodyText2Char">
    <w:name w:val="Body Text 2 Char"/>
    <w:basedOn w:val="DefaultParagraphFont"/>
    <w:link w:val="BodyText2"/>
    <w:uiPriority w:val="99"/>
    <w:semiHidden/>
    <w:rsid w:val="00E56F16"/>
    <w:rPr>
      <w:rFonts w:ascii="Calibri" w:hAnsi="Calibri"/>
      <w:color w:val="1E1E1E"/>
      <w:sz w:val="24"/>
    </w:rPr>
  </w:style>
  <w:style w:type="paragraph" w:styleId="BodyText3">
    <w:name w:val="Body Text 3"/>
    <w:basedOn w:val="Normal"/>
    <w:link w:val="BodyText3Char"/>
    <w:uiPriority w:val="99"/>
    <w:semiHidden/>
    <w:unhideWhenUsed/>
    <w:rsid w:val="00E56F16"/>
    <w:pPr>
      <w:spacing w:after="120"/>
    </w:pPr>
    <w:rPr>
      <w:sz w:val="16"/>
      <w:szCs w:val="16"/>
    </w:rPr>
  </w:style>
  <w:style w:type="character" w:customStyle="1" w:styleId="BodyText3Char">
    <w:name w:val="Body Text 3 Char"/>
    <w:basedOn w:val="DefaultParagraphFont"/>
    <w:link w:val="BodyText3"/>
    <w:uiPriority w:val="99"/>
    <w:semiHidden/>
    <w:rsid w:val="00E56F16"/>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E56F16"/>
    <w:pPr>
      <w:ind w:firstLine="360"/>
    </w:pPr>
  </w:style>
  <w:style w:type="character" w:customStyle="1" w:styleId="BodyTextFirstIndentChar">
    <w:name w:val="Body Text First Indent Char"/>
    <w:basedOn w:val="BodyTextChar"/>
    <w:link w:val="BodyTextFirstIndent"/>
    <w:uiPriority w:val="99"/>
    <w:semiHidden/>
    <w:rsid w:val="00E56F16"/>
    <w:rPr>
      <w:rFonts w:ascii="Calibri" w:hAnsi="Calibri"/>
      <w:color w:val="1E1E1E"/>
      <w:sz w:val="24"/>
    </w:rPr>
  </w:style>
  <w:style w:type="paragraph" w:styleId="BodyTextIndent">
    <w:name w:val="Body Text Indent"/>
    <w:basedOn w:val="Normal"/>
    <w:link w:val="BodyTextIndentChar"/>
    <w:uiPriority w:val="99"/>
    <w:semiHidden/>
    <w:unhideWhenUsed/>
    <w:rsid w:val="00E56F16"/>
    <w:pPr>
      <w:spacing w:after="120"/>
      <w:ind w:left="283"/>
    </w:pPr>
  </w:style>
  <w:style w:type="character" w:customStyle="1" w:styleId="BodyTextIndentChar">
    <w:name w:val="Body Text Indent Char"/>
    <w:basedOn w:val="DefaultParagraphFont"/>
    <w:link w:val="BodyTextIndent"/>
    <w:uiPriority w:val="99"/>
    <w:semiHidden/>
    <w:rsid w:val="00E56F16"/>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E56F1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E56F16"/>
    <w:rPr>
      <w:rFonts w:ascii="Calibri" w:hAnsi="Calibri"/>
      <w:color w:val="1E1E1E"/>
      <w:sz w:val="24"/>
    </w:rPr>
  </w:style>
  <w:style w:type="paragraph" w:styleId="BodyTextIndent2">
    <w:name w:val="Body Text Indent 2"/>
    <w:basedOn w:val="Normal"/>
    <w:link w:val="BodyTextIndent2Char"/>
    <w:uiPriority w:val="99"/>
    <w:semiHidden/>
    <w:unhideWhenUsed/>
    <w:rsid w:val="00E56F16"/>
    <w:pPr>
      <w:spacing w:after="120" w:line="480" w:lineRule="auto"/>
      <w:ind w:left="283"/>
    </w:pPr>
  </w:style>
  <w:style w:type="character" w:customStyle="1" w:styleId="BodyTextIndent2Char">
    <w:name w:val="Body Text Indent 2 Char"/>
    <w:basedOn w:val="DefaultParagraphFont"/>
    <w:link w:val="BodyTextIndent2"/>
    <w:uiPriority w:val="99"/>
    <w:semiHidden/>
    <w:rsid w:val="00E56F16"/>
    <w:rPr>
      <w:rFonts w:ascii="Calibri" w:hAnsi="Calibri"/>
      <w:color w:val="1E1E1E"/>
      <w:sz w:val="24"/>
    </w:rPr>
  </w:style>
  <w:style w:type="paragraph" w:styleId="BodyTextIndent3">
    <w:name w:val="Body Text Indent 3"/>
    <w:basedOn w:val="Normal"/>
    <w:link w:val="BodyTextIndent3Char"/>
    <w:uiPriority w:val="99"/>
    <w:semiHidden/>
    <w:unhideWhenUsed/>
    <w:rsid w:val="00E56F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6F16"/>
    <w:rPr>
      <w:rFonts w:ascii="Calibri" w:hAnsi="Calibri"/>
      <w:color w:val="1E1E1E"/>
      <w:sz w:val="16"/>
      <w:szCs w:val="16"/>
    </w:rPr>
  </w:style>
  <w:style w:type="character" w:styleId="BookTitle">
    <w:name w:val="Book Title"/>
    <w:basedOn w:val="DefaultParagraphFont"/>
    <w:uiPriority w:val="33"/>
    <w:rsid w:val="00E56F16"/>
    <w:rPr>
      <w:b/>
      <w:bCs/>
      <w:i/>
      <w:iCs/>
      <w:spacing w:val="5"/>
    </w:rPr>
  </w:style>
  <w:style w:type="paragraph" w:styleId="Closing">
    <w:name w:val="Closing"/>
    <w:basedOn w:val="Normal"/>
    <w:link w:val="ClosingChar"/>
    <w:uiPriority w:val="99"/>
    <w:semiHidden/>
    <w:unhideWhenUsed/>
    <w:rsid w:val="00E56F16"/>
    <w:pPr>
      <w:spacing w:after="0" w:line="240" w:lineRule="auto"/>
      <w:ind w:left="4252"/>
    </w:pPr>
  </w:style>
  <w:style w:type="character" w:customStyle="1" w:styleId="ClosingChar">
    <w:name w:val="Closing Char"/>
    <w:basedOn w:val="DefaultParagraphFont"/>
    <w:link w:val="Closing"/>
    <w:uiPriority w:val="99"/>
    <w:semiHidden/>
    <w:rsid w:val="00E56F16"/>
    <w:rPr>
      <w:rFonts w:ascii="Calibri" w:hAnsi="Calibri"/>
      <w:color w:val="1E1E1E"/>
      <w:sz w:val="24"/>
    </w:rPr>
  </w:style>
  <w:style w:type="table" w:styleId="ColorfulGrid">
    <w:name w:val="Colorful Grid"/>
    <w:basedOn w:val="TableNormal"/>
    <w:uiPriority w:val="73"/>
    <w:semiHidden/>
    <w:unhideWhenUsed/>
    <w:rsid w:val="00E56F1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56F1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56F1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56F1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56F1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56F1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56F1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56F1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56F1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56F1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56F1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56F1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56F1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56F1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56F1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56F1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56F1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56F1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56F1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56F1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56F1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56F1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56F1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56F1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56F1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56F1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56F1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56F1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56F1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56F1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56F1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56F1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56F1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56F1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56F1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56F1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56F1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56F1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56F1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56F1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56F1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56F1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56F1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56F1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56F1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56F1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56F1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56F1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56F1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56F1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56F1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56F1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56F1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56F1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56F1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56F1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56F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56F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56F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56F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56F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56F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56F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56F1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56F1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56F1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56F1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56F1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56F1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56F1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56F1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56F1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56F1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56F1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56F1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56F1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56F1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rsid w:val="00E56F16"/>
  </w:style>
  <w:style w:type="character" w:styleId="HTMLCite">
    <w:name w:val="HTML Cite"/>
    <w:basedOn w:val="DefaultParagraphFont"/>
    <w:uiPriority w:val="99"/>
    <w:semiHidden/>
    <w:unhideWhenUsed/>
    <w:rsid w:val="00E56F16"/>
    <w:rPr>
      <w:i/>
      <w:iCs/>
    </w:rPr>
  </w:style>
  <w:style w:type="character" w:styleId="HTMLCode">
    <w:name w:val="HTML Code"/>
    <w:basedOn w:val="DefaultParagraphFont"/>
    <w:uiPriority w:val="99"/>
    <w:semiHidden/>
    <w:unhideWhenUsed/>
    <w:rsid w:val="00E56F16"/>
    <w:rPr>
      <w:rFonts w:ascii="Consolas" w:hAnsi="Consolas"/>
      <w:sz w:val="20"/>
      <w:szCs w:val="20"/>
    </w:rPr>
  </w:style>
  <w:style w:type="character" w:styleId="HTMLDefinition">
    <w:name w:val="HTML Definition"/>
    <w:basedOn w:val="DefaultParagraphFont"/>
    <w:uiPriority w:val="99"/>
    <w:semiHidden/>
    <w:unhideWhenUsed/>
    <w:rsid w:val="00E56F16"/>
    <w:rPr>
      <w:i/>
      <w:iCs/>
    </w:rPr>
  </w:style>
  <w:style w:type="character" w:styleId="HTMLKeyboard">
    <w:name w:val="HTML Keyboard"/>
    <w:basedOn w:val="DefaultParagraphFont"/>
    <w:uiPriority w:val="99"/>
    <w:semiHidden/>
    <w:unhideWhenUsed/>
    <w:rsid w:val="00E56F16"/>
    <w:rPr>
      <w:rFonts w:ascii="Consolas" w:hAnsi="Consolas"/>
      <w:sz w:val="20"/>
      <w:szCs w:val="20"/>
    </w:rPr>
  </w:style>
  <w:style w:type="character" w:styleId="HTMLSample">
    <w:name w:val="HTML Sample"/>
    <w:basedOn w:val="DefaultParagraphFont"/>
    <w:uiPriority w:val="99"/>
    <w:semiHidden/>
    <w:unhideWhenUsed/>
    <w:rsid w:val="00E56F16"/>
    <w:rPr>
      <w:rFonts w:ascii="Consolas" w:hAnsi="Consolas"/>
      <w:sz w:val="24"/>
      <w:szCs w:val="24"/>
    </w:rPr>
  </w:style>
  <w:style w:type="character" w:styleId="HTMLTypewriter">
    <w:name w:val="HTML Typewriter"/>
    <w:basedOn w:val="DefaultParagraphFont"/>
    <w:uiPriority w:val="99"/>
    <w:semiHidden/>
    <w:unhideWhenUsed/>
    <w:rsid w:val="00E56F16"/>
    <w:rPr>
      <w:rFonts w:ascii="Consolas" w:hAnsi="Consolas"/>
      <w:sz w:val="20"/>
      <w:szCs w:val="20"/>
    </w:rPr>
  </w:style>
  <w:style w:type="character" w:styleId="HTMLVariable">
    <w:name w:val="HTML Variable"/>
    <w:basedOn w:val="DefaultParagraphFont"/>
    <w:uiPriority w:val="99"/>
    <w:semiHidden/>
    <w:unhideWhenUsed/>
    <w:rsid w:val="00E56F16"/>
    <w:rPr>
      <w:i/>
      <w:iCs/>
    </w:rPr>
  </w:style>
  <w:style w:type="character" w:styleId="IntenseEmphasis">
    <w:name w:val="Intense Emphasis"/>
    <w:basedOn w:val="DefaultParagraphFont"/>
    <w:uiPriority w:val="21"/>
    <w:rsid w:val="00E56F16"/>
    <w:rPr>
      <w:i/>
      <w:iCs/>
      <w:color w:val="4F81BD" w:themeColor="accent1"/>
    </w:rPr>
  </w:style>
  <w:style w:type="paragraph" w:styleId="IntenseQuote">
    <w:name w:val="Intense Quote"/>
    <w:basedOn w:val="Normal"/>
    <w:next w:val="Normal"/>
    <w:link w:val="IntenseQuoteChar"/>
    <w:uiPriority w:val="30"/>
    <w:rsid w:val="00E56F1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56F16"/>
    <w:rPr>
      <w:rFonts w:ascii="Calibri" w:hAnsi="Calibri"/>
      <w:i/>
      <w:iCs/>
      <w:color w:val="4F81BD" w:themeColor="accent1"/>
      <w:sz w:val="24"/>
    </w:rPr>
  </w:style>
  <w:style w:type="character" w:styleId="IntenseReference">
    <w:name w:val="Intense Reference"/>
    <w:basedOn w:val="DefaultParagraphFont"/>
    <w:uiPriority w:val="32"/>
    <w:rsid w:val="00E56F16"/>
    <w:rPr>
      <w:b/>
      <w:bCs/>
      <w:smallCaps/>
      <w:color w:val="4F81BD" w:themeColor="accent1"/>
      <w:spacing w:val="5"/>
    </w:rPr>
  </w:style>
  <w:style w:type="table" w:styleId="LightGrid">
    <w:name w:val="Light Grid"/>
    <w:basedOn w:val="TableNormal"/>
    <w:uiPriority w:val="62"/>
    <w:semiHidden/>
    <w:unhideWhenUsed/>
    <w:rsid w:val="00E56F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56F1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56F1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56F1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56F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56F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56F1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56F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56F1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56F1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56F1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56F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56F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56F1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56F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56F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56F1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56F1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56F1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56F1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56F1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56F16"/>
  </w:style>
  <w:style w:type="paragraph" w:styleId="List">
    <w:name w:val="List"/>
    <w:basedOn w:val="Normal"/>
    <w:uiPriority w:val="99"/>
    <w:semiHidden/>
    <w:unhideWhenUsed/>
    <w:rsid w:val="00E56F16"/>
    <w:pPr>
      <w:ind w:left="283" w:hanging="283"/>
      <w:contextualSpacing/>
    </w:pPr>
  </w:style>
  <w:style w:type="paragraph" w:styleId="List2">
    <w:name w:val="List 2"/>
    <w:basedOn w:val="Normal"/>
    <w:uiPriority w:val="99"/>
    <w:semiHidden/>
    <w:unhideWhenUsed/>
    <w:rsid w:val="00E56F16"/>
    <w:pPr>
      <w:ind w:left="566" w:hanging="283"/>
      <w:contextualSpacing/>
    </w:pPr>
  </w:style>
  <w:style w:type="paragraph" w:styleId="List3">
    <w:name w:val="List 3"/>
    <w:basedOn w:val="Normal"/>
    <w:uiPriority w:val="99"/>
    <w:semiHidden/>
    <w:unhideWhenUsed/>
    <w:rsid w:val="00E56F16"/>
    <w:pPr>
      <w:ind w:left="849" w:hanging="283"/>
      <w:contextualSpacing/>
    </w:pPr>
  </w:style>
  <w:style w:type="paragraph" w:styleId="List4">
    <w:name w:val="List 4"/>
    <w:basedOn w:val="Normal"/>
    <w:uiPriority w:val="99"/>
    <w:semiHidden/>
    <w:unhideWhenUsed/>
    <w:rsid w:val="00E56F16"/>
    <w:pPr>
      <w:ind w:left="1132" w:hanging="283"/>
      <w:contextualSpacing/>
    </w:pPr>
  </w:style>
  <w:style w:type="paragraph" w:styleId="List5">
    <w:name w:val="List 5"/>
    <w:basedOn w:val="Normal"/>
    <w:uiPriority w:val="99"/>
    <w:semiHidden/>
    <w:unhideWhenUsed/>
    <w:rsid w:val="00E56F16"/>
    <w:pPr>
      <w:ind w:left="1415" w:hanging="283"/>
      <w:contextualSpacing/>
    </w:pPr>
  </w:style>
  <w:style w:type="paragraph" w:styleId="ListBullet5">
    <w:name w:val="List Bullet 5"/>
    <w:basedOn w:val="Normal"/>
    <w:uiPriority w:val="99"/>
    <w:semiHidden/>
    <w:rsid w:val="00E56F16"/>
    <w:pPr>
      <w:numPr>
        <w:numId w:val="34"/>
      </w:numPr>
      <w:contextualSpacing/>
    </w:pPr>
  </w:style>
  <w:style w:type="paragraph" w:styleId="ListNumber4">
    <w:name w:val="List Number 4"/>
    <w:basedOn w:val="Normal"/>
    <w:uiPriority w:val="99"/>
    <w:semiHidden/>
    <w:unhideWhenUsed/>
    <w:rsid w:val="00E56F16"/>
    <w:pPr>
      <w:numPr>
        <w:numId w:val="35"/>
      </w:numPr>
      <w:contextualSpacing/>
    </w:pPr>
  </w:style>
  <w:style w:type="paragraph" w:styleId="ListNumber5">
    <w:name w:val="List Number 5"/>
    <w:basedOn w:val="Normal"/>
    <w:uiPriority w:val="99"/>
    <w:semiHidden/>
    <w:rsid w:val="00E56F16"/>
    <w:pPr>
      <w:numPr>
        <w:numId w:val="36"/>
      </w:numPr>
      <w:contextualSpacing/>
    </w:pPr>
  </w:style>
  <w:style w:type="paragraph" w:styleId="ListParagraph">
    <w:name w:val="List Paragraph"/>
    <w:basedOn w:val="Normal"/>
    <w:uiPriority w:val="34"/>
    <w:qFormat/>
    <w:rsid w:val="00E56F16"/>
    <w:pPr>
      <w:ind w:left="720"/>
      <w:contextualSpacing/>
    </w:pPr>
  </w:style>
  <w:style w:type="table" w:styleId="ListTable1Light">
    <w:name w:val="List Table 1 Light"/>
    <w:basedOn w:val="TableNormal"/>
    <w:uiPriority w:val="46"/>
    <w:rsid w:val="00E56F1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56F1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56F1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56F1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56F1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56F1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56F1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56F1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56F1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56F1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56F1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56F1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56F1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56F1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56F1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56F1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56F1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56F1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56F1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56F1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56F1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56F1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56F1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56F1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56F1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56F1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56F1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56F1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56F1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56F1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56F1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56F1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56F1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56F1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56F1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56F1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56F1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56F1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56F1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56F1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56F1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56F1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56F1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56F1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56F1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56F1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56F1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56F1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56F1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56F16"/>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E56F16"/>
    <w:rPr>
      <w:rFonts w:ascii="Consolas" w:hAnsi="Consolas"/>
      <w:color w:val="1E1E1E"/>
      <w:sz w:val="20"/>
      <w:szCs w:val="20"/>
    </w:rPr>
  </w:style>
  <w:style w:type="table" w:styleId="MediumGrid1">
    <w:name w:val="Medium Grid 1"/>
    <w:basedOn w:val="TableNormal"/>
    <w:uiPriority w:val="67"/>
    <w:semiHidden/>
    <w:unhideWhenUsed/>
    <w:rsid w:val="00E56F1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56F1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56F1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56F1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56F1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56F1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56F1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56F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56F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56F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56F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56F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56F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56F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56F1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56F1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56F1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56F1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56F1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56F1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56F1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56F1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56F1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56F1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56F1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56F1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56F1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56F1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56F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56F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56F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56F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56F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56F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56F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56F1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56F1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56F1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56F1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56F1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56F1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56F1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56F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56F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56F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56F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56F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56F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56F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56F1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56F16"/>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E56F16"/>
    <w:pPr>
      <w:spacing w:after="0" w:line="240" w:lineRule="auto"/>
    </w:pPr>
    <w:rPr>
      <w:rFonts w:ascii="Calibri" w:hAnsi="Calibri"/>
      <w:color w:val="1E1E1E"/>
      <w:sz w:val="24"/>
    </w:rPr>
  </w:style>
  <w:style w:type="paragraph" w:styleId="NormalIndent">
    <w:name w:val="Normal Indent"/>
    <w:basedOn w:val="Normal"/>
    <w:uiPriority w:val="99"/>
    <w:semiHidden/>
    <w:unhideWhenUsed/>
    <w:rsid w:val="00E56F16"/>
    <w:pPr>
      <w:ind w:left="720"/>
    </w:pPr>
  </w:style>
  <w:style w:type="paragraph" w:styleId="NoteHeading">
    <w:name w:val="Note Heading"/>
    <w:basedOn w:val="Normal"/>
    <w:next w:val="Normal"/>
    <w:link w:val="NoteHeadingChar"/>
    <w:uiPriority w:val="99"/>
    <w:semiHidden/>
    <w:unhideWhenUsed/>
    <w:rsid w:val="00E56F16"/>
    <w:pPr>
      <w:spacing w:after="0" w:line="240" w:lineRule="auto"/>
    </w:pPr>
  </w:style>
  <w:style w:type="character" w:customStyle="1" w:styleId="NoteHeadingChar">
    <w:name w:val="Note Heading Char"/>
    <w:basedOn w:val="DefaultParagraphFont"/>
    <w:link w:val="NoteHeading"/>
    <w:uiPriority w:val="99"/>
    <w:semiHidden/>
    <w:rsid w:val="00E56F16"/>
    <w:rPr>
      <w:rFonts w:ascii="Calibri" w:hAnsi="Calibri"/>
      <w:color w:val="1E1E1E"/>
      <w:sz w:val="24"/>
    </w:rPr>
  </w:style>
  <w:style w:type="character" w:styleId="PlaceholderText">
    <w:name w:val="Placeholder Text"/>
    <w:basedOn w:val="DefaultParagraphFont"/>
    <w:uiPriority w:val="99"/>
    <w:semiHidden/>
    <w:rsid w:val="00E56F16"/>
    <w:rPr>
      <w:color w:val="808080"/>
    </w:rPr>
  </w:style>
  <w:style w:type="table" w:styleId="PlainTable1">
    <w:name w:val="Plain Table 1"/>
    <w:basedOn w:val="TableNormal"/>
    <w:uiPriority w:val="41"/>
    <w:rsid w:val="00E56F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56F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56F1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56F1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56F1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56F1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6F16"/>
    <w:rPr>
      <w:rFonts w:ascii="Consolas" w:hAnsi="Consolas"/>
      <w:color w:val="1E1E1E"/>
      <w:sz w:val="21"/>
      <w:szCs w:val="21"/>
    </w:rPr>
  </w:style>
  <w:style w:type="paragraph" w:styleId="Quote">
    <w:name w:val="Quote"/>
    <w:basedOn w:val="Normal"/>
    <w:next w:val="Normal"/>
    <w:link w:val="QuoteChar"/>
    <w:uiPriority w:val="29"/>
    <w:qFormat/>
    <w:rsid w:val="00E56F1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56F16"/>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E56F16"/>
  </w:style>
  <w:style w:type="character" w:customStyle="1" w:styleId="SalutationChar">
    <w:name w:val="Salutation Char"/>
    <w:basedOn w:val="DefaultParagraphFont"/>
    <w:link w:val="Salutation"/>
    <w:uiPriority w:val="99"/>
    <w:semiHidden/>
    <w:rsid w:val="00E56F16"/>
    <w:rPr>
      <w:rFonts w:ascii="Calibri" w:hAnsi="Calibri"/>
      <w:color w:val="1E1E1E"/>
      <w:sz w:val="24"/>
    </w:rPr>
  </w:style>
  <w:style w:type="paragraph" w:styleId="Signature">
    <w:name w:val="Signature"/>
    <w:basedOn w:val="Normal"/>
    <w:link w:val="SignatureChar"/>
    <w:uiPriority w:val="99"/>
    <w:semiHidden/>
    <w:unhideWhenUsed/>
    <w:rsid w:val="00E56F16"/>
    <w:pPr>
      <w:spacing w:after="0" w:line="240" w:lineRule="auto"/>
      <w:ind w:left="4252"/>
    </w:pPr>
  </w:style>
  <w:style w:type="character" w:customStyle="1" w:styleId="SignatureChar">
    <w:name w:val="Signature Char"/>
    <w:basedOn w:val="DefaultParagraphFont"/>
    <w:link w:val="Signature"/>
    <w:uiPriority w:val="99"/>
    <w:semiHidden/>
    <w:rsid w:val="00E56F16"/>
    <w:rPr>
      <w:rFonts w:ascii="Calibri" w:hAnsi="Calibri"/>
      <w:color w:val="1E1E1E"/>
      <w:sz w:val="24"/>
    </w:rPr>
  </w:style>
  <w:style w:type="character" w:styleId="Strong">
    <w:name w:val="Strong"/>
    <w:basedOn w:val="DefaultParagraphFont"/>
    <w:uiPriority w:val="22"/>
    <w:qFormat/>
    <w:rsid w:val="00E56F16"/>
    <w:rPr>
      <w:b/>
      <w:bCs/>
    </w:rPr>
  </w:style>
  <w:style w:type="paragraph" w:styleId="Subtitle">
    <w:name w:val="Subtitle"/>
    <w:basedOn w:val="Normal"/>
    <w:next w:val="Normal"/>
    <w:link w:val="SubtitleChar"/>
    <w:uiPriority w:val="11"/>
    <w:semiHidden/>
    <w:qFormat/>
    <w:rsid w:val="00E56F16"/>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E56F16"/>
    <w:rPr>
      <w:rFonts w:eastAsiaTheme="minorEastAsia"/>
      <w:color w:val="5A5A5A" w:themeColor="text1" w:themeTint="A5"/>
      <w:spacing w:val="15"/>
    </w:rPr>
  </w:style>
  <w:style w:type="character" w:styleId="SubtleEmphasis">
    <w:name w:val="Subtle Emphasis"/>
    <w:basedOn w:val="DefaultParagraphFont"/>
    <w:uiPriority w:val="19"/>
    <w:rsid w:val="00E56F16"/>
    <w:rPr>
      <w:i/>
      <w:iCs/>
      <w:color w:val="404040" w:themeColor="text1" w:themeTint="BF"/>
    </w:rPr>
  </w:style>
  <w:style w:type="character" w:styleId="SubtleReference">
    <w:name w:val="Subtle Reference"/>
    <w:basedOn w:val="DefaultParagraphFont"/>
    <w:uiPriority w:val="31"/>
    <w:rsid w:val="00E56F16"/>
    <w:rPr>
      <w:smallCaps/>
      <w:color w:val="5A5A5A" w:themeColor="text1" w:themeTint="A5"/>
    </w:rPr>
  </w:style>
  <w:style w:type="table" w:styleId="Table3Deffects1">
    <w:name w:val="Table 3D effects 1"/>
    <w:basedOn w:val="TableNormal"/>
    <w:uiPriority w:val="99"/>
    <w:semiHidden/>
    <w:unhideWhenUsed/>
    <w:rsid w:val="00E56F16"/>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6F16"/>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6F16"/>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6F16"/>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6F16"/>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6F16"/>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6F16"/>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6F16"/>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6F16"/>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6F16"/>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6F16"/>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6F16"/>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6F16"/>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6F16"/>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6F16"/>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6F16"/>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6F16"/>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56F16"/>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6F16"/>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6F16"/>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6F16"/>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6F16"/>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6F16"/>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6F16"/>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6F16"/>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56F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56F16"/>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6F16"/>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6F16"/>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6F16"/>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6F16"/>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6F16"/>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6F16"/>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6F16"/>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56F16"/>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6F16"/>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6F16"/>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6F16"/>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6F16"/>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6F16"/>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6F16"/>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6F16"/>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6F16"/>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6F16"/>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20">
    <w:name w:val="Body Text2"/>
    <w:basedOn w:val="Normal"/>
    <w:uiPriority w:val="2"/>
    <w:rsid w:val="0035568F"/>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97F6-F2FD-4031-BCD7-03FE3091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94</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17</cp:revision>
  <cp:lastPrinted>2017-06-28T00:53:00Z</cp:lastPrinted>
  <dcterms:created xsi:type="dcterms:W3CDTF">2018-09-06T03:14:00Z</dcterms:created>
  <dcterms:modified xsi:type="dcterms:W3CDTF">2018-10-28T20:25:00Z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