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CF56A5"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187BEC" w:rsidRDefault="00187BEC" w:rsidP="004F393F">
            <w:pPr>
              <w:pStyle w:val="Title"/>
            </w:pPr>
            <w:r w:rsidRPr="00187BEC">
              <w:t>Request for documentation relating to resignation of West Coast Regional Conservator</w:t>
            </w:r>
          </w:p>
        </w:tc>
      </w:tr>
      <w:tr w:rsidR="00051017" w:rsidTr="004F393F">
        <w:trPr>
          <w:trHeight w:hRule="exact" w:val="340"/>
        </w:trPr>
        <w:tc>
          <w:tcPr>
            <w:tcW w:w="9441" w:type="dxa"/>
            <w:shd w:val="clear" w:color="auto" w:fill="auto"/>
            <w:vAlign w:val="bottom"/>
          </w:tcPr>
          <w:p w:rsidR="00B841FB" w:rsidRDefault="00CF56A5"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21C0B">
              <w:t>Official Information Act 1982</w:t>
            </w:r>
            <w:r w:rsidR="00DB18F3">
              <w:t>, s 9(2)(a)</w:t>
            </w:r>
            <w:r w:rsidR="004F393F">
              <w:t xml:space="preserve"> </w:t>
            </w:r>
          </w:p>
          <w:p w:rsidR="00935E5E" w:rsidRPr="009A61CE" w:rsidRDefault="00935E5E" w:rsidP="009A61CE">
            <w:pPr>
              <w:pStyle w:val="Heading1-Subnonboldtext"/>
              <w:rPr>
                <w:b/>
              </w:rPr>
            </w:pPr>
            <w:r w:rsidRPr="00282BC6">
              <w:rPr>
                <w:rStyle w:val="Heading1-Sub"/>
              </w:rPr>
              <w:t>Agency</w:t>
            </w:r>
            <w:r>
              <w:tab/>
              <w:t>Department of Conservation</w:t>
            </w:r>
          </w:p>
          <w:p w:rsidR="0089058E" w:rsidRDefault="00830A8D" w:rsidP="00B841FB">
            <w:pPr>
              <w:pStyle w:val="Heading1-Subnonboldtext"/>
            </w:pPr>
            <w:r w:rsidRPr="00F417FD">
              <w:rPr>
                <w:rStyle w:val="Heading1-Sub"/>
              </w:rPr>
              <w:t>Ombudsman</w:t>
            </w:r>
            <w:r>
              <w:tab/>
            </w:r>
            <w:r w:rsidR="00421C0B">
              <w:t>Sir Brian Elwood</w:t>
            </w:r>
          </w:p>
          <w:p w:rsidR="000054D7" w:rsidRDefault="00830A8D" w:rsidP="000054D7">
            <w:pPr>
              <w:pStyle w:val="Heading1-Subnonboldtext"/>
            </w:pPr>
            <w:r w:rsidRPr="00F417FD">
              <w:rPr>
                <w:rStyle w:val="Heading1-Sub"/>
              </w:rPr>
              <w:t>Case number(s)</w:t>
            </w:r>
            <w:r>
              <w:tab/>
            </w:r>
            <w:r w:rsidR="00421C0B">
              <w:t>W35667</w:t>
            </w:r>
          </w:p>
          <w:p w:rsidR="00B841FB" w:rsidRPr="00F417FD" w:rsidRDefault="00830A8D" w:rsidP="000054D7">
            <w:pPr>
              <w:pStyle w:val="Heading1-Subnonboldtext"/>
            </w:pPr>
            <w:r w:rsidRPr="00F417FD">
              <w:rPr>
                <w:rStyle w:val="Heading1-Sub"/>
              </w:rPr>
              <w:t>Date</w:t>
            </w:r>
            <w:r>
              <w:tab/>
            </w:r>
            <w:r w:rsidR="00421C0B">
              <w:t>February 1997</w:t>
            </w:r>
          </w:p>
        </w:tc>
      </w:tr>
    </w:tbl>
    <w:p w:rsidR="00DD3808" w:rsidRDefault="00DD3808" w:rsidP="00E75F13">
      <w:pPr>
        <w:pStyle w:val="BodyText"/>
        <w:rPr>
          <w:lang w:eastAsia="en-NZ"/>
        </w:rPr>
      </w:pPr>
    </w:p>
    <w:p w:rsidR="0089058E" w:rsidRPr="00E75F13" w:rsidRDefault="00CF56A5" w:rsidP="00E75F13">
      <w:pPr>
        <w:pStyle w:val="BodyText"/>
        <w:rPr>
          <w:i/>
        </w:rPr>
      </w:pPr>
      <w:r>
        <w:rPr>
          <w:i/>
        </w:rPr>
        <w:t>Section</w:t>
      </w:r>
      <w:r w:rsidR="00421C0B">
        <w:rPr>
          <w:i/>
        </w:rPr>
        <w:t xml:space="preserve"> </w:t>
      </w:r>
      <w:r w:rsidR="00421C0B" w:rsidRPr="00421C0B">
        <w:rPr>
          <w:i/>
        </w:rPr>
        <w:t xml:space="preserve">9(2)(a) </w:t>
      </w:r>
      <w:r w:rsidR="005C21E1" w:rsidRPr="005C21E1">
        <w:rPr>
          <w:i/>
        </w:rPr>
        <w:t>applied to the detailed information requested</w:t>
      </w:r>
      <w:r>
        <w:rPr>
          <w:i/>
        </w:rPr>
        <w:t>—</w:t>
      </w:r>
      <w:r w:rsidR="00421C0B" w:rsidRPr="00421C0B">
        <w:rPr>
          <w:i/>
        </w:rPr>
        <w:t>public interest considerations under s</w:t>
      </w:r>
      <w:r w:rsidR="00421C0B">
        <w:rPr>
          <w:i/>
        </w:rPr>
        <w:t xml:space="preserve"> </w:t>
      </w:r>
      <w:r w:rsidR="00421C0B" w:rsidRPr="00421C0B">
        <w:rPr>
          <w:i/>
        </w:rPr>
        <w:t>9(1) required disclosure of general level of financial settlement and provision for contingent liabilities</w:t>
      </w:r>
      <w:r w:rsidR="0089058E" w:rsidRPr="00421C0B">
        <w:rPr>
          <w:i/>
        </w:rPr>
        <w:t xml:space="preserve">      </w:t>
      </w:r>
      <w:bookmarkStart w:id="1" w:name="_GoBack"/>
      <w:bookmarkEnd w:id="1"/>
    </w:p>
    <w:p w:rsidR="00421C0B" w:rsidRDefault="00421C0B" w:rsidP="00E75F13">
      <w:pPr>
        <w:pStyle w:val="BodyText"/>
        <w:rPr>
          <w:rFonts w:ascii="Times New Roman" w:hAnsi="Times New Roman"/>
          <w:color w:val="auto"/>
        </w:rPr>
      </w:pPr>
      <w:r>
        <w:t xml:space="preserve">This was one of a number of requests arising from the Cave Creek Inquiry and </w:t>
      </w:r>
      <w:proofErr w:type="gramStart"/>
      <w:r>
        <w:t>was made</w:t>
      </w:r>
      <w:proofErr w:type="gramEnd"/>
      <w:r>
        <w:t xml:space="preserve"> by a Member of Parliament for all documentation held by the Department of Conservation relating to the resignation of the West Coast Regional Conservator following the Cave Creek tragedy.</w:t>
      </w:r>
    </w:p>
    <w:p w:rsidR="000054D7" w:rsidRDefault="00421C0B" w:rsidP="00E75F13">
      <w:pPr>
        <w:pStyle w:val="BodyText"/>
      </w:pPr>
      <w:r>
        <w:t>After considering the information at issue and consulting the Privacy Commissioner, the view was formed that section 9(2</w:t>
      </w:r>
      <w:proofErr w:type="gramStart"/>
      <w:r>
        <w:t>)(</w:t>
      </w:r>
      <w:proofErr w:type="gramEnd"/>
      <w:r>
        <w:t xml:space="preserve">a) </w:t>
      </w:r>
      <w:r w:rsidR="005C21E1">
        <w:t xml:space="preserve">of the OIA </w:t>
      </w:r>
      <w:r>
        <w:t>applied to the detailed information requested</w:t>
      </w:r>
      <w:r w:rsidR="00B348CD">
        <w:t xml:space="preserve">. </w:t>
      </w:r>
      <w:r>
        <w:t xml:space="preserve">In reaching this view, regard </w:t>
      </w:r>
      <w:proofErr w:type="gramStart"/>
      <w:r>
        <w:t>was had</w:t>
      </w:r>
      <w:proofErr w:type="gramEnd"/>
      <w:r>
        <w:t xml:space="preserve"> to the views of the former Conservator and to the fact that the parties had expressly agreed that the t</w:t>
      </w:r>
      <w:r w:rsidR="00B348CD">
        <w:t xml:space="preserve">erms of settlement would remain confidential. </w:t>
      </w:r>
      <w:r>
        <w:t>However, notwithstanding the strong privacy interest attaching to the detailed information requested, in terms of s</w:t>
      </w:r>
      <w:r w:rsidR="005C21E1">
        <w:t xml:space="preserve">ection </w:t>
      </w:r>
      <w:r>
        <w:t xml:space="preserve">9(1) </w:t>
      </w:r>
      <w:r w:rsidR="005C21E1">
        <w:t xml:space="preserve">of the OIA </w:t>
      </w:r>
      <w:r>
        <w:t>there were also strong public interest considerations favouring disclosure of some information</w:t>
      </w:r>
      <w:r w:rsidR="00B348CD">
        <w:t xml:space="preserve">. </w:t>
      </w:r>
      <w:r>
        <w:t>Apart from general accountability considerations for the expenditure of public money, in this case the nature of the tragedy, the role of the Regional Conservator, and the high profile of his resignation, called for added transparency</w:t>
      </w:r>
      <w:r w:rsidR="00B348CD">
        <w:t xml:space="preserve">. </w:t>
      </w:r>
      <w:r>
        <w:t xml:space="preserve">To meet these public interest considerations, the </w:t>
      </w:r>
      <w:r w:rsidR="00935E5E">
        <w:t>D</w:t>
      </w:r>
      <w:r>
        <w:t>epartment agreed to make available to the requester information showing the general level of financial settlement and the provision made for contingent liabilities.</w:t>
      </w:r>
    </w:p>
    <w:p w:rsidR="00C861C5" w:rsidRPr="00E75F13" w:rsidRDefault="00C861C5" w:rsidP="00E75F13">
      <w:pPr>
        <w:pStyle w:val="BodyText"/>
        <w:rPr>
          <w:i/>
          <w:iCs/>
        </w:rPr>
      </w:pPr>
      <w:r w:rsidRPr="00895BD4">
        <w:rPr>
          <w:i/>
          <w:iCs/>
        </w:rPr>
        <w:lastRenderedPageBreak/>
        <w:t xml:space="preserve">This case note </w:t>
      </w:r>
      <w:proofErr w:type="gramStart"/>
      <w:r w:rsidRPr="00895BD4">
        <w:rPr>
          <w:i/>
          <w:iCs/>
        </w:rPr>
        <w:t>is published</w:t>
      </w:r>
      <w:proofErr w:type="gramEnd"/>
      <w:r w:rsidRPr="00895BD4">
        <w:rPr>
          <w:i/>
          <w:iCs/>
        </w:rPr>
        <w:t xml:space="preserve"> under the authority of the </w:t>
      </w:r>
      <w:hyperlink r:id="rId8" w:history="1">
        <w:r w:rsidRPr="00895BD4">
          <w:rPr>
            <w:rStyle w:val="Hyperlink"/>
            <w:i/>
            <w:iCs/>
          </w:rPr>
          <w:t>Ombudsmen Rules 1989</w:t>
        </w:r>
      </w:hyperlink>
      <w:r w:rsidRPr="00895BD4">
        <w:rPr>
          <w:i/>
          <w:iCs/>
        </w:rPr>
        <w:t>. It sets out an Ombudsman</w:t>
      </w:r>
      <w:r w:rsidR="00B348CD">
        <w:rPr>
          <w:i/>
          <w:iCs/>
        </w:rPr>
        <w:t>’</w:t>
      </w:r>
      <w:r w:rsidRPr="00895BD4">
        <w:rPr>
          <w:i/>
          <w:iCs/>
        </w:rPr>
        <w:t xml:space="preserve">s view on the facts of a particular case. It </w:t>
      </w:r>
      <w:proofErr w:type="gramStart"/>
      <w:r w:rsidRPr="00895BD4">
        <w:rPr>
          <w:i/>
          <w:iCs/>
        </w:rPr>
        <w:t>should not be taken</w:t>
      </w:r>
      <w:proofErr w:type="gramEnd"/>
      <w:r w:rsidRPr="00895BD4">
        <w:rPr>
          <w:i/>
          <w:iCs/>
        </w:rPr>
        <w:t xml:space="preserve"> as establishing any legal precedent that would bind an Ombudsman in future.</w:t>
      </w:r>
    </w:p>
    <w:sectPr w:rsidR="00C861C5" w:rsidRPr="00E75F13"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F56A5" w:rsidP="00B841FB">
    <w:pPr>
      <w:pStyle w:val="Footerline"/>
    </w:pPr>
  </w:p>
  <w:p w:rsidR="00F200AB" w:rsidRPr="0059155D" w:rsidRDefault="00CF56A5" w:rsidP="00B841FB">
    <w:pPr>
      <w:pStyle w:val="Footerline"/>
    </w:pPr>
  </w:p>
  <w:p w:rsidR="00F200AB" w:rsidRPr="005533D8" w:rsidRDefault="00B348CD" w:rsidP="00B841FB">
    <w:pPr>
      <w:pStyle w:val="Footer"/>
    </w:pPr>
    <w:fldSimple w:instr=" DOCVARIABLE  dvShortText ">
      <w:r w:rsidR="00C861C5">
        <w:t>Case note W35667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F56A5">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CF56A5" w:rsidP="00B841FB">
    <w:pPr>
      <w:pStyle w:val="Footerline"/>
    </w:pPr>
  </w:p>
  <w:p w:rsidR="00F200AB" w:rsidRPr="0059155D" w:rsidRDefault="00CF56A5" w:rsidP="00B841FB">
    <w:pPr>
      <w:pStyle w:val="Footerline"/>
    </w:pPr>
  </w:p>
  <w:p w:rsidR="00F200AB" w:rsidRPr="005533D8" w:rsidRDefault="00B348CD" w:rsidP="00B841FB">
    <w:pPr>
      <w:pStyle w:val="Footer"/>
    </w:pPr>
    <w:fldSimple w:instr=" DOCVARIABLE  dvShortText ">
      <w:r w:rsidR="00C861C5">
        <w:t>Case note W35667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CF56A5">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CF56A5"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35667 |"/>
    <w:docVar w:name="dvShortTextFrm" w:val="Case note W35667"/>
    <w:docVar w:name="IsfirstTb" w:val="True"/>
    <w:docVar w:name="IsInTable" w:val="False"/>
    <w:docVar w:name="OOTOTemplate" w:val="OOTO General\Case note.dotm"/>
  </w:docVars>
  <w:rsids>
    <w:rsidRoot w:val="00051017"/>
    <w:rsid w:val="000054D7"/>
    <w:rsid w:val="00051017"/>
    <w:rsid w:val="00152A27"/>
    <w:rsid w:val="00175E33"/>
    <w:rsid w:val="00187BEC"/>
    <w:rsid w:val="001C1C8F"/>
    <w:rsid w:val="001C2D91"/>
    <w:rsid w:val="00212827"/>
    <w:rsid w:val="00311F55"/>
    <w:rsid w:val="00343B77"/>
    <w:rsid w:val="00403044"/>
    <w:rsid w:val="00421C0B"/>
    <w:rsid w:val="004275BC"/>
    <w:rsid w:val="00485BB3"/>
    <w:rsid w:val="004F393F"/>
    <w:rsid w:val="00502D89"/>
    <w:rsid w:val="00562870"/>
    <w:rsid w:val="005C21E1"/>
    <w:rsid w:val="0060106C"/>
    <w:rsid w:val="00665FBB"/>
    <w:rsid w:val="006F57EC"/>
    <w:rsid w:val="00776491"/>
    <w:rsid w:val="007D336D"/>
    <w:rsid w:val="007E531C"/>
    <w:rsid w:val="00830A8D"/>
    <w:rsid w:val="0089058E"/>
    <w:rsid w:val="008A6715"/>
    <w:rsid w:val="00935E5E"/>
    <w:rsid w:val="009A61CE"/>
    <w:rsid w:val="00A85538"/>
    <w:rsid w:val="00B348CD"/>
    <w:rsid w:val="00C861C5"/>
    <w:rsid w:val="00CF56A5"/>
    <w:rsid w:val="00DB18F3"/>
    <w:rsid w:val="00DD3808"/>
    <w:rsid w:val="00DE48AC"/>
    <w:rsid w:val="00E03087"/>
    <w:rsid w:val="00E11A0D"/>
    <w:rsid w:val="00E75F13"/>
    <w:rsid w:val="00E9396C"/>
    <w:rsid w:val="00EB186F"/>
    <w:rsid w:val="00EF7876"/>
    <w:rsid w:val="00F15F51"/>
    <w:rsid w:val="00F17C97"/>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7803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C861C5"/>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6054B-39D7-44F8-80EE-24D76CC9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31</TotalTime>
  <Pages>2</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10</cp:revision>
  <cp:lastPrinted>2017-06-28T00:53:00Z</cp:lastPrinted>
  <dcterms:created xsi:type="dcterms:W3CDTF">2018-08-30T01:58:00Z</dcterms:created>
  <dcterms:modified xsi:type="dcterms:W3CDTF">2018-10-15T01:12:00Z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